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3322486"/>
    <w:bookmarkStart w:id="1" w:name="_Toc33323320"/>
    <w:bookmarkStart w:id="2" w:name="_Toc33350754"/>
    <w:p w14:paraId="7850DCAD" w14:textId="0CD6A265" w:rsidR="00660FB1" w:rsidRPr="00761EC0" w:rsidRDefault="007C50A0" w:rsidP="00DE028B">
      <w:pPr>
        <w:tabs>
          <w:tab w:val="left" w:pos="1800"/>
        </w:tabs>
        <w:spacing w:after="0" w:line="240" w:lineRule="auto"/>
        <w:ind w:right="2"/>
        <w:rPr>
          <w:rFonts w:ascii="Times New Roman" w:hAnsi="Times New Roman"/>
          <w:b/>
          <w:sz w:val="24"/>
          <w:szCs w:val="24"/>
          <w:lang w:val="hr-BA"/>
        </w:rPr>
      </w:pPr>
      <w:r w:rsidRPr="00761EC0">
        <w:rPr>
          <w:rFonts w:ascii="Times New Roman" w:hAnsi="Times New Roman"/>
          <w:noProof/>
          <w:sz w:val="24"/>
          <w:szCs w:val="24"/>
        </w:rPr>
        <mc:AlternateContent>
          <mc:Choice Requires="wps">
            <w:drawing>
              <wp:anchor distT="0" distB="0" distL="114300" distR="114300" simplePos="0" relativeHeight="251654144" behindDoc="0" locked="0" layoutInCell="1" allowOverlap="1" wp14:anchorId="3FD09C22" wp14:editId="73FB5AC8">
                <wp:simplePos x="0" y="0"/>
                <wp:positionH relativeFrom="column">
                  <wp:posOffset>0</wp:posOffset>
                </wp:positionH>
                <wp:positionV relativeFrom="paragraph">
                  <wp:posOffset>38100</wp:posOffset>
                </wp:positionV>
                <wp:extent cx="699135" cy="770255"/>
                <wp:effectExtent l="0" t="0" r="5715"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770255"/>
                        </a:xfrm>
                        <a:prstGeom prst="rect">
                          <a:avLst/>
                        </a:prstGeom>
                        <a:solidFill>
                          <a:srgbClr val="FFFFFF"/>
                        </a:solidFill>
                        <a:ln w="9525">
                          <a:solidFill>
                            <a:srgbClr val="969696"/>
                          </a:solidFill>
                          <a:miter lim="800000"/>
                          <a:headEnd/>
                          <a:tailEnd/>
                        </a:ln>
                      </wps:spPr>
                      <wps:txbx>
                        <w:txbxContent>
                          <w:p w14:paraId="645183F9" w14:textId="7B5C399E" w:rsidR="00C57B3A" w:rsidRPr="000E6891" w:rsidRDefault="007C50A0" w:rsidP="00660FB1">
                            <w:pPr>
                              <w:rPr>
                                <w:rFonts w:ascii="CC-Optima" w:hAnsi="CC-Optima"/>
                                <w:sz w:val="18"/>
                              </w:rPr>
                            </w:pPr>
                            <w:r w:rsidRPr="004C45AF">
                              <w:rPr>
                                <w:rFonts w:ascii="CC-Optima" w:hAnsi="CC-Optima"/>
                                <w:noProof/>
                                <w:sz w:val="18"/>
                              </w:rPr>
                              <w:drawing>
                                <wp:inline distT="0" distB="0" distL="0" distR="0" wp14:anchorId="4B2B74CB" wp14:editId="53C65949">
                                  <wp:extent cx="477520" cy="628015"/>
                                  <wp:effectExtent l="0" t="0" r="0" b="0"/>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628015"/>
                                          </a:xfrm>
                                          <a:prstGeom prst="rect">
                                            <a:avLst/>
                                          </a:prstGeom>
                                          <a:noFill/>
                                          <a:ln>
                                            <a:noFill/>
                                          </a:ln>
                                        </pic:spPr>
                                      </pic:pic>
                                    </a:graphicData>
                                  </a:graphic>
                                </wp:inline>
                              </w:drawing>
                            </w:r>
                          </w:p>
                          <w:p w14:paraId="2640D9F3" w14:textId="77777777" w:rsidR="00C57B3A" w:rsidRDefault="00C57B3A" w:rsidP="00660FB1">
                            <w:pPr>
                              <w:rPr>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D09C22" id="_x0000_t202" coordsize="21600,21600" o:spt="202" path="m,l,21600r21600,l21600,xe">
                <v:stroke joinstyle="miter"/>
                <v:path gradientshapeok="t" o:connecttype="rect"/>
              </v:shapetype>
              <v:shape id="Text Box 2" o:spid="_x0000_s1026" type="#_x0000_t202" style="position:absolute;margin-left:0;margin-top:3pt;width:55.05pt;height:6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" strokecolor="#969696">
                <v:textbox>
                  <w:txbxContent>
                    <w:p w14:paraId="645183F9" w14:textId="7B5C399E" w:rsidR="00C57B3A" w:rsidRPr="000E6891" w:rsidRDefault="007C50A0" w:rsidP="00660FB1">
                      <w:pPr>
                        <w:rPr>
                          <w:rFonts w:ascii="CC-Optima" w:hAnsi="CC-Optima"/>
                          <w:sz w:val="18"/>
                        </w:rPr>
                      </w:pPr>
                      <w:r w:rsidRPr="004C45AF">
                        <w:rPr>
                          <w:rFonts w:ascii="CC-Optima" w:hAnsi="CC-Optima"/>
                          <w:noProof/>
                          <w:sz w:val="18"/>
                        </w:rPr>
                        <w:drawing>
                          <wp:inline distT="0" distB="0" distL="0" distR="0" wp14:anchorId="4B2B74CB" wp14:editId="53C65949">
                            <wp:extent cx="477520" cy="628015"/>
                            <wp:effectExtent l="0" t="0" r="0" b="0"/>
                            <wp:docPr id="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520" cy="628015"/>
                                    </a:xfrm>
                                    <a:prstGeom prst="rect">
                                      <a:avLst/>
                                    </a:prstGeom>
                                    <a:noFill/>
                                    <a:ln>
                                      <a:noFill/>
                                    </a:ln>
                                  </pic:spPr>
                                </pic:pic>
                              </a:graphicData>
                            </a:graphic>
                          </wp:inline>
                        </w:drawing>
                      </w:r>
                    </w:p>
                    <w:p w14:paraId="2640D9F3" w14:textId="77777777" w:rsidR="00C57B3A" w:rsidRDefault="00C57B3A" w:rsidP="00660FB1">
                      <w:pPr>
                        <w:rPr>
                          <w:lang w:val="de-DE"/>
                        </w:rPr>
                      </w:pPr>
                    </w:p>
                  </w:txbxContent>
                </v:textbox>
                <w10:wrap type="square"/>
              </v:shape>
            </w:pict>
          </mc:Fallback>
        </mc:AlternateContent>
      </w:r>
      <w:r w:rsidR="00B97579" w:rsidRPr="00761EC0">
        <w:rPr>
          <w:rFonts w:ascii="Times New Roman" w:hAnsi="Times New Roman"/>
          <w:b/>
          <w:sz w:val="24"/>
          <w:szCs w:val="24"/>
          <w:lang w:val="it-IT"/>
        </w:rPr>
        <w:t>БОСНА</w:t>
      </w:r>
      <w:r w:rsidR="00660FB1" w:rsidRPr="00761EC0">
        <w:rPr>
          <w:rFonts w:ascii="Times New Roman" w:hAnsi="Times New Roman"/>
          <w:b/>
          <w:sz w:val="24"/>
          <w:szCs w:val="24"/>
          <w:lang w:val="it-IT"/>
        </w:rPr>
        <w:t xml:space="preserve"> </w:t>
      </w:r>
      <w:r w:rsidR="00B97579" w:rsidRPr="00761EC0">
        <w:rPr>
          <w:rFonts w:ascii="Times New Roman" w:hAnsi="Times New Roman"/>
          <w:b/>
          <w:sz w:val="24"/>
          <w:szCs w:val="24"/>
          <w:lang w:val="it-IT"/>
        </w:rPr>
        <w:t>И</w:t>
      </w:r>
      <w:r w:rsidR="00660FB1" w:rsidRPr="00761EC0">
        <w:rPr>
          <w:rFonts w:ascii="Times New Roman" w:hAnsi="Times New Roman"/>
          <w:b/>
          <w:sz w:val="24"/>
          <w:szCs w:val="24"/>
          <w:lang w:val="it-IT"/>
        </w:rPr>
        <w:t xml:space="preserve"> </w:t>
      </w:r>
      <w:r w:rsidR="00B97579" w:rsidRPr="00761EC0">
        <w:rPr>
          <w:rFonts w:ascii="Times New Roman" w:hAnsi="Times New Roman"/>
          <w:b/>
          <w:sz w:val="24"/>
          <w:szCs w:val="24"/>
          <w:lang w:val="it-IT"/>
        </w:rPr>
        <w:t>ХЕРЦЕГОВИНА</w:t>
      </w:r>
      <w:r w:rsidR="00660FB1" w:rsidRPr="00761EC0">
        <w:rPr>
          <w:rFonts w:ascii="Times New Roman" w:hAnsi="Times New Roman"/>
          <w:b/>
          <w:sz w:val="24"/>
          <w:szCs w:val="24"/>
        </w:rPr>
        <w:tab/>
        <w:t xml:space="preserve">                                          </w:t>
      </w:r>
    </w:p>
    <w:p w14:paraId="512EC81E" w14:textId="77777777" w:rsidR="00660FB1" w:rsidRPr="00761EC0" w:rsidRDefault="00B97579" w:rsidP="00377E94">
      <w:pPr>
        <w:tabs>
          <w:tab w:val="left" w:pos="1800"/>
        </w:tabs>
        <w:spacing w:after="0" w:line="240" w:lineRule="auto"/>
        <w:ind w:right="-180"/>
        <w:rPr>
          <w:rFonts w:ascii="Times New Roman" w:hAnsi="Times New Roman"/>
          <w:b/>
          <w:sz w:val="24"/>
          <w:szCs w:val="24"/>
          <w:lang w:val="hr-BA"/>
        </w:rPr>
      </w:pPr>
      <w:r w:rsidRPr="00761EC0">
        <w:rPr>
          <w:rFonts w:ascii="Times New Roman" w:hAnsi="Times New Roman"/>
          <w:b/>
          <w:sz w:val="24"/>
          <w:szCs w:val="24"/>
          <w:lang w:val="it-IT"/>
        </w:rPr>
        <w:t>САВЈЕТ</w:t>
      </w:r>
      <w:r w:rsidR="00377E94" w:rsidRPr="00761EC0">
        <w:rPr>
          <w:rFonts w:ascii="Times New Roman" w:hAnsi="Times New Roman"/>
          <w:b/>
          <w:sz w:val="24"/>
          <w:szCs w:val="24"/>
          <w:lang w:val="it-IT"/>
        </w:rPr>
        <w:t xml:space="preserve"> </w:t>
      </w:r>
      <w:r w:rsidRPr="00761EC0">
        <w:rPr>
          <w:rFonts w:ascii="Times New Roman" w:hAnsi="Times New Roman"/>
          <w:b/>
          <w:sz w:val="24"/>
          <w:szCs w:val="24"/>
          <w:lang w:val="it-IT"/>
        </w:rPr>
        <w:t>МИНИСТАРА</w:t>
      </w:r>
    </w:p>
    <w:p w14:paraId="0ABFF6B3" w14:textId="77777777" w:rsidR="00EE643E" w:rsidRPr="00761EC0" w:rsidRDefault="00B97579" w:rsidP="00DE028B">
      <w:pPr>
        <w:tabs>
          <w:tab w:val="left" w:pos="1800"/>
        </w:tabs>
        <w:spacing w:after="0" w:line="240" w:lineRule="auto"/>
        <w:ind w:left="284" w:right="-180"/>
        <w:rPr>
          <w:rFonts w:ascii="Times New Roman" w:hAnsi="Times New Roman"/>
          <w:b/>
          <w:sz w:val="24"/>
          <w:szCs w:val="24"/>
          <w:lang w:val="hr-BA"/>
        </w:rPr>
      </w:pPr>
      <w:r w:rsidRPr="00761EC0">
        <w:rPr>
          <w:rFonts w:ascii="Times New Roman" w:hAnsi="Times New Roman"/>
          <w:b/>
          <w:sz w:val="24"/>
          <w:szCs w:val="24"/>
          <w:lang w:val="hr-BA"/>
        </w:rPr>
        <w:t>МИНИСТАРСТВО</w:t>
      </w:r>
      <w:r w:rsidR="00377E94" w:rsidRPr="00761EC0">
        <w:rPr>
          <w:rFonts w:ascii="Times New Roman" w:hAnsi="Times New Roman"/>
          <w:b/>
          <w:sz w:val="24"/>
          <w:szCs w:val="24"/>
          <w:lang w:val="hr-BA"/>
        </w:rPr>
        <w:t xml:space="preserve"> </w:t>
      </w:r>
      <w:r w:rsidRPr="00761EC0">
        <w:rPr>
          <w:rFonts w:ascii="Times New Roman" w:hAnsi="Times New Roman"/>
          <w:b/>
          <w:sz w:val="24"/>
          <w:szCs w:val="24"/>
          <w:lang w:val="hr-BA"/>
        </w:rPr>
        <w:t>ФИНАНСИЈА</w:t>
      </w:r>
      <w:r w:rsidR="00377E94" w:rsidRPr="00761EC0">
        <w:rPr>
          <w:rFonts w:ascii="Times New Roman" w:hAnsi="Times New Roman"/>
          <w:b/>
          <w:sz w:val="24"/>
          <w:szCs w:val="24"/>
          <w:lang w:val="hr-BA"/>
        </w:rPr>
        <w:t xml:space="preserve"> </w:t>
      </w:r>
      <w:r w:rsidRPr="00761EC0">
        <w:rPr>
          <w:rFonts w:ascii="Times New Roman" w:hAnsi="Times New Roman"/>
          <w:b/>
          <w:sz w:val="24"/>
          <w:szCs w:val="24"/>
          <w:lang w:val="hr-BA"/>
        </w:rPr>
        <w:t>И</w:t>
      </w:r>
      <w:r w:rsidR="00377E94" w:rsidRPr="00761EC0">
        <w:rPr>
          <w:rFonts w:ascii="Times New Roman" w:hAnsi="Times New Roman"/>
          <w:b/>
          <w:sz w:val="24"/>
          <w:szCs w:val="24"/>
          <w:lang w:val="hr-BA"/>
        </w:rPr>
        <w:t xml:space="preserve"> </w:t>
      </w:r>
      <w:r w:rsidRPr="00761EC0">
        <w:rPr>
          <w:rFonts w:ascii="Times New Roman" w:hAnsi="Times New Roman"/>
          <w:b/>
          <w:sz w:val="24"/>
          <w:szCs w:val="24"/>
          <w:lang w:val="hr-BA"/>
        </w:rPr>
        <w:t>ТРЕЗОРА</w:t>
      </w:r>
      <w:r w:rsidR="003C28D4" w:rsidRPr="00761EC0">
        <w:rPr>
          <w:rFonts w:ascii="Times New Roman" w:hAnsi="Times New Roman"/>
          <w:b/>
          <w:sz w:val="24"/>
          <w:szCs w:val="24"/>
          <w:lang w:val="hr-BA"/>
        </w:rPr>
        <w:tab/>
      </w:r>
      <w:r w:rsidR="003C28D4" w:rsidRPr="00761EC0">
        <w:rPr>
          <w:rFonts w:ascii="Times New Roman" w:hAnsi="Times New Roman"/>
          <w:b/>
          <w:sz w:val="24"/>
          <w:szCs w:val="24"/>
          <w:lang w:val="hr-BA"/>
        </w:rPr>
        <w:tab/>
      </w:r>
    </w:p>
    <w:p w14:paraId="0167F5AA" w14:textId="77777777" w:rsidR="00660FB1" w:rsidRPr="00761EC0" w:rsidRDefault="00660FB1" w:rsidP="00DE028B">
      <w:pPr>
        <w:spacing w:after="0" w:line="240" w:lineRule="auto"/>
        <w:jc w:val="center"/>
        <w:rPr>
          <w:rFonts w:ascii="Times New Roman" w:hAnsi="Times New Roman"/>
          <w:b/>
          <w:sz w:val="24"/>
          <w:szCs w:val="24"/>
          <w:lang w:val="sr-Cyrl-BA"/>
        </w:rPr>
      </w:pPr>
    </w:p>
    <w:p w14:paraId="0C483CEC" w14:textId="77777777" w:rsidR="00660FB1" w:rsidRPr="00761EC0" w:rsidRDefault="00660FB1" w:rsidP="00DE028B">
      <w:pPr>
        <w:spacing w:after="0" w:line="240" w:lineRule="auto"/>
        <w:jc w:val="center"/>
        <w:rPr>
          <w:rFonts w:ascii="Times New Roman" w:hAnsi="Times New Roman"/>
          <w:b/>
          <w:sz w:val="24"/>
          <w:szCs w:val="24"/>
          <w:lang w:val="sr-Cyrl-BA"/>
        </w:rPr>
      </w:pPr>
    </w:p>
    <w:p w14:paraId="4A55EC1F" w14:textId="77777777" w:rsidR="00660FB1" w:rsidRPr="00761EC0" w:rsidRDefault="00660FB1" w:rsidP="00DE028B">
      <w:pPr>
        <w:spacing w:after="0" w:line="240" w:lineRule="auto"/>
        <w:jc w:val="center"/>
        <w:rPr>
          <w:rFonts w:ascii="Times New Roman" w:hAnsi="Times New Roman"/>
          <w:b/>
          <w:sz w:val="24"/>
          <w:szCs w:val="24"/>
          <w:lang w:val="sr-Cyrl-BA"/>
        </w:rPr>
      </w:pPr>
    </w:p>
    <w:p w14:paraId="5D50440E" w14:textId="77777777" w:rsidR="00660FB1" w:rsidRPr="00761EC0" w:rsidRDefault="00660FB1" w:rsidP="00DE028B">
      <w:pPr>
        <w:spacing w:after="0" w:line="240" w:lineRule="auto"/>
        <w:jc w:val="center"/>
        <w:rPr>
          <w:rFonts w:ascii="Times New Roman" w:hAnsi="Times New Roman"/>
          <w:b/>
          <w:sz w:val="24"/>
          <w:szCs w:val="24"/>
          <w:u w:val="single"/>
          <w:lang w:val="sr-Cyrl-BA"/>
        </w:rPr>
      </w:pPr>
    </w:p>
    <w:p w14:paraId="6B4FA6B3" w14:textId="77777777" w:rsidR="00660FB1" w:rsidRPr="00761EC0" w:rsidRDefault="00660FB1" w:rsidP="00DE028B">
      <w:pPr>
        <w:spacing w:after="0" w:line="240" w:lineRule="auto"/>
        <w:jc w:val="center"/>
        <w:rPr>
          <w:rFonts w:ascii="Times New Roman" w:hAnsi="Times New Roman"/>
          <w:b/>
          <w:sz w:val="24"/>
          <w:szCs w:val="24"/>
          <w:u w:val="single"/>
          <w:lang w:val="sr-Cyrl-BA"/>
        </w:rPr>
      </w:pPr>
    </w:p>
    <w:p w14:paraId="69BB0428" w14:textId="77777777" w:rsidR="00660FB1" w:rsidRPr="00761EC0" w:rsidRDefault="00660FB1" w:rsidP="00DE028B">
      <w:pPr>
        <w:spacing w:after="0" w:line="240" w:lineRule="auto"/>
        <w:jc w:val="center"/>
        <w:rPr>
          <w:rFonts w:ascii="Times New Roman" w:hAnsi="Times New Roman"/>
          <w:b/>
          <w:sz w:val="24"/>
          <w:szCs w:val="24"/>
          <w:u w:val="single"/>
          <w:lang w:val="sr-Cyrl-BA"/>
        </w:rPr>
      </w:pPr>
    </w:p>
    <w:p w14:paraId="469B585C" w14:textId="77777777" w:rsidR="00660FB1" w:rsidRPr="00761EC0" w:rsidRDefault="00660FB1" w:rsidP="00DE028B">
      <w:pPr>
        <w:spacing w:after="0" w:line="240" w:lineRule="auto"/>
        <w:jc w:val="center"/>
        <w:rPr>
          <w:rFonts w:ascii="Times New Roman" w:hAnsi="Times New Roman"/>
          <w:b/>
          <w:sz w:val="24"/>
          <w:szCs w:val="24"/>
          <w:lang w:val="sr-Cyrl-BA"/>
        </w:rPr>
      </w:pPr>
      <w:r w:rsidRPr="00761EC0">
        <w:rPr>
          <w:rFonts w:ascii="Times New Roman" w:hAnsi="Times New Roman"/>
          <w:b/>
          <w:sz w:val="24"/>
          <w:szCs w:val="24"/>
          <w:lang w:val="it-IT"/>
        </w:rPr>
        <w:t xml:space="preserve"> </w:t>
      </w:r>
    </w:p>
    <w:p w14:paraId="5099957E" w14:textId="77777777" w:rsidR="00660FB1" w:rsidRPr="00761EC0" w:rsidRDefault="00660FB1" w:rsidP="00DE028B">
      <w:pPr>
        <w:spacing w:after="0" w:line="240" w:lineRule="auto"/>
        <w:jc w:val="center"/>
        <w:rPr>
          <w:rFonts w:ascii="Times New Roman" w:hAnsi="Times New Roman"/>
          <w:b/>
          <w:sz w:val="24"/>
          <w:szCs w:val="24"/>
          <w:lang w:val="sr-Cyrl-BA"/>
        </w:rPr>
      </w:pPr>
    </w:p>
    <w:p w14:paraId="2F08D4F9" w14:textId="77777777" w:rsidR="00660FB1" w:rsidRPr="00761EC0" w:rsidRDefault="00660FB1" w:rsidP="00DE028B">
      <w:pPr>
        <w:spacing w:after="0" w:line="240" w:lineRule="auto"/>
        <w:jc w:val="center"/>
        <w:rPr>
          <w:rFonts w:ascii="Times New Roman" w:hAnsi="Times New Roman"/>
          <w:b/>
          <w:sz w:val="24"/>
          <w:szCs w:val="24"/>
          <w:lang w:val="sr-Cyrl-BA"/>
        </w:rPr>
      </w:pPr>
    </w:p>
    <w:p w14:paraId="00DF11E7" w14:textId="77777777" w:rsidR="00DE028B" w:rsidRPr="00761EC0" w:rsidRDefault="00DE028B" w:rsidP="00DE028B">
      <w:pPr>
        <w:spacing w:after="0" w:line="240" w:lineRule="auto"/>
        <w:jc w:val="center"/>
        <w:rPr>
          <w:rFonts w:ascii="Times New Roman" w:hAnsi="Times New Roman"/>
          <w:b/>
          <w:sz w:val="24"/>
          <w:szCs w:val="24"/>
          <w:lang w:val="it-IT"/>
        </w:rPr>
      </w:pPr>
    </w:p>
    <w:p w14:paraId="08BE7C4D" w14:textId="77777777" w:rsidR="00DE028B" w:rsidRPr="00761EC0" w:rsidRDefault="00DE028B" w:rsidP="00DE028B">
      <w:pPr>
        <w:spacing w:after="0" w:line="240" w:lineRule="auto"/>
        <w:jc w:val="center"/>
        <w:rPr>
          <w:rFonts w:ascii="Times New Roman" w:hAnsi="Times New Roman"/>
          <w:b/>
          <w:sz w:val="24"/>
          <w:szCs w:val="24"/>
          <w:lang w:val="it-IT"/>
        </w:rPr>
      </w:pPr>
    </w:p>
    <w:p w14:paraId="0EB33DFD" w14:textId="77777777" w:rsidR="00DE028B" w:rsidRPr="00761EC0" w:rsidRDefault="00DE028B" w:rsidP="00DE028B">
      <w:pPr>
        <w:spacing w:after="0" w:line="240" w:lineRule="auto"/>
        <w:jc w:val="center"/>
        <w:rPr>
          <w:rFonts w:ascii="Times New Roman" w:hAnsi="Times New Roman"/>
          <w:b/>
          <w:sz w:val="24"/>
          <w:szCs w:val="24"/>
          <w:lang w:val="it-IT"/>
        </w:rPr>
      </w:pPr>
    </w:p>
    <w:p w14:paraId="0D5DD1BE" w14:textId="77777777" w:rsidR="00DE028B" w:rsidRPr="00761EC0" w:rsidRDefault="00DE028B" w:rsidP="00DE028B">
      <w:pPr>
        <w:spacing w:after="0" w:line="240" w:lineRule="auto"/>
        <w:jc w:val="center"/>
        <w:rPr>
          <w:rFonts w:ascii="Times New Roman" w:hAnsi="Times New Roman"/>
          <w:b/>
          <w:sz w:val="24"/>
          <w:szCs w:val="24"/>
          <w:lang w:val="it-IT"/>
        </w:rPr>
      </w:pPr>
    </w:p>
    <w:p w14:paraId="6344120B" w14:textId="77777777" w:rsidR="00DE028B" w:rsidRPr="00761EC0" w:rsidRDefault="00DE028B" w:rsidP="00DE028B">
      <w:pPr>
        <w:spacing w:after="0" w:line="240" w:lineRule="auto"/>
        <w:jc w:val="center"/>
        <w:rPr>
          <w:rFonts w:ascii="Times New Roman" w:hAnsi="Times New Roman"/>
          <w:b/>
          <w:sz w:val="24"/>
          <w:szCs w:val="24"/>
          <w:lang w:val="it-IT"/>
        </w:rPr>
      </w:pPr>
    </w:p>
    <w:p w14:paraId="4575120A" w14:textId="77777777" w:rsidR="00DE028B" w:rsidRPr="00761EC0" w:rsidRDefault="00DE028B" w:rsidP="00DE028B">
      <w:pPr>
        <w:spacing w:after="0" w:line="240" w:lineRule="auto"/>
        <w:jc w:val="center"/>
        <w:rPr>
          <w:rFonts w:ascii="Times New Roman" w:hAnsi="Times New Roman"/>
          <w:b/>
          <w:sz w:val="24"/>
          <w:szCs w:val="24"/>
          <w:lang w:val="it-IT"/>
        </w:rPr>
      </w:pPr>
    </w:p>
    <w:p w14:paraId="3741EA4B" w14:textId="77777777" w:rsidR="00DE028B" w:rsidRPr="00761EC0" w:rsidRDefault="00DE028B" w:rsidP="00DE028B">
      <w:pPr>
        <w:spacing w:after="0" w:line="240" w:lineRule="auto"/>
        <w:jc w:val="center"/>
        <w:rPr>
          <w:rFonts w:ascii="Times New Roman" w:hAnsi="Times New Roman"/>
          <w:b/>
          <w:sz w:val="24"/>
          <w:szCs w:val="24"/>
          <w:lang w:val="it-IT"/>
        </w:rPr>
      </w:pPr>
    </w:p>
    <w:p w14:paraId="76C5FEDB" w14:textId="77777777" w:rsidR="00DE028B" w:rsidRPr="00761EC0" w:rsidRDefault="00DE028B" w:rsidP="00DE028B">
      <w:pPr>
        <w:spacing w:after="0" w:line="240" w:lineRule="auto"/>
        <w:jc w:val="center"/>
        <w:rPr>
          <w:rFonts w:ascii="Times New Roman" w:hAnsi="Times New Roman"/>
          <w:b/>
          <w:sz w:val="24"/>
          <w:szCs w:val="24"/>
          <w:lang w:val="it-IT"/>
        </w:rPr>
      </w:pPr>
    </w:p>
    <w:p w14:paraId="24CF1FEE" w14:textId="77777777" w:rsidR="00DE028B" w:rsidRPr="00761EC0" w:rsidRDefault="00DE028B" w:rsidP="00DE028B">
      <w:pPr>
        <w:spacing w:after="0" w:line="240" w:lineRule="auto"/>
        <w:jc w:val="center"/>
        <w:rPr>
          <w:rFonts w:ascii="Times New Roman" w:hAnsi="Times New Roman"/>
          <w:b/>
          <w:sz w:val="24"/>
          <w:szCs w:val="24"/>
          <w:lang w:val="it-IT"/>
        </w:rPr>
      </w:pPr>
    </w:p>
    <w:p w14:paraId="3908B76A" w14:textId="77777777" w:rsidR="00DE028B" w:rsidRPr="00761EC0" w:rsidRDefault="00DE028B" w:rsidP="00DE028B">
      <w:pPr>
        <w:spacing w:after="0" w:line="240" w:lineRule="auto"/>
        <w:jc w:val="center"/>
        <w:rPr>
          <w:rFonts w:ascii="Times New Roman" w:hAnsi="Times New Roman"/>
          <w:b/>
          <w:sz w:val="24"/>
          <w:szCs w:val="24"/>
          <w:lang w:val="it-IT"/>
        </w:rPr>
      </w:pPr>
    </w:p>
    <w:p w14:paraId="1E714210" w14:textId="77777777" w:rsidR="00660FB1" w:rsidRPr="00761EC0" w:rsidRDefault="00B97579" w:rsidP="00DE028B">
      <w:pPr>
        <w:spacing w:after="0" w:line="240" w:lineRule="auto"/>
        <w:jc w:val="center"/>
        <w:rPr>
          <w:rFonts w:ascii="Times New Roman" w:hAnsi="Times New Roman"/>
          <w:b/>
          <w:sz w:val="40"/>
          <w:szCs w:val="24"/>
          <w:lang w:val="it-IT"/>
        </w:rPr>
      </w:pPr>
      <w:r w:rsidRPr="00761EC0">
        <w:rPr>
          <w:rFonts w:ascii="Times New Roman" w:hAnsi="Times New Roman"/>
          <w:b/>
          <w:sz w:val="40"/>
          <w:szCs w:val="24"/>
          <w:lang w:val="it-IT"/>
        </w:rPr>
        <w:t>ДОКУМЕНТ</w:t>
      </w:r>
      <w:r w:rsidR="00660FB1" w:rsidRPr="00761EC0">
        <w:rPr>
          <w:rFonts w:ascii="Times New Roman" w:hAnsi="Times New Roman"/>
          <w:b/>
          <w:sz w:val="40"/>
          <w:szCs w:val="24"/>
          <w:lang w:val="hr-BA"/>
        </w:rPr>
        <w:t xml:space="preserve"> </w:t>
      </w:r>
      <w:r w:rsidRPr="00761EC0">
        <w:rPr>
          <w:rFonts w:ascii="Times New Roman" w:hAnsi="Times New Roman"/>
          <w:b/>
          <w:sz w:val="40"/>
          <w:szCs w:val="24"/>
          <w:lang w:val="it-IT"/>
        </w:rPr>
        <w:t>ОКВИРНОГ</w:t>
      </w:r>
      <w:r w:rsidR="00660FB1" w:rsidRPr="00761EC0">
        <w:rPr>
          <w:rFonts w:ascii="Times New Roman" w:hAnsi="Times New Roman"/>
          <w:b/>
          <w:sz w:val="40"/>
          <w:szCs w:val="24"/>
          <w:lang w:val="hr-BA"/>
        </w:rPr>
        <w:t xml:space="preserve"> </w:t>
      </w:r>
      <w:r w:rsidRPr="00761EC0">
        <w:rPr>
          <w:rFonts w:ascii="Times New Roman" w:hAnsi="Times New Roman"/>
          <w:b/>
          <w:sz w:val="40"/>
          <w:szCs w:val="24"/>
          <w:lang w:val="it-IT"/>
        </w:rPr>
        <w:t>БУЏЕТА</w:t>
      </w:r>
    </w:p>
    <w:p w14:paraId="7A003082" w14:textId="77777777" w:rsidR="00660FB1" w:rsidRPr="00761EC0" w:rsidRDefault="00B97579" w:rsidP="00DE028B">
      <w:pPr>
        <w:spacing w:after="0" w:line="240" w:lineRule="auto"/>
        <w:jc w:val="center"/>
        <w:rPr>
          <w:rFonts w:ascii="Times New Roman" w:hAnsi="Times New Roman"/>
          <w:b/>
          <w:sz w:val="40"/>
          <w:szCs w:val="24"/>
          <w:lang w:val="it-IT"/>
        </w:rPr>
      </w:pPr>
      <w:r w:rsidRPr="00761EC0">
        <w:rPr>
          <w:rFonts w:ascii="Times New Roman" w:hAnsi="Times New Roman"/>
          <w:b/>
          <w:sz w:val="40"/>
          <w:szCs w:val="24"/>
          <w:lang w:val="it-IT"/>
        </w:rPr>
        <w:t>ИНСТИТУЦИЈА</w:t>
      </w:r>
      <w:r w:rsidR="00660FB1" w:rsidRPr="00761EC0">
        <w:rPr>
          <w:rFonts w:ascii="Times New Roman" w:hAnsi="Times New Roman"/>
          <w:b/>
          <w:sz w:val="40"/>
          <w:szCs w:val="24"/>
          <w:lang w:val="it-IT"/>
        </w:rPr>
        <w:t xml:space="preserve"> </w:t>
      </w:r>
      <w:r w:rsidRPr="00761EC0">
        <w:rPr>
          <w:rFonts w:ascii="Times New Roman" w:hAnsi="Times New Roman"/>
          <w:b/>
          <w:sz w:val="40"/>
          <w:szCs w:val="24"/>
          <w:lang w:val="it-IT"/>
        </w:rPr>
        <w:t>БОСНЕ</w:t>
      </w:r>
      <w:r w:rsidR="00660FB1" w:rsidRPr="00761EC0">
        <w:rPr>
          <w:rFonts w:ascii="Times New Roman" w:hAnsi="Times New Roman"/>
          <w:b/>
          <w:sz w:val="40"/>
          <w:szCs w:val="24"/>
          <w:lang w:val="it-IT"/>
        </w:rPr>
        <w:t xml:space="preserve"> </w:t>
      </w:r>
      <w:r w:rsidRPr="00761EC0">
        <w:rPr>
          <w:rFonts w:ascii="Times New Roman" w:hAnsi="Times New Roman"/>
          <w:b/>
          <w:sz w:val="40"/>
          <w:szCs w:val="24"/>
          <w:lang w:val="it-IT"/>
        </w:rPr>
        <w:t>И</w:t>
      </w:r>
      <w:r w:rsidR="00660FB1" w:rsidRPr="00761EC0">
        <w:rPr>
          <w:rFonts w:ascii="Times New Roman" w:hAnsi="Times New Roman"/>
          <w:b/>
          <w:sz w:val="40"/>
          <w:szCs w:val="24"/>
          <w:lang w:val="it-IT"/>
        </w:rPr>
        <w:t xml:space="preserve"> </w:t>
      </w:r>
      <w:r w:rsidRPr="00761EC0">
        <w:rPr>
          <w:rFonts w:ascii="Times New Roman" w:hAnsi="Times New Roman"/>
          <w:b/>
          <w:sz w:val="40"/>
          <w:szCs w:val="24"/>
          <w:lang w:val="it-IT"/>
        </w:rPr>
        <w:t>ХЕРЦЕГОВИНЕ</w:t>
      </w:r>
    </w:p>
    <w:p w14:paraId="7451DD1D" w14:textId="5FD1CD5F" w:rsidR="00660FB1" w:rsidRPr="00761EC0" w:rsidRDefault="00660FB1" w:rsidP="00DE028B">
      <w:pPr>
        <w:spacing w:after="0" w:line="240" w:lineRule="auto"/>
        <w:jc w:val="center"/>
        <w:rPr>
          <w:rFonts w:ascii="Times New Roman" w:hAnsi="Times New Roman"/>
          <w:b/>
          <w:sz w:val="24"/>
          <w:szCs w:val="24"/>
          <w:lang w:val="hr-BA"/>
        </w:rPr>
      </w:pPr>
      <w:r w:rsidRPr="00761EC0">
        <w:rPr>
          <w:rFonts w:ascii="Times New Roman" w:hAnsi="Times New Roman"/>
          <w:b/>
          <w:sz w:val="40"/>
          <w:szCs w:val="24"/>
          <w:lang w:val="hr-BA"/>
        </w:rPr>
        <w:t xml:space="preserve"> </w:t>
      </w:r>
      <w:r w:rsidR="00B97579" w:rsidRPr="00761EC0">
        <w:rPr>
          <w:rFonts w:ascii="Times New Roman" w:hAnsi="Times New Roman"/>
          <w:b/>
          <w:sz w:val="40"/>
          <w:szCs w:val="24"/>
          <w:lang w:val="hr-BA"/>
        </w:rPr>
        <w:t>ЗА</w:t>
      </w:r>
      <w:r w:rsidRPr="00761EC0">
        <w:rPr>
          <w:rFonts w:ascii="Times New Roman" w:hAnsi="Times New Roman"/>
          <w:b/>
          <w:sz w:val="40"/>
          <w:szCs w:val="24"/>
          <w:lang w:val="hr-BA"/>
        </w:rPr>
        <w:t xml:space="preserve"> </w:t>
      </w:r>
      <w:r w:rsidR="00B97579" w:rsidRPr="00761EC0">
        <w:rPr>
          <w:rFonts w:ascii="Times New Roman" w:hAnsi="Times New Roman"/>
          <w:b/>
          <w:sz w:val="40"/>
          <w:szCs w:val="24"/>
          <w:lang w:val="hr-BA"/>
        </w:rPr>
        <w:t>ПЕРИОД</w:t>
      </w:r>
      <w:r w:rsidRPr="00761EC0">
        <w:rPr>
          <w:rFonts w:ascii="Times New Roman" w:hAnsi="Times New Roman"/>
          <w:b/>
          <w:sz w:val="40"/>
          <w:szCs w:val="24"/>
          <w:lang w:val="hr-BA"/>
        </w:rPr>
        <w:t xml:space="preserve"> 20</w:t>
      </w:r>
      <w:r w:rsidR="00670670" w:rsidRPr="00761EC0">
        <w:rPr>
          <w:rFonts w:ascii="Times New Roman" w:hAnsi="Times New Roman"/>
          <w:b/>
          <w:sz w:val="40"/>
          <w:szCs w:val="24"/>
          <w:lang w:val="hr-BA"/>
        </w:rPr>
        <w:t>2</w:t>
      </w:r>
      <w:r w:rsidR="007C50A0">
        <w:rPr>
          <w:rFonts w:ascii="Times New Roman" w:hAnsi="Times New Roman"/>
          <w:b/>
          <w:sz w:val="40"/>
          <w:szCs w:val="24"/>
          <w:lang w:val="hr-BA"/>
        </w:rPr>
        <w:t>6</w:t>
      </w:r>
      <w:r w:rsidRPr="00761EC0">
        <w:rPr>
          <w:rFonts w:ascii="Times New Roman" w:hAnsi="Times New Roman"/>
          <w:b/>
          <w:sz w:val="40"/>
          <w:szCs w:val="24"/>
          <w:lang w:val="hr-BA"/>
        </w:rPr>
        <w:t xml:space="preserve">. </w:t>
      </w:r>
      <w:r w:rsidR="00942DCD">
        <w:rPr>
          <w:rFonts w:ascii="Times New Roman" w:hAnsi="Times New Roman"/>
          <w:b/>
          <w:sz w:val="40"/>
          <w:szCs w:val="24"/>
          <w:lang w:val="sr-Cyrl-BA"/>
        </w:rPr>
        <w:t>-</w:t>
      </w:r>
      <w:r w:rsidRPr="00761EC0">
        <w:rPr>
          <w:rFonts w:ascii="Times New Roman" w:hAnsi="Times New Roman"/>
          <w:b/>
          <w:sz w:val="40"/>
          <w:szCs w:val="24"/>
          <w:lang w:val="hr-BA"/>
        </w:rPr>
        <w:t xml:space="preserve"> 20</w:t>
      </w:r>
      <w:r w:rsidR="00791845" w:rsidRPr="00761EC0">
        <w:rPr>
          <w:rFonts w:ascii="Times New Roman" w:hAnsi="Times New Roman"/>
          <w:b/>
          <w:sz w:val="40"/>
          <w:szCs w:val="24"/>
          <w:lang w:val="hr-BA"/>
        </w:rPr>
        <w:t>2</w:t>
      </w:r>
      <w:r w:rsidR="007C50A0">
        <w:rPr>
          <w:rFonts w:ascii="Times New Roman" w:hAnsi="Times New Roman"/>
          <w:b/>
          <w:sz w:val="40"/>
          <w:szCs w:val="24"/>
          <w:lang w:val="hr-BA"/>
        </w:rPr>
        <w:t>8</w:t>
      </w:r>
      <w:r w:rsidRPr="00761EC0">
        <w:rPr>
          <w:rFonts w:ascii="Times New Roman" w:hAnsi="Times New Roman"/>
          <w:b/>
          <w:sz w:val="40"/>
          <w:szCs w:val="24"/>
          <w:lang w:val="hr-BA"/>
        </w:rPr>
        <w:t xml:space="preserve">. </w:t>
      </w:r>
      <w:r w:rsidR="00B97579" w:rsidRPr="00761EC0">
        <w:rPr>
          <w:rFonts w:ascii="Times New Roman" w:hAnsi="Times New Roman"/>
          <w:b/>
          <w:sz w:val="40"/>
          <w:szCs w:val="24"/>
          <w:lang w:val="hr-BA"/>
        </w:rPr>
        <w:t>ГОДИНЕ</w:t>
      </w:r>
      <w:r w:rsidRPr="00761EC0">
        <w:rPr>
          <w:rFonts w:ascii="Times New Roman" w:hAnsi="Times New Roman"/>
          <w:b/>
          <w:sz w:val="40"/>
          <w:szCs w:val="24"/>
          <w:lang w:val="hr-BA"/>
        </w:rPr>
        <w:t xml:space="preserve"> </w:t>
      </w:r>
    </w:p>
    <w:p w14:paraId="039CA557" w14:textId="77777777" w:rsidR="00660FB1" w:rsidRPr="00761EC0" w:rsidRDefault="00660FB1" w:rsidP="00DE028B">
      <w:pPr>
        <w:spacing w:after="0" w:line="240" w:lineRule="auto"/>
        <w:jc w:val="center"/>
        <w:rPr>
          <w:rFonts w:ascii="Times New Roman" w:hAnsi="Times New Roman"/>
          <w:b/>
          <w:sz w:val="24"/>
          <w:szCs w:val="24"/>
          <w:lang w:val="hr-BA"/>
        </w:rPr>
      </w:pPr>
    </w:p>
    <w:p w14:paraId="2B7F9B33" w14:textId="77777777" w:rsidR="00660FB1" w:rsidRPr="00761EC0" w:rsidRDefault="00660FB1" w:rsidP="00DE028B">
      <w:pPr>
        <w:spacing w:after="0" w:line="240" w:lineRule="auto"/>
        <w:jc w:val="center"/>
        <w:rPr>
          <w:rFonts w:ascii="Times New Roman" w:hAnsi="Times New Roman"/>
          <w:b/>
          <w:sz w:val="24"/>
          <w:szCs w:val="24"/>
          <w:lang w:val="hr-BA"/>
        </w:rPr>
      </w:pPr>
    </w:p>
    <w:p w14:paraId="5971CDE4" w14:textId="77777777" w:rsidR="00660FB1" w:rsidRPr="00761EC0" w:rsidRDefault="00660FB1" w:rsidP="00DE028B">
      <w:pPr>
        <w:spacing w:after="0" w:line="240" w:lineRule="auto"/>
        <w:jc w:val="center"/>
        <w:rPr>
          <w:rFonts w:ascii="Times New Roman" w:hAnsi="Times New Roman"/>
          <w:b/>
          <w:sz w:val="24"/>
          <w:szCs w:val="24"/>
          <w:lang w:val="hr-BA"/>
        </w:rPr>
      </w:pPr>
    </w:p>
    <w:p w14:paraId="7DF47FE9" w14:textId="77777777" w:rsidR="00660FB1" w:rsidRPr="00761EC0" w:rsidRDefault="00660FB1" w:rsidP="00DE028B">
      <w:pPr>
        <w:spacing w:after="0" w:line="240" w:lineRule="auto"/>
        <w:jc w:val="center"/>
        <w:rPr>
          <w:rFonts w:ascii="Times New Roman" w:hAnsi="Times New Roman"/>
          <w:b/>
          <w:sz w:val="24"/>
          <w:szCs w:val="24"/>
          <w:lang w:val="hr-BA"/>
        </w:rPr>
      </w:pPr>
    </w:p>
    <w:p w14:paraId="27DC16EA" w14:textId="77777777" w:rsidR="00C35F30" w:rsidRPr="00761EC0" w:rsidRDefault="00C35F30" w:rsidP="00DE028B">
      <w:pPr>
        <w:spacing w:after="0" w:line="240" w:lineRule="auto"/>
        <w:rPr>
          <w:rFonts w:ascii="Times New Roman" w:hAnsi="Times New Roman"/>
          <w:b/>
          <w:sz w:val="24"/>
          <w:szCs w:val="24"/>
          <w:lang w:val="hr-BA"/>
        </w:rPr>
      </w:pPr>
    </w:p>
    <w:p w14:paraId="4167DFDB" w14:textId="77777777" w:rsidR="00C35F30" w:rsidRPr="00761EC0" w:rsidRDefault="00C35F30" w:rsidP="00DE028B">
      <w:pPr>
        <w:spacing w:after="0" w:line="240" w:lineRule="auto"/>
        <w:rPr>
          <w:rFonts w:ascii="Times New Roman" w:hAnsi="Times New Roman"/>
          <w:b/>
          <w:sz w:val="24"/>
          <w:szCs w:val="24"/>
          <w:lang w:val="hr-BA"/>
        </w:rPr>
      </w:pPr>
    </w:p>
    <w:p w14:paraId="4903AE06" w14:textId="77777777" w:rsidR="00C35F30" w:rsidRPr="00761EC0" w:rsidRDefault="00C35F30" w:rsidP="00DE028B">
      <w:pPr>
        <w:spacing w:after="0" w:line="240" w:lineRule="auto"/>
        <w:rPr>
          <w:rFonts w:ascii="Times New Roman" w:hAnsi="Times New Roman"/>
          <w:b/>
          <w:sz w:val="24"/>
          <w:szCs w:val="24"/>
          <w:lang w:val="hr-BA"/>
        </w:rPr>
      </w:pPr>
    </w:p>
    <w:p w14:paraId="2D37F160" w14:textId="77777777" w:rsidR="00E862C6" w:rsidRPr="00761EC0" w:rsidRDefault="00E862C6" w:rsidP="00DE028B">
      <w:pPr>
        <w:spacing w:after="0" w:line="240" w:lineRule="auto"/>
        <w:rPr>
          <w:rFonts w:ascii="Times New Roman" w:hAnsi="Times New Roman"/>
          <w:b/>
          <w:sz w:val="24"/>
          <w:szCs w:val="24"/>
          <w:lang w:val="hr-BA"/>
        </w:rPr>
      </w:pPr>
    </w:p>
    <w:p w14:paraId="5633B781" w14:textId="77777777" w:rsidR="00E862C6" w:rsidRPr="00761EC0" w:rsidRDefault="00E862C6" w:rsidP="00DE028B">
      <w:pPr>
        <w:spacing w:after="0" w:line="240" w:lineRule="auto"/>
        <w:rPr>
          <w:rFonts w:ascii="Times New Roman" w:hAnsi="Times New Roman"/>
          <w:b/>
          <w:sz w:val="24"/>
          <w:szCs w:val="24"/>
          <w:lang w:val="hr-BA"/>
        </w:rPr>
      </w:pPr>
    </w:p>
    <w:p w14:paraId="1913C295"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261C8521"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2F2C02E7"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46782F6F"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0BC09529"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76270595"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520E0E1A"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003FE7B9"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2EA94361"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2E8AA94C" w14:textId="77777777" w:rsidR="00DE028B" w:rsidRPr="00AB3D12" w:rsidRDefault="00DE028B" w:rsidP="00DE028B">
      <w:pPr>
        <w:spacing w:after="0" w:line="240" w:lineRule="auto"/>
        <w:ind w:left="2832" w:firstLine="708"/>
        <w:rPr>
          <w:rFonts w:ascii="Times New Roman" w:hAnsi="Times New Roman"/>
          <w:b/>
          <w:sz w:val="24"/>
          <w:szCs w:val="24"/>
          <w:lang w:val="sr-Cyrl-BA"/>
        </w:rPr>
      </w:pPr>
    </w:p>
    <w:p w14:paraId="188D8E4C"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0998AA3E" w14:textId="77777777" w:rsidR="00DE028B" w:rsidRPr="00761EC0" w:rsidRDefault="00DE028B" w:rsidP="00DE028B">
      <w:pPr>
        <w:spacing w:after="0" w:line="240" w:lineRule="auto"/>
        <w:ind w:left="2832" w:firstLine="708"/>
        <w:rPr>
          <w:rFonts w:ascii="Times New Roman" w:hAnsi="Times New Roman"/>
          <w:b/>
          <w:sz w:val="24"/>
          <w:szCs w:val="24"/>
          <w:lang w:val="hr-BA"/>
        </w:rPr>
      </w:pPr>
    </w:p>
    <w:p w14:paraId="40C7BB94" w14:textId="3719BF73" w:rsidR="00D71CBE" w:rsidRPr="00761EC0" w:rsidRDefault="00394294" w:rsidP="00DE028B">
      <w:pPr>
        <w:spacing w:after="0" w:line="240" w:lineRule="auto"/>
        <w:ind w:left="2832" w:firstLine="708"/>
        <w:rPr>
          <w:rFonts w:ascii="Times New Roman" w:hAnsi="Times New Roman"/>
          <w:b/>
          <w:sz w:val="24"/>
          <w:szCs w:val="24"/>
          <w:lang w:val="hr-BA"/>
        </w:rPr>
      </w:pPr>
      <w:r w:rsidRPr="00E97CFD">
        <w:rPr>
          <w:rFonts w:ascii="Times New Roman" w:hAnsi="Times New Roman"/>
          <w:b/>
          <w:sz w:val="24"/>
          <w:szCs w:val="24"/>
          <w:lang w:val="sr-Cyrl-BA"/>
        </w:rPr>
        <w:t>Ма</w:t>
      </w:r>
      <w:r w:rsidR="00B04200" w:rsidRPr="00E97CFD">
        <w:rPr>
          <w:rFonts w:ascii="Times New Roman" w:hAnsi="Times New Roman"/>
          <w:b/>
          <w:sz w:val="24"/>
          <w:szCs w:val="24"/>
          <w:lang w:val="sr-Cyrl-BA"/>
        </w:rPr>
        <w:t>ј</w:t>
      </w:r>
      <w:r w:rsidR="00BD4740" w:rsidRPr="00E97CFD">
        <w:rPr>
          <w:rFonts w:ascii="Times New Roman" w:hAnsi="Times New Roman"/>
          <w:b/>
          <w:sz w:val="24"/>
          <w:szCs w:val="24"/>
          <w:lang w:val="hr-BA"/>
        </w:rPr>
        <w:t>, 20</w:t>
      </w:r>
      <w:r w:rsidR="00670670" w:rsidRPr="00E97CFD">
        <w:rPr>
          <w:rFonts w:ascii="Times New Roman" w:hAnsi="Times New Roman"/>
          <w:b/>
          <w:sz w:val="24"/>
          <w:szCs w:val="24"/>
          <w:lang w:val="hr-BA"/>
        </w:rPr>
        <w:t>2</w:t>
      </w:r>
      <w:r w:rsidR="00B04200" w:rsidRPr="00E97CFD">
        <w:rPr>
          <w:rFonts w:ascii="Times New Roman" w:hAnsi="Times New Roman"/>
          <w:b/>
          <w:sz w:val="24"/>
          <w:szCs w:val="24"/>
          <w:lang w:val="sr-Cyrl-BA"/>
        </w:rPr>
        <w:t>6</w:t>
      </w:r>
      <w:r w:rsidR="00BD4740" w:rsidRPr="00E97CFD">
        <w:rPr>
          <w:rFonts w:ascii="Times New Roman" w:hAnsi="Times New Roman"/>
          <w:b/>
          <w:sz w:val="24"/>
          <w:szCs w:val="24"/>
          <w:lang w:val="hr-BA"/>
        </w:rPr>
        <w:t>.</w:t>
      </w:r>
      <w:r w:rsidR="001451A0" w:rsidRPr="00E97CFD">
        <w:rPr>
          <w:rFonts w:ascii="Times New Roman" w:hAnsi="Times New Roman"/>
          <w:b/>
          <w:sz w:val="24"/>
          <w:szCs w:val="24"/>
          <w:lang w:val="hr-BA"/>
        </w:rPr>
        <w:t xml:space="preserve"> </w:t>
      </w:r>
      <w:r w:rsidR="00B97579" w:rsidRPr="00E97CFD">
        <w:rPr>
          <w:rFonts w:ascii="Times New Roman" w:hAnsi="Times New Roman"/>
          <w:b/>
          <w:sz w:val="24"/>
          <w:szCs w:val="24"/>
          <w:lang w:val="hr-BA"/>
        </w:rPr>
        <w:t>године</w:t>
      </w:r>
    </w:p>
    <w:p w14:paraId="4973F94D" w14:textId="77777777" w:rsidR="00386D69" w:rsidRPr="00757708" w:rsidRDefault="00D71CBE" w:rsidP="00963E15">
      <w:pPr>
        <w:spacing w:after="0" w:line="240" w:lineRule="auto"/>
        <w:jc w:val="center"/>
        <w:rPr>
          <w:rFonts w:ascii="Times New Roman" w:hAnsi="Times New Roman"/>
          <w:b/>
          <w:sz w:val="24"/>
          <w:szCs w:val="24"/>
        </w:rPr>
      </w:pPr>
      <w:r w:rsidRPr="00761EC0">
        <w:rPr>
          <w:rFonts w:ascii="Times New Roman" w:hAnsi="Times New Roman"/>
          <w:b/>
          <w:sz w:val="24"/>
          <w:szCs w:val="24"/>
          <w:lang w:val="hr-BA"/>
        </w:rPr>
        <w:br w:type="page"/>
      </w:r>
    </w:p>
    <w:p w14:paraId="012FE554" w14:textId="77777777" w:rsidR="00386D69" w:rsidRPr="00761EC0" w:rsidRDefault="00386D69" w:rsidP="00963E15">
      <w:pPr>
        <w:spacing w:after="0" w:line="240" w:lineRule="auto"/>
        <w:jc w:val="center"/>
        <w:rPr>
          <w:rFonts w:ascii="Times New Roman" w:hAnsi="Times New Roman"/>
          <w:b/>
          <w:sz w:val="24"/>
          <w:szCs w:val="24"/>
          <w:lang w:val="hr-BA"/>
        </w:rPr>
      </w:pPr>
    </w:p>
    <w:p w14:paraId="257D7FA4" w14:textId="5B13780F" w:rsidR="00E862C6" w:rsidRPr="00761EC0" w:rsidRDefault="00286251" w:rsidP="00963E15">
      <w:pPr>
        <w:spacing w:after="0" w:line="240" w:lineRule="auto"/>
        <w:jc w:val="center"/>
        <w:rPr>
          <w:rFonts w:ascii="Times New Roman" w:hAnsi="Times New Roman"/>
          <w:b/>
          <w:sz w:val="32"/>
          <w:szCs w:val="24"/>
          <w:lang w:val="hr-BA"/>
        </w:rPr>
      </w:pPr>
      <w:r w:rsidRPr="00761EC0">
        <w:rPr>
          <w:rFonts w:ascii="Times New Roman" w:hAnsi="Times New Roman"/>
          <w:b/>
          <w:sz w:val="32"/>
          <w:szCs w:val="24"/>
          <w:lang w:val="hr-BA"/>
        </w:rPr>
        <w:t>С</w:t>
      </w:r>
      <w:r w:rsidR="00D35105" w:rsidRPr="00761EC0">
        <w:rPr>
          <w:rFonts w:ascii="Times New Roman" w:hAnsi="Times New Roman"/>
          <w:b/>
          <w:sz w:val="32"/>
          <w:szCs w:val="24"/>
          <w:lang w:val="hr-BA"/>
        </w:rPr>
        <w:t xml:space="preserve"> </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А</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Д</w:t>
      </w:r>
      <w:r w:rsidR="00D35105" w:rsidRPr="00761EC0">
        <w:rPr>
          <w:rFonts w:ascii="Times New Roman" w:hAnsi="Times New Roman"/>
          <w:b/>
          <w:sz w:val="32"/>
          <w:szCs w:val="24"/>
          <w:lang w:val="hr-BA"/>
        </w:rPr>
        <w:t xml:space="preserve"> </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Р</w:t>
      </w:r>
      <w:r w:rsidR="00D35105" w:rsidRPr="00761EC0">
        <w:rPr>
          <w:rFonts w:ascii="Times New Roman" w:hAnsi="Times New Roman"/>
          <w:b/>
          <w:sz w:val="32"/>
          <w:szCs w:val="24"/>
          <w:lang w:val="hr-BA"/>
        </w:rPr>
        <w:t xml:space="preserve"> </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Ж</w:t>
      </w:r>
      <w:r w:rsidR="00D35105" w:rsidRPr="00761EC0">
        <w:rPr>
          <w:rFonts w:ascii="Times New Roman" w:hAnsi="Times New Roman"/>
          <w:b/>
          <w:sz w:val="32"/>
          <w:szCs w:val="24"/>
          <w:lang w:val="hr-BA"/>
        </w:rPr>
        <w:t xml:space="preserve"> </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А</w:t>
      </w:r>
      <w:r w:rsidR="00D35105" w:rsidRPr="00761EC0">
        <w:rPr>
          <w:rFonts w:ascii="Times New Roman" w:hAnsi="Times New Roman"/>
          <w:b/>
          <w:sz w:val="32"/>
          <w:szCs w:val="24"/>
          <w:lang w:val="hr-BA"/>
        </w:rPr>
        <w:t xml:space="preserve"> </w:t>
      </w:r>
      <w:r w:rsidR="00963E15" w:rsidRPr="00761EC0">
        <w:rPr>
          <w:rFonts w:ascii="Times New Roman" w:hAnsi="Times New Roman"/>
          <w:b/>
          <w:sz w:val="32"/>
          <w:szCs w:val="24"/>
          <w:lang w:val="hr-BA"/>
        </w:rPr>
        <w:t xml:space="preserve"> </w:t>
      </w:r>
      <w:r w:rsidRPr="00761EC0">
        <w:rPr>
          <w:rFonts w:ascii="Times New Roman" w:hAnsi="Times New Roman"/>
          <w:b/>
          <w:sz w:val="32"/>
          <w:szCs w:val="24"/>
          <w:lang w:val="hr-BA"/>
        </w:rPr>
        <w:t>Ј</w:t>
      </w:r>
    </w:p>
    <w:p w14:paraId="6EA230EA" w14:textId="58EE123D" w:rsidR="005627D9" w:rsidRDefault="005E23BA">
      <w:pPr>
        <w:pStyle w:val="TOC1"/>
        <w:rPr>
          <w:rFonts w:asciiTheme="minorHAnsi" w:eastAsiaTheme="minorEastAsia" w:hAnsiTheme="minorHAnsi" w:cstheme="minorBidi"/>
          <w:b w:val="0"/>
          <w:bCs w:val="0"/>
          <w:iCs w:val="0"/>
          <w:kern w:val="2"/>
          <w:sz w:val="22"/>
          <w:szCs w:val="22"/>
          <w:lang w:val="en-GB" w:eastAsia="en-GB"/>
          <w14:ligatures w14:val="standardContextual"/>
        </w:rPr>
      </w:pPr>
      <w:r w:rsidRPr="000F2637">
        <w:fldChar w:fldCharType="begin"/>
      </w:r>
      <w:r w:rsidRPr="000F2637">
        <w:instrText xml:space="preserve"> TOC \o "1-3" \h \z \u </w:instrText>
      </w:r>
      <w:r w:rsidRPr="000F2637">
        <w:fldChar w:fldCharType="separate"/>
      </w:r>
      <w:hyperlink w:anchor="_Toc229723525" w:history="1">
        <w:r w:rsidR="005627D9" w:rsidRPr="00CA2F92">
          <w:rPr>
            <w:rStyle w:val="Hyperlink"/>
          </w:rPr>
          <w:t>Сажетак</w:t>
        </w:r>
        <w:r w:rsidR="005627D9">
          <w:rPr>
            <w:webHidden/>
          </w:rPr>
          <w:tab/>
        </w:r>
        <w:r w:rsidR="005627D9">
          <w:rPr>
            <w:webHidden/>
          </w:rPr>
          <w:fldChar w:fldCharType="begin"/>
        </w:r>
        <w:r w:rsidR="005627D9">
          <w:rPr>
            <w:webHidden/>
          </w:rPr>
          <w:instrText xml:space="preserve"> PAGEREF _Toc229723525 \h </w:instrText>
        </w:r>
        <w:r w:rsidR="005627D9">
          <w:rPr>
            <w:webHidden/>
          </w:rPr>
        </w:r>
        <w:r w:rsidR="005627D9">
          <w:rPr>
            <w:webHidden/>
          </w:rPr>
          <w:fldChar w:fldCharType="separate"/>
        </w:r>
        <w:r w:rsidR="00015BC8">
          <w:rPr>
            <w:webHidden/>
          </w:rPr>
          <w:t>3</w:t>
        </w:r>
        <w:r w:rsidR="005627D9">
          <w:rPr>
            <w:webHidden/>
          </w:rPr>
          <w:fldChar w:fldCharType="end"/>
        </w:r>
      </w:hyperlink>
    </w:p>
    <w:p w14:paraId="5F3B6CD4" w14:textId="5F375882"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26" w:history="1">
        <w:r w:rsidRPr="00CA2F92">
          <w:rPr>
            <w:rStyle w:val="Hyperlink"/>
          </w:rPr>
          <w:t>Преглед Документа оквирног буџета институција Босне и</w:t>
        </w:r>
        <w:r w:rsidRPr="00CA2F92">
          <w:rPr>
            <w:rStyle w:val="Hyperlink"/>
            <w:lang w:val="sr-Cyrl-BA"/>
          </w:rPr>
          <w:t xml:space="preserve"> </w:t>
        </w:r>
        <w:r w:rsidRPr="00CA2F92">
          <w:rPr>
            <w:rStyle w:val="Hyperlink"/>
          </w:rPr>
          <w:t>Херцеговине</w:t>
        </w:r>
        <w:r>
          <w:rPr>
            <w:webHidden/>
          </w:rPr>
          <w:tab/>
        </w:r>
        <w:r>
          <w:rPr>
            <w:webHidden/>
          </w:rPr>
          <w:fldChar w:fldCharType="begin"/>
        </w:r>
        <w:r>
          <w:rPr>
            <w:webHidden/>
          </w:rPr>
          <w:instrText xml:space="preserve"> PAGEREF _Toc229723526 \h </w:instrText>
        </w:r>
        <w:r>
          <w:rPr>
            <w:webHidden/>
          </w:rPr>
        </w:r>
        <w:r>
          <w:rPr>
            <w:webHidden/>
          </w:rPr>
          <w:fldChar w:fldCharType="separate"/>
        </w:r>
        <w:r w:rsidR="00015BC8">
          <w:rPr>
            <w:webHidden/>
          </w:rPr>
          <w:t>6</w:t>
        </w:r>
        <w:r>
          <w:rPr>
            <w:webHidden/>
          </w:rPr>
          <w:fldChar w:fldCharType="end"/>
        </w:r>
      </w:hyperlink>
    </w:p>
    <w:p w14:paraId="05CAE98B" w14:textId="0A0BE903"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27" w:history="1">
        <w:r w:rsidRPr="00CA2F92">
          <w:rPr>
            <w:rStyle w:val="Hyperlink"/>
          </w:rPr>
          <w:t>Средњорочне макроекономске претпоставке и пројекције</w:t>
        </w:r>
        <w:r>
          <w:rPr>
            <w:webHidden/>
          </w:rPr>
          <w:tab/>
        </w:r>
        <w:r>
          <w:rPr>
            <w:webHidden/>
          </w:rPr>
          <w:fldChar w:fldCharType="begin"/>
        </w:r>
        <w:r>
          <w:rPr>
            <w:webHidden/>
          </w:rPr>
          <w:instrText xml:space="preserve"> PAGEREF _Toc229723527 \h </w:instrText>
        </w:r>
        <w:r>
          <w:rPr>
            <w:webHidden/>
          </w:rPr>
        </w:r>
        <w:r>
          <w:rPr>
            <w:webHidden/>
          </w:rPr>
          <w:fldChar w:fldCharType="separate"/>
        </w:r>
        <w:r w:rsidR="00015BC8">
          <w:rPr>
            <w:webHidden/>
          </w:rPr>
          <w:t>6</w:t>
        </w:r>
        <w:r>
          <w:rPr>
            <w:webHidden/>
          </w:rPr>
          <w:fldChar w:fldCharType="end"/>
        </w:r>
      </w:hyperlink>
    </w:p>
    <w:p w14:paraId="546E3BE2" w14:textId="6AC38AA0"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28" w:history="1">
        <w:r w:rsidRPr="00CA2F92">
          <w:rPr>
            <w:rStyle w:val="Hyperlink"/>
          </w:rPr>
          <w:t>Средњорочне фискалне пројекције</w:t>
        </w:r>
        <w:r>
          <w:rPr>
            <w:webHidden/>
          </w:rPr>
          <w:tab/>
        </w:r>
        <w:r>
          <w:rPr>
            <w:webHidden/>
          </w:rPr>
          <w:fldChar w:fldCharType="begin"/>
        </w:r>
        <w:r>
          <w:rPr>
            <w:webHidden/>
          </w:rPr>
          <w:instrText xml:space="preserve"> PAGEREF _Toc229723528 \h </w:instrText>
        </w:r>
        <w:r>
          <w:rPr>
            <w:webHidden/>
          </w:rPr>
        </w:r>
        <w:r>
          <w:rPr>
            <w:webHidden/>
          </w:rPr>
          <w:fldChar w:fldCharType="separate"/>
        </w:r>
        <w:r w:rsidR="00015BC8">
          <w:rPr>
            <w:webHidden/>
          </w:rPr>
          <w:t>7</w:t>
        </w:r>
        <w:r>
          <w:rPr>
            <w:webHidden/>
          </w:rPr>
          <w:fldChar w:fldCharType="end"/>
        </w:r>
      </w:hyperlink>
    </w:p>
    <w:p w14:paraId="23FC2465" w14:textId="19F6C0BC"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29" w:history="1">
        <w:r w:rsidRPr="00CA2F92">
          <w:rPr>
            <w:rStyle w:val="Hyperlink"/>
          </w:rPr>
          <w:t>Буџетски приоритети за период од 2026. до 2028. године</w:t>
        </w:r>
        <w:r>
          <w:rPr>
            <w:webHidden/>
          </w:rPr>
          <w:tab/>
        </w:r>
        <w:r>
          <w:rPr>
            <w:webHidden/>
          </w:rPr>
          <w:fldChar w:fldCharType="begin"/>
        </w:r>
        <w:r>
          <w:rPr>
            <w:webHidden/>
          </w:rPr>
          <w:instrText xml:space="preserve"> PAGEREF _Toc229723529 \h </w:instrText>
        </w:r>
        <w:r>
          <w:rPr>
            <w:webHidden/>
          </w:rPr>
        </w:r>
        <w:r>
          <w:rPr>
            <w:webHidden/>
          </w:rPr>
          <w:fldChar w:fldCharType="separate"/>
        </w:r>
        <w:r w:rsidR="00015BC8">
          <w:rPr>
            <w:webHidden/>
          </w:rPr>
          <w:t>8</w:t>
        </w:r>
        <w:r>
          <w:rPr>
            <w:webHidden/>
          </w:rPr>
          <w:fldChar w:fldCharType="end"/>
        </w:r>
      </w:hyperlink>
    </w:p>
    <w:p w14:paraId="1B0D019F" w14:textId="5AF30592"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30" w:history="1">
        <w:r w:rsidRPr="00CA2F92">
          <w:rPr>
            <w:rStyle w:val="Hyperlink"/>
          </w:rPr>
          <w:t xml:space="preserve">Кључна питања управљања расходима на </w:t>
        </w:r>
        <w:r w:rsidRPr="00CA2F92">
          <w:rPr>
            <w:rStyle w:val="Hyperlink"/>
            <w:lang w:val="hr-BA"/>
          </w:rPr>
          <w:t>нивоу</w:t>
        </w:r>
        <w:r w:rsidRPr="00CA2F92">
          <w:rPr>
            <w:rStyle w:val="Hyperlink"/>
          </w:rPr>
          <w:t xml:space="preserve"> институција Босне и </w:t>
        </w:r>
        <w:r w:rsidRPr="00CA2F92">
          <w:rPr>
            <w:rStyle w:val="Hyperlink"/>
            <w:lang w:val="sr-Cyrl-BA"/>
          </w:rPr>
          <w:t>Херцеговине</w:t>
        </w:r>
        <w:r>
          <w:rPr>
            <w:webHidden/>
          </w:rPr>
          <w:tab/>
        </w:r>
        <w:r>
          <w:rPr>
            <w:webHidden/>
          </w:rPr>
          <w:fldChar w:fldCharType="begin"/>
        </w:r>
        <w:r>
          <w:rPr>
            <w:webHidden/>
          </w:rPr>
          <w:instrText xml:space="preserve"> PAGEREF _Toc229723530 \h </w:instrText>
        </w:r>
        <w:r>
          <w:rPr>
            <w:webHidden/>
          </w:rPr>
        </w:r>
        <w:r>
          <w:rPr>
            <w:webHidden/>
          </w:rPr>
          <w:fldChar w:fldCharType="separate"/>
        </w:r>
        <w:r w:rsidR="00015BC8">
          <w:rPr>
            <w:webHidden/>
          </w:rPr>
          <w:t>10</w:t>
        </w:r>
        <w:r>
          <w:rPr>
            <w:webHidden/>
          </w:rPr>
          <w:fldChar w:fldCharType="end"/>
        </w:r>
      </w:hyperlink>
    </w:p>
    <w:p w14:paraId="5D03FCD0" w14:textId="2FFE84D9"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31" w:history="1">
        <w:r w:rsidRPr="00CA2F92">
          <w:rPr>
            <w:rStyle w:val="Hyperlink"/>
          </w:rPr>
          <w:t xml:space="preserve">Поглавље 1: Увод у Документ оквирног </w:t>
        </w:r>
        <w:r w:rsidRPr="00CA2F92">
          <w:rPr>
            <w:rStyle w:val="Hyperlink"/>
            <w:lang w:val="hr-BA"/>
          </w:rPr>
          <w:t>буџета</w:t>
        </w:r>
        <w:r w:rsidRPr="00CA2F92">
          <w:rPr>
            <w:rStyle w:val="Hyperlink"/>
          </w:rPr>
          <w:t xml:space="preserve"> институција Б</w:t>
        </w:r>
        <w:r w:rsidRPr="00CA2F92">
          <w:rPr>
            <w:rStyle w:val="Hyperlink"/>
            <w:lang w:val="sr-Cyrl-BA"/>
          </w:rPr>
          <w:t xml:space="preserve">осне </w:t>
        </w:r>
        <w:r w:rsidRPr="00CA2F92">
          <w:rPr>
            <w:rStyle w:val="Hyperlink"/>
          </w:rPr>
          <w:t>и</w:t>
        </w:r>
        <w:r w:rsidRPr="00CA2F92">
          <w:rPr>
            <w:rStyle w:val="Hyperlink"/>
            <w:lang w:val="sr-Cyrl-BA"/>
          </w:rPr>
          <w:t xml:space="preserve"> </w:t>
        </w:r>
        <w:r w:rsidRPr="00CA2F92">
          <w:rPr>
            <w:rStyle w:val="Hyperlink"/>
          </w:rPr>
          <w:t>Х</w:t>
        </w:r>
        <w:r w:rsidRPr="00CA2F92">
          <w:rPr>
            <w:rStyle w:val="Hyperlink"/>
            <w:lang w:val="sr-Cyrl-BA"/>
          </w:rPr>
          <w:t>ерцеговине</w:t>
        </w:r>
        <w:r w:rsidRPr="00CA2F92">
          <w:rPr>
            <w:rStyle w:val="Hyperlink"/>
          </w:rPr>
          <w:t xml:space="preserve"> за </w:t>
        </w:r>
        <w:r w:rsidRPr="00CA2F92">
          <w:rPr>
            <w:rStyle w:val="Hyperlink"/>
            <w:lang w:val="hr-BA"/>
          </w:rPr>
          <w:t>период</w:t>
        </w:r>
        <w:r w:rsidRPr="00CA2F92">
          <w:rPr>
            <w:rStyle w:val="Hyperlink"/>
          </w:rPr>
          <w:t xml:space="preserve"> од 2026. до 2028. године</w:t>
        </w:r>
        <w:r>
          <w:rPr>
            <w:webHidden/>
          </w:rPr>
          <w:tab/>
        </w:r>
        <w:r>
          <w:rPr>
            <w:webHidden/>
          </w:rPr>
          <w:fldChar w:fldCharType="begin"/>
        </w:r>
        <w:r>
          <w:rPr>
            <w:webHidden/>
          </w:rPr>
          <w:instrText xml:space="preserve"> PAGEREF _Toc229723531 \h </w:instrText>
        </w:r>
        <w:r>
          <w:rPr>
            <w:webHidden/>
          </w:rPr>
        </w:r>
        <w:r>
          <w:rPr>
            <w:webHidden/>
          </w:rPr>
          <w:fldChar w:fldCharType="separate"/>
        </w:r>
        <w:r w:rsidR="00015BC8">
          <w:rPr>
            <w:webHidden/>
          </w:rPr>
          <w:t>13</w:t>
        </w:r>
        <w:r>
          <w:rPr>
            <w:webHidden/>
          </w:rPr>
          <w:fldChar w:fldCharType="end"/>
        </w:r>
      </w:hyperlink>
    </w:p>
    <w:p w14:paraId="7D069F69" w14:textId="45B1E6C1"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32" w:history="1">
        <w:r w:rsidRPr="00CA2F92">
          <w:rPr>
            <w:rStyle w:val="Hyperlink"/>
          </w:rPr>
          <w:t>Поглавље 2: Средњорочне макроекономске претпоставке и пројекције</w:t>
        </w:r>
        <w:r>
          <w:rPr>
            <w:webHidden/>
          </w:rPr>
          <w:tab/>
        </w:r>
        <w:r>
          <w:rPr>
            <w:webHidden/>
          </w:rPr>
          <w:fldChar w:fldCharType="begin"/>
        </w:r>
        <w:r>
          <w:rPr>
            <w:webHidden/>
          </w:rPr>
          <w:instrText xml:space="preserve"> PAGEREF _Toc229723532 \h </w:instrText>
        </w:r>
        <w:r>
          <w:rPr>
            <w:webHidden/>
          </w:rPr>
        </w:r>
        <w:r>
          <w:rPr>
            <w:webHidden/>
          </w:rPr>
          <w:fldChar w:fldCharType="separate"/>
        </w:r>
        <w:r w:rsidR="00015BC8">
          <w:rPr>
            <w:webHidden/>
          </w:rPr>
          <w:t>15</w:t>
        </w:r>
        <w:r>
          <w:rPr>
            <w:webHidden/>
          </w:rPr>
          <w:fldChar w:fldCharType="end"/>
        </w:r>
      </w:hyperlink>
    </w:p>
    <w:p w14:paraId="021E75E9" w14:textId="58538F93"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3" w:history="1">
        <w:r w:rsidRPr="00CA2F92">
          <w:rPr>
            <w:rStyle w:val="Hyperlink"/>
            <w:noProof/>
          </w:rPr>
          <w:t>Реални сектор</w:t>
        </w:r>
        <w:r>
          <w:rPr>
            <w:noProof/>
            <w:webHidden/>
          </w:rPr>
          <w:tab/>
        </w:r>
        <w:r>
          <w:rPr>
            <w:noProof/>
            <w:webHidden/>
          </w:rPr>
          <w:fldChar w:fldCharType="begin"/>
        </w:r>
        <w:r>
          <w:rPr>
            <w:noProof/>
            <w:webHidden/>
          </w:rPr>
          <w:instrText xml:space="preserve"> PAGEREF _Toc229723533 \h </w:instrText>
        </w:r>
        <w:r>
          <w:rPr>
            <w:noProof/>
            <w:webHidden/>
          </w:rPr>
        </w:r>
        <w:r>
          <w:rPr>
            <w:noProof/>
            <w:webHidden/>
          </w:rPr>
          <w:fldChar w:fldCharType="separate"/>
        </w:r>
        <w:r w:rsidR="00015BC8">
          <w:rPr>
            <w:noProof/>
            <w:webHidden/>
          </w:rPr>
          <w:t>16</w:t>
        </w:r>
        <w:r>
          <w:rPr>
            <w:noProof/>
            <w:webHidden/>
          </w:rPr>
          <w:fldChar w:fldCharType="end"/>
        </w:r>
      </w:hyperlink>
    </w:p>
    <w:p w14:paraId="659E1B5F" w14:textId="62D9D7B7"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4" w:history="1">
        <w:r w:rsidRPr="00CA2F92">
          <w:rPr>
            <w:rStyle w:val="Hyperlink"/>
            <w:noProof/>
          </w:rPr>
          <w:t>Индустријска производња  у БиХ</w:t>
        </w:r>
        <w:r>
          <w:rPr>
            <w:noProof/>
            <w:webHidden/>
          </w:rPr>
          <w:tab/>
        </w:r>
        <w:r>
          <w:rPr>
            <w:noProof/>
            <w:webHidden/>
          </w:rPr>
          <w:fldChar w:fldCharType="begin"/>
        </w:r>
        <w:r>
          <w:rPr>
            <w:noProof/>
            <w:webHidden/>
          </w:rPr>
          <w:instrText xml:space="preserve"> PAGEREF _Toc229723534 \h </w:instrText>
        </w:r>
        <w:r>
          <w:rPr>
            <w:noProof/>
            <w:webHidden/>
          </w:rPr>
        </w:r>
        <w:r>
          <w:rPr>
            <w:noProof/>
            <w:webHidden/>
          </w:rPr>
          <w:fldChar w:fldCharType="separate"/>
        </w:r>
        <w:r w:rsidR="00015BC8">
          <w:rPr>
            <w:noProof/>
            <w:webHidden/>
          </w:rPr>
          <w:t>21</w:t>
        </w:r>
        <w:r>
          <w:rPr>
            <w:noProof/>
            <w:webHidden/>
          </w:rPr>
          <w:fldChar w:fldCharType="end"/>
        </w:r>
      </w:hyperlink>
    </w:p>
    <w:p w14:paraId="7D8D0066" w14:textId="4EFCE047"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5" w:history="1">
        <w:r w:rsidRPr="00CA2F92">
          <w:rPr>
            <w:rStyle w:val="Hyperlink"/>
            <w:noProof/>
          </w:rPr>
          <w:t>Тржиште рада у БиХ</w:t>
        </w:r>
        <w:r>
          <w:rPr>
            <w:noProof/>
            <w:webHidden/>
          </w:rPr>
          <w:tab/>
        </w:r>
        <w:r>
          <w:rPr>
            <w:noProof/>
            <w:webHidden/>
          </w:rPr>
          <w:fldChar w:fldCharType="begin"/>
        </w:r>
        <w:r>
          <w:rPr>
            <w:noProof/>
            <w:webHidden/>
          </w:rPr>
          <w:instrText xml:space="preserve"> PAGEREF _Toc229723535 \h </w:instrText>
        </w:r>
        <w:r>
          <w:rPr>
            <w:noProof/>
            <w:webHidden/>
          </w:rPr>
        </w:r>
        <w:r>
          <w:rPr>
            <w:noProof/>
            <w:webHidden/>
          </w:rPr>
          <w:fldChar w:fldCharType="separate"/>
        </w:r>
        <w:r w:rsidR="00015BC8">
          <w:rPr>
            <w:noProof/>
            <w:webHidden/>
          </w:rPr>
          <w:t>22</w:t>
        </w:r>
        <w:r>
          <w:rPr>
            <w:noProof/>
            <w:webHidden/>
          </w:rPr>
          <w:fldChar w:fldCharType="end"/>
        </w:r>
      </w:hyperlink>
    </w:p>
    <w:p w14:paraId="255547AF" w14:textId="4494C81E"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6" w:history="1">
        <w:r w:rsidRPr="00CA2F92">
          <w:rPr>
            <w:rStyle w:val="Hyperlink"/>
            <w:noProof/>
          </w:rPr>
          <w:t>Цијене</w:t>
        </w:r>
        <w:r>
          <w:rPr>
            <w:noProof/>
            <w:webHidden/>
          </w:rPr>
          <w:tab/>
        </w:r>
        <w:r>
          <w:rPr>
            <w:noProof/>
            <w:webHidden/>
          </w:rPr>
          <w:fldChar w:fldCharType="begin"/>
        </w:r>
        <w:r>
          <w:rPr>
            <w:noProof/>
            <w:webHidden/>
          </w:rPr>
          <w:instrText xml:space="preserve"> PAGEREF _Toc229723536 \h </w:instrText>
        </w:r>
        <w:r>
          <w:rPr>
            <w:noProof/>
            <w:webHidden/>
          </w:rPr>
        </w:r>
        <w:r>
          <w:rPr>
            <w:noProof/>
            <w:webHidden/>
          </w:rPr>
          <w:fldChar w:fldCharType="separate"/>
        </w:r>
        <w:r w:rsidR="00015BC8">
          <w:rPr>
            <w:noProof/>
            <w:webHidden/>
          </w:rPr>
          <w:t>24</w:t>
        </w:r>
        <w:r>
          <w:rPr>
            <w:noProof/>
            <w:webHidden/>
          </w:rPr>
          <w:fldChar w:fldCharType="end"/>
        </w:r>
      </w:hyperlink>
    </w:p>
    <w:p w14:paraId="53ABDD83" w14:textId="6EAE256C"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7" w:history="1">
        <w:r w:rsidRPr="00CA2F92">
          <w:rPr>
            <w:rStyle w:val="Hyperlink"/>
            <w:noProof/>
          </w:rPr>
          <w:t>Спољни сектор</w:t>
        </w:r>
        <w:r>
          <w:rPr>
            <w:noProof/>
            <w:webHidden/>
          </w:rPr>
          <w:tab/>
        </w:r>
        <w:r>
          <w:rPr>
            <w:noProof/>
            <w:webHidden/>
          </w:rPr>
          <w:fldChar w:fldCharType="begin"/>
        </w:r>
        <w:r>
          <w:rPr>
            <w:noProof/>
            <w:webHidden/>
          </w:rPr>
          <w:instrText xml:space="preserve"> PAGEREF _Toc229723537 \h </w:instrText>
        </w:r>
        <w:r>
          <w:rPr>
            <w:noProof/>
            <w:webHidden/>
          </w:rPr>
        </w:r>
        <w:r>
          <w:rPr>
            <w:noProof/>
            <w:webHidden/>
          </w:rPr>
          <w:fldChar w:fldCharType="separate"/>
        </w:r>
        <w:r w:rsidR="00015BC8">
          <w:rPr>
            <w:noProof/>
            <w:webHidden/>
          </w:rPr>
          <w:t>26</w:t>
        </w:r>
        <w:r>
          <w:rPr>
            <w:noProof/>
            <w:webHidden/>
          </w:rPr>
          <w:fldChar w:fldCharType="end"/>
        </w:r>
      </w:hyperlink>
    </w:p>
    <w:p w14:paraId="035DDBBC" w14:textId="58CCC7C0"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8" w:history="1">
        <w:r w:rsidRPr="00CA2F92">
          <w:rPr>
            <w:rStyle w:val="Hyperlink"/>
            <w:noProof/>
          </w:rPr>
          <w:t>Спољнотрговинска размјена</w:t>
        </w:r>
        <w:r>
          <w:rPr>
            <w:noProof/>
            <w:webHidden/>
          </w:rPr>
          <w:tab/>
        </w:r>
        <w:r>
          <w:rPr>
            <w:noProof/>
            <w:webHidden/>
          </w:rPr>
          <w:fldChar w:fldCharType="begin"/>
        </w:r>
        <w:r>
          <w:rPr>
            <w:noProof/>
            <w:webHidden/>
          </w:rPr>
          <w:instrText xml:space="preserve"> PAGEREF _Toc229723538 \h </w:instrText>
        </w:r>
        <w:r>
          <w:rPr>
            <w:noProof/>
            <w:webHidden/>
          </w:rPr>
        </w:r>
        <w:r>
          <w:rPr>
            <w:noProof/>
            <w:webHidden/>
          </w:rPr>
          <w:fldChar w:fldCharType="separate"/>
        </w:r>
        <w:r w:rsidR="00015BC8">
          <w:rPr>
            <w:noProof/>
            <w:webHidden/>
          </w:rPr>
          <w:t>27</w:t>
        </w:r>
        <w:r>
          <w:rPr>
            <w:noProof/>
            <w:webHidden/>
          </w:rPr>
          <w:fldChar w:fldCharType="end"/>
        </w:r>
      </w:hyperlink>
    </w:p>
    <w:p w14:paraId="42C3796A" w14:textId="0B8BE69F"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39" w:history="1">
        <w:r w:rsidRPr="00CA2F92">
          <w:rPr>
            <w:rStyle w:val="Hyperlink"/>
            <w:noProof/>
          </w:rPr>
          <w:t>Страна директна улагања</w:t>
        </w:r>
        <w:r>
          <w:rPr>
            <w:noProof/>
            <w:webHidden/>
          </w:rPr>
          <w:tab/>
        </w:r>
        <w:r>
          <w:rPr>
            <w:noProof/>
            <w:webHidden/>
          </w:rPr>
          <w:fldChar w:fldCharType="begin"/>
        </w:r>
        <w:r>
          <w:rPr>
            <w:noProof/>
            <w:webHidden/>
          </w:rPr>
          <w:instrText xml:space="preserve"> PAGEREF _Toc229723539 \h </w:instrText>
        </w:r>
        <w:r>
          <w:rPr>
            <w:noProof/>
            <w:webHidden/>
          </w:rPr>
        </w:r>
        <w:r>
          <w:rPr>
            <w:noProof/>
            <w:webHidden/>
          </w:rPr>
          <w:fldChar w:fldCharType="separate"/>
        </w:r>
        <w:r w:rsidR="00015BC8">
          <w:rPr>
            <w:noProof/>
            <w:webHidden/>
          </w:rPr>
          <w:t>30</w:t>
        </w:r>
        <w:r>
          <w:rPr>
            <w:noProof/>
            <w:webHidden/>
          </w:rPr>
          <w:fldChar w:fldCharType="end"/>
        </w:r>
      </w:hyperlink>
    </w:p>
    <w:p w14:paraId="6015A13C" w14:textId="56330088"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40" w:history="1">
        <w:r w:rsidRPr="00CA2F92">
          <w:rPr>
            <w:rStyle w:val="Hyperlink"/>
          </w:rPr>
          <w:t>Поглавље 3: Средњорочне фискалне пројекције</w:t>
        </w:r>
        <w:r>
          <w:rPr>
            <w:webHidden/>
          </w:rPr>
          <w:tab/>
        </w:r>
        <w:r>
          <w:rPr>
            <w:webHidden/>
          </w:rPr>
          <w:fldChar w:fldCharType="begin"/>
        </w:r>
        <w:r>
          <w:rPr>
            <w:webHidden/>
          </w:rPr>
          <w:instrText xml:space="preserve"> PAGEREF _Toc229723540 \h </w:instrText>
        </w:r>
        <w:r>
          <w:rPr>
            <w:webHidden/>
          </w:rPr>
        </w:r>
        <w:r>
          <w:rPr>
            <w:webHidden/>
          </w:rPr>
          <w:fldChar w:fldCharType="separate"/>
        </w:r>
        <w:r w:rsidR="00015BC8">
          <w:rPr>
            <w:webHidden/>
          </w:rPr>
          <w:t>33</w:t>
        </w:r>
        <w:r>
          <w:rPr>
            <w:webHidden/>
          </w:rPr>
          <w:fldChar w:fldCharType="end"/>
        </w:r>
      </w:hyperlink>
    </w:p>
    <w:p w14:paraId="38D770CF" w14:textId="3A37CE96"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41" w:history="1">
        <w:r w:rsidRPr="00CA2F92">
          <w:rPr>
            <w:rStyle w:val="Hyperlink"/>
            <w:noProof/>
          </w:rPr>
          <w:t>Пројекције прихода од индиректних пореза 2025-202</w:t>
        </w:r>
        <w:r w:rsidRPr="00CA2F92">
          <w:rPr>
            <w:rStyle w:val="Hyperlink"/>
            <w:noProof/>
            <w:lang w:val="sr-Cyrl-BA"/>
          </w:rPr>
          <w:t>8</w:t>
        </w:r>
        <w:r w:rsidRPr="00CA2F92">
          <w:rPr>
            <w:rStyle w:val="Hyperlink"/>
            <w:noProof/>
          </w:rPr>
          <w:t>.</w:t>
        </w:r>
        <w:r>
          <w:rPr>
            <w:noProof/>
            <w:webHidden/>
          </w:rPr>
          <w:tab/>
        </w:r>
        <w:r>
          <w:rPr>
            <w:noProof/>
            <w:webHidden/>
          </w:rPr>
          <w:fldChar w:fldCharType="begin"/>
        </w:r>
        <w:r>
          <w:rPr>
            <w:noProof/>
            <w:webHidden/>
          </w:rPr>
          <w:instrText xml:space="preserve"> PAGEREF _Toc229723541 \h </w:instrText>
        </w:r>
        <w:r>
          <w:rPr>
            <w:noProof/>
            <w:webHidden/>
          </w:rPr>
        </w:r>
        <w:r>
          <w:rPr>
            <w:noProof/>
            <w:webHidden/>
          </w:rPr>
          <w:fldChar w:fldCharType="separate"/>
        </w:r>
        <w:r w:rsidR="00015BC8">
          <w:rPr>
            <w:noProof/>
            <w:webHidden/>
          </w:rPr>
          <w:t>33</w:t>
        </w:r>
        <w:r>
          <w:rPr>
            <w:noProof/>
            <w:webHidden/>
          </w:rPr>
          <w:fldChar w:fldCharType="end"/>
        </w:r>
      </w:hyperlink>
    </w:p>
    <w:p w14:paraId="3C0F9243" w14:textId="4D8AB05D"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42" w:history="1">
        <w:r w:rsidRPr="00CA2F92">
          <w:rPr>
            <w:rStyle w:val="Hyperlink"/>
            <w:noProof/>
          </w:rPr>
          <w:t>ОМА, ревизија пројекција прихода од индиректних пореза</w:t>
        </w:r>
        <w:r>
          <w:rPr>
            <w:noProof/>
            <w:webHidden/>
          </w:rPr>
          <w:tab/>
        </w:r>
        <w:r>
          <w:rPr>
            <w:noProof/>
            <w:webHidden/>
          </w:rPr>
          <w:fldChar w:fldCharType="begin"/>
        </w:r>
        <w:r>
          <w:rPr>
            <w:noProof/>
            <w:webHidden/>
          </w:rPr>
          <w:instrText xml:space="preserve"> PAGEREF _Toc229723542 \h </w:instrText>
        </w:r>
        <w:r>
          <w:rPr>
            <w:noProof/>
            <w:webHidden/>
          </w:rPr>
        </w:r>
        <w:r>
          <w:rPr>
            <w:noProof/>
            <w:webHidden/>
          </w:rPr>
          <w:fldChar w:fldCharType="separate"/>
        </w:r>
        <w:r w:rsidR="00015BC8">
          <w:rPr>
            <w:noProof/>
            <w:webHidden/>
          </w:rPr>
          <w:t>34</w:t>
        </w:r>
        <w:r>
          <w:rPr>
            <w:noProof/>
            <w:webHidden/>
          </w:rPr>
          <w:fldChar w:fldCharType="end"/>
        </w:r>
      </w:hyperlink>
    </w:p>
    <w:p w14:paraId="3C6ADEBF" w14:textId="05EB6562"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43" w:history="1">
        <w:r w:rsidRPr="00CA2F92">
          <w:rPr>
            <w:rStyle w:val="Hyperlink"/>
            <w:noProof/>
          </w:rPr>
          <w:t>Пројекција укупних прихода од индиректних пореза</w:t>
        </w:r>
        <w:r>
          <w:rPr>
            <w:noProof/>
            <w:webHidden/>
          </w:rPr>
          <w:tab/>
        </w:r>
        <w:r>
          <w:rPr>
            <w:noProof/>
            <w:webHidden/>
          </w:rPr>
          <w:fldChar w:fldCharType="begin"/>
        </w:r>
        <w:r>
          <w:rPr>
            <w:noProof/>
            <w:webHidden/>
          </w:rPr>
          <w:instrText xml:space="preserve"> PAGEREF _Toc229723543 \h </w:instrText>
        </w:r>
        <w:r>
          <w:rPr>
            <w:noProof/>
            <w:webHidden/>
          </w:rPr>
        </w:r>
        <w:r>
          <w:rPr>
            <w:noProof/>
            <w:webHidden/>
          </w:rPr>
          <w:fldChar w:fldCharType="separate"/>
        </w:r>
        <w:r w:rsidR="00015BC8">
          <w:rPr>
            <w:noProof/>
            <w:webHidden/>
          </w:rPr>
          <w:t>34</w:t>
        </w:r>
        <w:r>
          <w:rPr>
            <w:noProof/>
            <w:webHidden/>
          </w:rPr>
          <w:fldChar w:fldCharType="end"/>
        </w:r>
      </w:hyperlink>
    </w:p>
    <w:p w14:paraId="6AF00706" w14:textId="505446B6"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44" w:history="1">
        <w:r w:rsidRPr="00CA2F92">
          <w:rPr>
            <w:rStyle w:val="Hyperlink"/>
            <w:noProof/>
          </w:rPr>
          <w:t>Приходи институција Босне и Херцеговине</w:t>
        </w:r>
        <w:r>
          <w:rPr>
            <w:noProof/>
            <w:webHidden/>
          </w:rPr>
          <w:tab/>
        </w:r>
        <w:r>
          <w:rPr>
            <w:noProof/>
            <w:webHidden/>
          </w:rPr>
          <w:fldChar w:fldCharType="begin"/>
        </w:r>
        <w:r>
          <w:rPr>
            <w:noProof/>
            <w:webHidden/>
          </w:rPr>
          <w:instrText xml:space="preserve"> PAGEREF _Toc229723544 \h </w:instrText>
        </w:r>
        <w:r>
          <w:rPr>
            <w:noProof/>
            <w:webHidden/>
          </w:rPr>
        </w:r>
        <w:r>
          <w:rPr>
            <w:noProof/>
            <w:webHidden/>
          </w:rPr>
          <w:fldChar w:fldCharType="separate"/>
        </w:r>
        <w:r w:rsidR="00015BC8">
          <w:rPr>
            <w:noProof/>
            <w:webHidden/>
          </w:rPr>
          <w:t>39</w:t>
        </w:r>
        <w:r>
          <w:rPr>
            <w:noProof/>
            <w:webHidden/>
          </w:rPr>
          <w:fldChar w:fldCharType="end"/>
        </w:r>
      </w:hyperlink>
    </w:p>
    <w:p w14:paraId="154A4F84" w14:textId="7234B64B"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45" w:history="1">
        <w:r w:rsidRPr="00CA2F92">
          <w:rPr>
            <w:rStyle w:val="Hyperlink"/>
            <w:iCs/>
            <w:noProof/>
            <w:lang w:val="sr-Cyrl-BA" w:eastAsia="ar-SA"/>
          </w:rPr>
          <w:t>Непорезни приходи</w:t>
        </w:r>
        <w:r>
          <w:rPr>
            <w:noProof/>
            <w:webHidden/>
          </w:rPr>
          <w:tab/>
        </w:r>
        <w:r>
          <w:rPr>
            <w:noProof/>
            <w:webHidden/>
          </w:rPr>
          <w:fldChar w:fldCharType="begin"/>
        </w:r>
        <w:r>
          <w:rPr>
            <w:noProof/>
            <w:webHidden/>
          </w:rPr>
          <w:instrText xml:space="preserve"> PAGEREF _Toc229723545 \h </w:instrText>
        </w:r>
        <w:r>
          <w:rPr>
            <w:noProof/>
            <w:webHidden/>
          </w:rPr>
        </w:r>
        <w:r>
          <w:rPr>
            <w:noProof/>
            <w:webHidden/>
          </w:rPr>
          <w:fldChar w:fldCharType="separate"/>
        </w:r>
        <w:r w:rsidR="00015BC8">
          <w:rPr>
            <w:noProof/>
            <w:webHidden/>
          </w:rPr>
          <w:t>39</w:t>
        </w:r>
        <w:r>
          <w:rPr>
            <w:noProof/>
            <w:webHidden/>
          </w:rPr>
          <w:fldChar w:fldCharType="end"/>
        </w:r>
      </w:hyperlink>
    </w:p>
    <w:p w14:paraId="5ED948CD" w14:textId="690EFB4D"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46" w:history="1">
        <w:r w:rsidRPr="00CA2F92">
          <w:rPr>
            <w:rStyle w:val="Hyperlink"/>
          </w:rPr>
          <w:t>Поглавље 4: Буџетски приоритети за период од 202</w:t>
        </w:r>
        <w:r w:rsidRPr="00CA2F92">
          <w:rPr>
            <w:rStyle w:val="Hyperlink"/>
            <w:lang w:val="sr-Latn-BA"/>
          </w:rPr>
          <w:t>6</w:t>
        </w:r>
        <w:r w:rsidRPr="00CA2F92">
          <w:rPr>
            <w:rStyle w:val="Hyperlink"/>
          </w:rPr>
          <w:t>. до 202</w:t>
        </w:r>
        <w:r w:rsidRPr="00CA2F92">
          <w:rPr>
            <w:rStyle w:val="Hyperlink"/>
            <w:lang w:val="sr-Latn-BA"/>
          </w:rPr>
          <w:t>8</w:t>
        </w:r>
        <w:r w:rsidRPr="00CA2F92">
          <w:rPr>
            <w:rStyle w:val="Hyperlink"/>
          </w:rPr>
          <w:t xml:space="preserve">. </w:t>
        </w:r>
        <w:r w:rsidRPr="00CA2F92">
          <w:rPr>
            <w:rStyle w:val="Hyperlink"/>
            <w:lang w:val="sr-Cyrl-BA"/>
          </w:rPr>
          <w:t>г</w:t>
        </w:r>
        <w:r w:rsidRPr="00CA2F92">
          <w:rPr>
            <w:rStyle w:val="Hyperlink"/>
          </w:rPr>
          <w:t>одине</w:t>
        </w:r>
        <w:r>
          <w:rPr>
            <w:webHidden/>
          </w:rPr>
          <w:tab/>
        </w:r>
        <w:r>
          <w:rPr>
            <w:webHidden/>
          </w:rPr>
          <w:fldChar w:fldCharType="begin"/>
        </w:r>
        <w:r>
          <w:rPr>
            <w:webHidden/>
          </w:rPr>
          <w:instrText xml:space="preserve"> PAGEREF _Toc229723546 \h </w:instrText>
        </w:r>
        <w:r>
          <w:rPr>
            <w:webHidden/>
          </w:rPr>
        </w:r>
        <w:r>
          <w:rPr>
            <w:webHidden/>
          </w:rPr>
          <w:fldChar w:fldCharType="separate"/>
        </w:r>
        <w:r w:rsidR="00015BC8">
          <w:rPr>
            <w:webHidden/>
          </w:rPr>
          <w:t>43</w:t>
        </w:r>
        <w:r>
          <w:rPr>
            <w:webHidden/>
          </w:rPr>
          <w:fldChar w:fldCharType="end"/>
        </w:r>
      </w:hyperlink>
    </w:p>
    <w:p w14:paraId="50CAD61C" w14:textId="670A9659"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47" w:history="1">
        <w:r w:rsidRPr="00CA2F92">
          <w:rPr>
            <w:rStyle w:val="Hyperlink"/>
            <w:noProof/>
          </w:rPr>
          <w:t>Преглед приоритета буџетских корисника</w:t>
        </w:r>
        <w:r>
          <w:rPr>
            <w:noProof/>
            <w:webHidden/>
          </w:rPr>
          <w:tab/>
        </w:r>
        <w:r>
          <w:rPr>
            <w:noProof/>
            <w:webHidden/>
          </w:rPr>
          <w:fldChar w:fldCharType="begin"/>
        </w:r>
        <w:r>
          <w:rPr>
            <w:noProof/>
            <w:webHidden/>
          </w:rPr>
          <w:instrText xml:space="preserve"> PAGEREF _Toc229723547 \h </w:instrText>
        </w:r>
        <w:r>
          <w:rPr>
            <w:noProof/>
            <w:webHidden/>
          </w:rPr>
        </w:r>
        <w:r>
          <w:rPr>
            <w:noProof/>
            <w:webHidden/>
          </w:rPr>
          <w:fldChar w:fldCharType="separate"/>
        </w:r>
        <w:r w:rsidR="00015BC8">
          <w:rPr>
            <w:noProof/>
            <w:webHidden/>
          </w:rPr>
          <w:t>44</w:t>
        </w:r>
        <w:r>
          <w:rPr>
            <w:noProof/>
            <w:webHidden/>
          </w:rPr>
          <w:fldChar w:fldCharType="end"/>
        </w:r>
      </w:hyperlink>
    </w:p>
    <w:p w14:paraId="1084D0C2" w14:textId="7AF8064E"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48" w:history="1">
        <w:r w:rsidRPr="00CA2F92">
          <w:rPr>
            <w:rStyle w:val="Hyperlink"/>
            <w:noProof/>
          </w:rPr>
          <w:t>Полазна основа и буџетски приоритети на којима су засноване</w:t>
        </w:r>
        <w:r w:rsidRPr="00CA2F92">
          <w:rPr>
            <w:rStyle w:val="Hyperlink"/>
            <w:noProof/>
            <w:lang w:val="sr-Cyrl-BA"/>
          </w:rPr>
          <w:t xml:space="preserve"> </w:t>
        </w:r>
        <w:r w:rsidRPr="00CA2F92">
          <w:rPr>
            <w:rStyle w:val="Hyperlink"/>
            <w:noProof/>
          </w:rPr>
          <w:t>почетне горње границе расхода за период од 2026. до 202</w:t>
        </w:r>
        <w:r w:rsidRPr="00CA2F92">
          <w:rPr>
            <w:rStyle w:val="Hyperlink"/>
            <w:noProof/>
            <w:lang w:val="sr-Latn-BA"/>
          </w:rPr>
          <w:t>8</w:t>
        </w:r>
        <w:r w:rsidRPr="00CA2F92">
          <w:rPr>
            <w:rStyle w:val="Hyperlink"/>
            <w:noProof/>
          </w:rPr>
          <w:t>. године</w:t>
        </w:r>
        <w:r>
          <w:rPr>
            <w:noProof/>
            <w:webHidden/>
          </w:rPr>
          <w:tab/>
        </w:r>
        <w:r>
          <w:rPr>
            <w:noProof/>
            <w:webHidden/>
          </w:rPr>
          <w:fldChar w:fldCharType="begin"/>
        </w:r>
        <w:r>
          <w:rPr>
            <w:noProof/>
            <w:webHidden/>
          </w:rPr>
          <w:instrText xml:space="preserve"> PAGEREF _Toc229723548 \h </w:instrText>
        </w:r>
        <w:r>
          <w:rPr>
            <w:noProof/>
            <w:webHidden/>
          </w:rPr>
        </w:r>
        <w:r>
          <w:rPr>
            <w:noProof/>
            <w:webHidden/>
          </w:rPr>
          <w:fldChar w:fldCharType="separate"/>
        </w:r>
        <w:r w:rsidR="00015BC8">
          <w:rPr>
            <w:noProof/>
            <w:webHidden/>
          </w:rPr>
          <w:t>48</w:t>
        </w:r>
        <w:r>
          <w:rPr>
            <w:noProof/>
            <w:webHidden/>
          </w:rPr>
          <w:fldChar w:fldCharType="end"/>
        </w:r>
      </w:hyperlink>
    </w:p>
    <w:p w14:paraId="52495B1F" w14:textId="40026A47"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49" w:history="1">
        <w:r w:rsidRPr="00CA2F92">
          <w:rPr>
            <w:rStyle w:val="Hyperlink"/>
          </w:rPr>
          <w:t>Поглавље 5: Управљање расходима на нивоу институција Б</w:t>
        </w:r>
        <w:r w:rsidRPr="00CA2F92">
          <w:rPr>
            <w:rStyle w:val="Hyperlink"/>
            <w:lang w:val="sr-Cyrl-BA"/>
          </w:rPr>
          <w:t xml:space="preserve">осне </w:t>
        </w:r>
        <w:r w:rsidRPr="00CA2F92">
          <w:rPr>
            <w:rStyle w:val="Hyperlink"/>
          </w:rPr>
          <w:t>и</w:t>
        </w:r>
        <w:r w:rsidRPr="00CA2F92">
          <w:rPr>
            <w:rStyle w:val="Hyperlink"/>
            <w:lang w:val="sr-Cyrl-BA"/>
          </w:rPr>
          <w:t xml:space="preserve"> </w:t>
        </w:r>
        <w:r w:rsidRPr="00CA2F92">
          <w:rPr>
            <w:rStyle w:val="Hyperlink"/>
          </w:rPr>
          <w:t>Х</w:t>
        </w:r>
        <w:r w:rsidRPr="00CA2F92">
          <w:rPr>
            <w:rStyle w:val="Hyperlink"/>
            <w:lang w:val="sr-Cyrl-BA"/>
          </w:rPr>
          <w:t>ерцеговине</w:t>
        </w:r>
        <w:r>
          <w:rPr>
            <w:webHidden/>
          </w:rPr>
          <w:tab/>
        </w:r>
        <w:r>
          <w:rPr>
            <w:webHidden/>
          </w:rPr>
          <w:fldChar w:fldCharType="begin"/>
        </w:r>
        <w:r>
          <w:rPr>
            <w:webHidden/>
          </w:rPr>
          <w:instrText xml:space="preserve"> PAGEREF _Toc229723549 \h </w:instrText>
        </w:r>
        <w:r>
          <w:rPr>
            <w:webHidden/>
          </w:rPr>
        </w:r>
        <w:r>
          <w:rPr>
            <w:webHidden/>
          </w:rPr>
          <w:fldChar w:fldCharType="separate"/>
        </w:r>
        <w:r w:rsidR="00015BC8">
          <w:rPr>
            <w:webHidden/>
          </w:rPr>
          <w:t>55</w:t>
        </w:r>
        <w:r>
          <w:rPr>
            <w:webHidden/>
          </w:rPr>
          <w:fldChar w:fldCharType="end"/>
        </w:r>
      </w:hyperlink>
    </w:p>
    <w:p w14:paraId="63399A63" w14:textId="0E5D274C"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0" w:history="1">
        <w:r w:rsidRPr="00CA2F92">
          <w:rPr>
            <w:rStyle w:val="Hyperlink"/>
            <w:noProof/>
          </w:rPr>
          <w:t>Плате и накнаде у институцијама Б</w:t>
        </w:r>
        <w:r w:rsidRPr="00CA2F92">
          <w:rPr>
            <w:rStyle w:val="Hyperlink"/>
            <w:noProof/>
            <w:lang w:val="sr-Cyrl-BA"/>
          </w:rPr>
          <w:t xml:space="preserve">осне </w:t>
        </w:r>
        <w:r w:rsidRPr="00CA2F92">
          <w:rPr>
            <w:rStyle w:val="Hyperlink"/>
            <w:noProof/>
          </w:rPr>
          <w:t>и</w:t>
        </w:r>
        <w:r w:rsidRPr="00CA2F92">
          <w:rPr>
            <w:rStyle w:val="Hyperlink"/>
            <w:noProof/>
            <w:lang w:val="sr-Cyrl-BA"/>
          </w:rPr>
          <w:t xml:space="preserve"> </w:t>
        </w:r>
        <w:r w:rsidRPr="00CA2F92">
          <w:rPr>
            <w:rStyle w:val="Hyperlink"/>
            <w:noProof/>
          </w:rPr>
          <w:t>Х</w:t>
        </w:r>
        <w:r w:rsidRPr="00CA2F92">
          <w:rPr>
            <w:rStyle w:val="Hyperlink"/>
            <w:noProof/>
            <w:lang w:val="sr-Cyrl-BA"/>
          </w:rPr>
          <w:t>ерцеговине</w:t>
        </w:r>
        <w:r>
          <w:rPr>
            <w:noProof/>
            <w:webHidden/>
          </w:rPr>
          <w:tab/>
        </w:r>
        <w:r>
          <w:rPr>
            <w:noProof/>
            <w:webHidden/>
          </w:rPr>
          <w:fldChar w:fldCharType="begin"/>
        </w:r>
        <w:r>
          <w:rPr>
            <w:noProof/>
            <w:webHidden/>
          </w:rPr>
          <w:instrText xml:space="preserve"> PAGEREF _Toc229723550 \h </w:instrText>
        </w:r>
        <w:r>
          <w:rPr>
            <w:noProof/>
            <w:webHidden/>
          </w:rPr>
        </w:r>
        <w:r>
          <w:rPr>
            <w:noProof/>
            <w:webHidden/>
          </w:rPr>
          <w:fldChar w:fldCharType="separate"/>
        </w:r>
        <w:r w:rsidR="00015BC8">
          <w:rPr>
            <w:noProof/>
            <w:webHidden/>
          </w:rPr>
          <w:t>57</w:t>
        </w:r>
        <w:r>
          <w:rPr>
            <w:noProof/>
            <w:webHidden/>
          </w:rPr>
          <w:fldChar w:fldCharType="end"/>
        </w:r>
      </w:hyperlink>
    </w:p>
    <w:p w14:paraId="33E4B7E9" w14:textId="2ACD4750"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1" w:history="1">
        <w:r w:rsidRPr="00CA2F92">
          <w:rPr>
            <w:rStyle w:val="Hyperlink"/>
            <w:noProof/>
          </w:rPr>
          <w:t>Издаци за материјал и услуге</w:t>
        </w:r>
        <w:r>
          <w:rPr>
            <w:noProof/>
            <w:webHidden/>
          </w:rPr>
          <w:tab/>
        </w:r>
        <w:r>
          <w:rPr>
            <w:noProof/>
            <w:webHidden/>
          </w:rPr>
          <w:fldChar w:fldCharType="begin"/>
        </w:r>
        <w:r>
          <w:rPr>
            <w:noProof/>
            <w:webHidden/>
          </w:rPr>
          <w:instrText xml:space="preserve"> PAGEREF _Toc229723551 \h </w:instrText>
        </w:r>
        <w:r>
          <w:rPr>
            <w:noProof/>
            <w:webHidden/>
          </w:rPr>
        </w:r>
        <w:r>
          <w:rPr>
            <w:noProof/>
            <w:webHidden/>
          </w:rPr>
          <w:fldChar w:fldCharType="separate"/>
        </w:r>
        <w:r w:rsidR="00015BC8">
          <w:rPr>
            <w:noProof/>
            <w:webHidden/>
          </w:rPr>
          <w:t>62</w:t>
        </w:r>
        <w:r>
          <w:rPr>
            <w:noProof/>
            <w:webHidden/>
          </w:rPr>
          <w:fldChar w:fldCharType="end"/>
        </w:r>
      </w:hyperlink>
    </w:p>
    <w:p w14:paraId="6870275B" w14:textId="447CCD7F"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2" w:history="1">
        <w:r w:rsidRPr="00CA2F92">
          <w:rPr>
            <w:rStyle w:val="Hyperlink"/>
            <w:noProof/>
          </w:rPr>
          <w:t>Текући трансфери и грантови</w:t>
        </w:r>
        <w:r>
          <w:rPr>
            <w:noProof/>
            <w:webHidden/>
          </w:rPr>
          <w:tab/>
        </w:r>
        <w:r>
          <w:rPr>
            <w:noProof/>
            <w:webHidden/>
          </w:rPr>
          <w:fldChar w:fldCharType="begin"/>
        </w:r>
        <w:r>
          <w:rPr>
            <w:noProof/>
            <w:webHidden/>
          </w:rPr>
          <w:instrText xml:space="preserve"> PAGEREF _Toc229723552 \h </w:instrText>
        </w:r>
        <w:r>
          <w:rPr>
            <w:noProof/>
            <w:webHidden/>
          </w:rPr>
        </w:r>
        <w:r>
          <w:rPr>
            <w:noProof/>
            <w:webHidden/>
          </w:rPr>
          <w:fldChar w:fldCharType="separate"/>
        </w:r>
        <w:r w:rsidR="00015BC8">
          <w:rPr>
            <w:noProof/>
            <w:webHidden/>
          </w:rPr>
          <w:t>64</w:t>
        </w:r>
        <w:r>
          <w:rPr>
            <w:noProof/>
            <w:webHidden/>
          </w:rPr>
          <w:fldChar w:fldCharType="end"/>
        </w:r>
      </w:hyperlink>
    </w:p>
    <w:p w14:paraId="31A2B35D" w14:textId="0C04ABB2"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3" w:history="1">
        <w:r w:rsidRPr="00CA2F92">
          <w:rPr>
            <w:rStyle w:val="Hyperlink"/>
            <w:noProof/>
          </w:rPr>
          <w:t>Капитални грантови и трансфери</w:t>
        </w:r>
        <w:r>
          <w:rPr>
            <w:noProof/>
            <w:webHidden/>
          </w:rPr>
          <w:tab/>
        </w:r>
        <w:r>
          <w:rPr>
            <w:noProof/>
            <w:webHidden/>
          </w:rPr>
          <w:fldChar w:fldCharType="begin"/>
        </w:r>
        <w:r>
          <w:rPr>
            <w:noProof/>
            <w:webHidden/>
          </w:rPr>
          <w:instrText xml:space="preserve"> PAGEREF _Toc229723553 \h </w:instrText>
        </w:r>
        <w:r>
          <w:rPr>
            <w:noProof/>
            <w:webHidden/>
          </w:rPr>
        </w:r>
        <w:r>
          <w:rPr>
            <w:noProof/>
            <w:webHidden/>
          </w:rPr>
          <w:fldChar w:fldCharType="separate"/>
        </w:r>
        <w:r w:rsidR="00015BC8">
          <w:rPr>
            <w:noProof/>
            <w:webHidden/>
          </w:rPr>
          <w:t>67</w:t>
        </w:r>
        <w:r>
          <w:rPr>
            <w:noProof/>
            <w:webHidden/>
          </w:rPr>
          <w:fldChar w:fldCharType="end"/>
        </w:r>
      </w:hyperlink>
    </w:p>
    <w:p w14:paraId="49C7C070" w14:textId="491EBE82"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4" w:history="1">
        <w:r w:rsidRPr="00CA2F92">
          <w:rPr>
            <w:rStyle w:val="Hyperlink"/>
            <w:noProof/>
          </w:rPr>
          <w:t>Капитални расходи институција Босне и Херцеговине</w:t>
        </w:r>
        <w:r>
          <w:rPr>
            <w:noProof/>
            <w:webHidden/>
          </w:rPr>
          <w:tab/>
        </w:r>
        <w:r>
          <w:rPr>
            <w:noProof/>
            <w:webHidden/>
          </w:rPr>
          <w:fldChar w:fldCharType="begin"/>
        </w:r>
        <w:r>
          <w:rPr>
            <w:noProof/>
            <w:webHidden/>
          </w:rPr>
          <w:instrText xml:space="preserve"> PAGEREF _Toc229723554 \h </w:instrText>
        </w:r>
        <w:r>
          <w:rPr>
            <w:noProof/>
            <w:webHidden/>
          </w:rPr>
        </w:r>
        <w:r>
          <w:rPr>
            <w:noProof/>
            <w:webHidden/>
          </w:rPr>
          <w:fldChar w:fldCharType="separate"/>
        </w:r>
        <w:r w:rsidR="00015BC8">
          <w:rPr>
            <w:noProof/>
            <w:webHidden/>
          </w:rPr>
          <w:t>67</w:t>
        </w:r>
        <w:r>
          <w:rPr>
            <w:noProof/>
            <w:webHidden/>
          </w:rPr>
          <w:fldChar w:fldCharType="end"/>
        </w:r>
      </w:hyperlink>
    </w:p>
    <w:p w14:paraId="0F2E77BC" w14:textId="21078F0A"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55" w:history="1">
        <w:r w:rsidRPr="00CA2F92">
          <w:rPr>
            <w:rStyle w:val="Hyperlink"/>
            <w:noProof/>
          </w:rPr>
          <w:t>Програмирање јавних инвестиција - Програм јавних инвестиција институција Босне и Херцеговине</w:t>
        </w:r>
        <w:r>
          <w:rPr>
            <w:noProof/>
            <w:webHidden/>
          </w:rPr>
          <w:tab/>
        </w:r>
        <w:r>
          <w:rPr>
            <w:noProof/>
            <w:webHidden/>
          </w:rPr>
          <w:fldChar w:fldCharType="begin"/>
        </w:r>
        <w:r>
          <w:rPr>
            <w:noProof/>
            <w:webHidden/>
          </w:rPr>
          <w:instrText xml:space="preserve"> PAGEREF _Toc229723555 \h </w:instrText>
        </w:r>
        <w:r>
          <w:rPr>
            <w:noProof/>
            <w:webHidden/>
          </w:rPr>
        </w:r>
        <w:r>
          <w:rPr>
            <w:noProof/>
            <w:webHidden/>
          </w:rPr>
          <w:fldChar w:fldCharType="separate"/>
        </w:r>
        <w:r w:rsidR="00015BC8">
          <w:rPr>
            <w:noProof/>
            <w:webHidden/>
          </w:rPr>
          <w:t>67</w:t>
        </w:r>
        <w:r>
          <w:rPr>
            <w:noProof/>
            <w:webHidden/>
          </w:rPr>
          <w:fldChar w:fldCharType="end"/>
        </w:r>
      </w:hyperlink>
    </w:p>
    <w:p w14:paraId="04B4221F" w14:textId="41EE7395"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56" w:history="1">
        <w:r w:rsidRPr="00CA2F92">
          <w:rPr>
            <w:rStyle w:val="Hyperlink"/>
            <w:bCs/>
            <w:noProof/>
          </w:rPr>
          <w:t>Капитални расходи финансирани из домаћих извора</w:t>
        </w:r>
        <w:r>
          <w:rPr>
            <w:noProof/>
            <w:webHidden/>
          </w:rPr>
          <w:tab/>
        </w:r>
        <w:r>
          <w:rPr>
            <w:noProof/>
            <w:webHidden/>
          </w:rPr>
          <w:fldChar w:fldCharType="begin"/>
        </w:r>
        <w:r>
          <w:rPr>
            <w:noProof/>
            <w:webHidden/>
          </w:rPr>
          <w:instrText xml:space="preserve"> PAGEREF _Toc229723556 \h </w:instrText>
        </w:r>
        <w:r>
          <w:rPr>
            <w:noProof/>
            <w:webHidden/>
          </w:rPr>
        </w:r>
        <w:r>
          <w:rPr>
            <w:noProof/>
            <w:webHidden/>
          </w:rPr>
          <w:fldChar w:fldCharType="separate"/>
        </w:r>
        <w:r w:rsidR="00015BC8">
          <w:rPr>
            <w:noProof/>
            <w:webHidden/>
          </w:rPr>
          <w:t>68</w:t>
        </w:r>
        <w:r>
          <w:rPr>
            <w:noProof/>
            <w:webHidden/>
          </w:rPr>
          <w:fldChar w:fldCharType="end"/>
        </w:r>
      </w:hyperlink>
    </w:p>
    <w:p w14:paraId="0D8DA2EE" w14:textId="4AEC2998"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7" w:history="1">
        <w:r w:rsidRPr="00CA2F92">
          <w:rPr>
            <w:rStyle w:val="Hyperlink"/>
            <w:noProof/>
          </w:rPr>
          <w:t>Директни трансфери и резервисања</w:t>
        </w:r>
        <w:r>
          <w:rPr>
            <w:noProof/>
            <w:webHidden/>
          </w:rPr>
          <w:tab/>
        </w:r>
        <w:r>
          <w:rPr>
            <w:noProof/>
            <w:webHidden/>
          </w:rPr>
          <w:fldChar w:fldCharType="begin"/>
        </w:r>
        <w:r>
          <w:rPr>
            <w:noProof/>
            <w:webHidden/>
          </w:rPr>
          <w:instrText xml:space="preserve"> PAGEREF _Toc229723557 \h </w:instrText>
        </w:r>
        <w:r>
          <w:rPr>
            <w:noProof/>
            <w:webHidden/>
          </w:rPr>
        </w:r>
        <w:r>
          <w:rPr>
            <w:noProof/>
            <w:webHidden/>
          </w:rPr>
          <w:fldChar w:fldCharType="separate"/>
        </w:r>
        <w:r w:rsidR="00015BC8">
          <w:rPr>
            <w:noProof/>
            <w:webHidden/>
          </w:rPr>
          <w:t>72</w:t>
        </w:r>
        <w:r>
          <w:rPr>
            <w:noProof/>
            <w:webHidden/>
          </w:rPr>
          <w:fldChar w:fldCharType="end"/>
        </w:r>
      </w:hyperlink>
    </w:p>
    <w:p w14:paraId="0DB049A0" w14:textId="067DB4C7"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58" w:history="1">
        <w:r w:rsidRPr="00CA2F92">
          <w:rPr>
            <w:rStyle w:val="Hyperlink"/>
            <w:noProof/>
          </w:rPr>
          <w:t>Пројекти финансирани из осталих извора</w:t>
        </w:r>
        <w:r>
          <w:rPr>
            <w:noProof/>
            <w:webHidden/>
          </w:rPr>
          <w:tab/>
        </w:r>
        <w:r>
          <w:rPr>
            <w:noProof/>
            <w:webHidden/>
          </w:rPr>
          <w:fldChar w:fldCharType="begin"/>
        </w:r>
        <w:r>
          <w:rPr>
            <w:noProof/>
            <w:webHidden/>
          </w:rPr>
          <w:instrText xml:space="preserve"> PAGEREF _Toc229723558 \h </w:instrText>
        </w:r>
        <w:r>
          <w:rPr>
            <w:noProof/>
            <w:webHidden/>
          </w:rPr>
        </w:r>
        <w:r>
          <w:rPr>
            <w:noProof/>
            <w:webHidden/>
          </w:rPr>
          <w:fldChar w:fldCharType="separate"/>
        </w:r>
        <w:r w:rsidR="00015BC8">
          <w:rPr>
            <w:noProof/>
            <w:webHidden/>
          </w:rPr>
          <w:t>73</w:t>
        </w:r>
        <w:r>
          <w:rPr>
            <w:noProof/>
            <w:webHidden/>
          </w:rPr>
          <w:fldChar w:fldCharType="end"/>
        </w:r>
      </w:hyperlink>
    </w:p>
    <w:p w14:paraId="3F052557" w14:textId="7E35A21C"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59" w:history="1">
        <w:r w:rsidRPr="00CA2F92">
          <w:rPr>
            <w:rStyle w:val="Hyperlink"/>
            <w:lang w:val="sr-Cyrl-BA"/>
          </w:rPr>
          <w:t>Д</w:t>
        </w:r>
        <w:r w:rsidRPr="00CA2F92">
          <w:rPr>
            <w:rStyle w:val="Hyperlink"/>
          </w:rPr>
          <w:t>ОДАЦИ ДОКУМЕНТУ ОКВИРНОГ БУЏЕТА ИНСТИТУЦИЈА БОСНЕ И ХЕРЦЕГОВИНЕ ЗА ПЕРИОД 20</w:t>
        </w:r>
        <w:r w:rsidRPr="00CA2F92">
          <w:rPr>
            <w:rStyle w:val="Hyperlink"/>
            <w:lang w:val="hr-BA"/>
          </w:rPr>
          <w:t>2</w:t>
        </w:r>
        <w:r w:rsidRPr="00CA2F92">
          <w:rPr>
            <w:rStyle w:val="Hyperlink"/>
            <w:lang w:val="sr-Latn-BA"/>
          </w:rPr>
          <w:t>6</w:t>
        </w:r>
        <w:r w:rsidRPr="00CA2F92">
          <w:rPr>
            <w:rStyle w:val="Hyperlink"/>
          </w:rPr>
          <w:t>. ДО 202</w:t>
        </w:r>
        <w:r w:rsidRPr="00CA2F92">
          <w:rPr>
            <w:rStyle w:val="Hyperlink"/>
            <w:lang w:val="sr-Latn-BA"/>
          </w:rPr>
          <w:t>8</w:t>
        </w:r>
        <w:r w:rsidRPr="00CA2F92">
          <w:rPr>
            <w:rStyle w:val="Hyperlink"/>
          </w:rPr>
          <w:t>. ГОДИНЕ</w:t>
        </w:r>
        <w:r>
          <w:rPr>
            <w:webHidden/>
          </w:rPr>
          <w:tab/>
        </w:r>
        <w:r>
          <w:rPr>
            <w:webHidden/>
          </w:rPr>
          <w:fldChar w:fldCharType="begin"/>
        </w:r>
        <w:r>
          <w:rPr>
            <w:webHidden/>
          </w:rPr>
          <w:instrText xml:space="preserve"> PAGEREF _Toc229723559 \h </w:instrText>
        </w:r>
        <w:r>
          <w:rPr>
            <w:webHidden/>
          </w:rPr>
        </w:r>
        <w:r>
          <w:rPr>
            <w:webHidden/>
          </w:rPr>
          <w:fldChar w:fldCharType="separate"/>
        </w:r>
        <w:r w:rsidR="00015BC8">
          <w:rPr>
            <w:webHidden/>
          </w:rPr>
          <w:t>79</w:t>
        </w:r>
        <w:r>
          <w:rPr>
            <w:webHidden/>
          </w:rPr>
          <w:fldChar w:fldCharType="end"/>
        </w:r>
      </w:hyperlink>
    </w:p>
    <w:p w14:paraId="43764682" w14:textId="0E25FD7C"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60" w:history="1">
        <w:r w:rsidRPr="00CA2F92">
          <w:rPr>
            <w:rStyle w:val="Hyperlink"/>
          </w:rPr>
          <w:t>Додатак 1: Горње границе расхода по корисницима и економским категоријама</w:t>
        </w:r>
        <w:r>
          <w:rPr>
            <w:webHidden/>
          </w:rPr>
          <w:tab/>
        </w:r>
        <w:r>
          <w:rPr>
            <w:webHidden/>
          </w:rPr>
          <w:fldChar w:fldCharType="begin"/>
        </w:r>
        <w:r>
          <w:rPr>
            <w:webHidden/>
          </w:rPr>
          <w:instrText xml:space="preserve"> PAGEREF _Toc229723560 \h </w:instrText>
        </w:r>
        <w:r>
          <w:rPr>
            <w:webHidden/>
          </w:rPr>
        </w:r>
        <w:r>
          <w:rPr>
            <w:webHidden/>
          </w:rPr>
          <w:fldChar w:fldCharType="separate"/>
        </w:r>
        <w:r w:rsidR="00015BC8">
          <w:rPr>
            <w:webHidden/>
          </w:rPr>
          <w:t>80</w:t>
        </w:r>
        <w:r>
          <w:rPr>
            <w:webHidden/>
          </w:rPr>
          <w:fldChar w:fldCharType="end"/>
        </w:r>
      </w:hyperlink>
    </w:p>
    <w:p w14:paraId="2B7BC324" w14:textId="065A4161"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61" w:history="1">
        <w:r w:rsidRPr="00CA2F92">
          <w:rPr>
            <w:rStyle w:val="Hyperlink"/>
          </w:rPr>
          <w:t>Додатак 2: Расходи институција Босне и Херцеговине по функционалној класификацији</w:t>
        </w:r>
        <w:r>
          <w:rPr>
            <w:webHidden/>
          </w:rPr>
          <w:tab/>
        </w:r>
        <w:r>
          <w:rPr>
            <w:webHidden/>
          </w:rPr>
          <w:fldChar w:fldCharType="begin"/>
        </w:r>
        <w:r>
          <w:rPr>
            <w:webHidden/>
          </w:rPr>
          <w:instrText xml:space="preserve"> PAGEREF _Toc229723561 \h </w:instrText>
        </w:r>
        <w:r>
          <w:rPr>
            <w:webHidden/>
          </w:rPr>
        </w:r>
        <w:r>
          <w:rPr>
            <w:webHidden/>
          </w:rPr>
          <w:fldChar w:fldCharType="separate"/>
        </w:r>
        <w:r w:rsidR="00015BC8">
          <w:rPr>
            <w:webHidden/>
          </w:rPr>
          <w:t>155</w:t>
        </w:r>
        <w:r>
          <w:rPr>
            <w:webHidden/>
          </w:rPr>
          <w:fldChar w:fldCharType="end"/>
        </w:r>
      </w:hyperlink>
    </w:p>
    <w:p w14:paraId="45FA14B8" w14:textId="1D226F68"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62" w:history="1">
        <w:r w:rsidRPr="00CA2F92">
          <w:rPr>
            <w:rStyle w:val="Hyperlink"/>
          </w:rPr>
          <w:t>Додатак 3 : Табела фискалне позиције институција Босне и Херцеговине</w:t>
        </w:r>
        <w:r>
          <w:rPr>
            <w:webHidden/>
          </w:rPr>
          <w:tab/>
        </w:r>
        <w:r>
          <w:rPr>
            <w:webHidden/>
          </w:rPr>
          <w:fldChar w:fldCharType="begin"/>
        </w:r>
        <w:r>
          <w:rPr>
            <w:webHidden/>
          </w:rPr>
          <w:instrText xml:space="preserve"> PAGEREF _Toc229723562 \h </w:instrText>
        </w:r>
        <w:r>
          <w:rPr>
            <w:webHidden/>
          </w:rPr>
        </w:r>
        <w:r>
          <w:rPr>
            <w:webHidden/>
          </w:rPr>
          <w:fldChar w:fldCharType="separate"/>
        </w:r>
        <w:r w:rsidR="00015BC8">
          <w:rPr>
            <w:webHidden/>
          </w:rPr>
          <w:t>160</w:t>
        </w:r>
        <w:r>
          <w:rPr>
            <w:webHidden/>
          </w:rPr>
          <w:fldChar w:fldCharType="end"/>
        </w:r>
      </w:hyperlink>
    </w:p>
    <w:p w14:paraId="25F9AC1D" w14:textId="43748A0E"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63" w:history="1">
        <w:r w:rsidRPr="00CA2F92">
          <w:rPr>
            <w:rStyle w:val="Hyperlink"/>
          </w:rPr>
          <w:t>Додатак 4: Јавни дуг у Босни и Херцеговини</w:t>
        </w:r>
        <w:r>
          <w:rPr>
            <w:webHidden/>
          </w:rPr>
          <w:tab/>
        </w:r>
        <w:r>
          <w:rPr>
            <w:webHidden/>
          </w:rPr>
          <w:fldChar w:fldCharType="begin"/>
        </w:r>
        <w:r>
          <w:rPr>
            <w:webHidden/>
          </w:rPr>
          <w:instrText xml:space="preserve"> PAGEREF _Toc229723563 \h </w:instrText>
        </w:r>
        <w:r>
          <w:rPr>
            <w:webHidden/>
          </w:rPr>
        </w:r>
        <w:r>
          <w:rPr>
            <w:webHidden/>
          </w:rPr>
          <w:fldChar w:fldCharType="separate"/>
        </w:r>
        <w:r w:rsidR="00015BC8">
          <w:rPr>
            <w:webHidden/>
          </w:rPr>
          <w:t>161</w:t>
        </w:r>
        <w:r>
          <w:rPr>
            <w:webHidden/>
          </w:rPr>
          <w:fldChar w:fldCharType="end"/>
        </w:r>
      </w:hyperlink>
    </w:p>
    <w:p w14:paraId="764CA322" w14:textId="1DC17BB6"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64" w:history="1">
        <w:r w:rsidRPr="00CA2F92">
          <w:rPr>
            <w:rStyle w:val="Hyperlink"/>
            <w:noProof/>
          </w:rPr>
          <w:t>ЈАВНИ ДУГ  БИХ</w:t>
        </w:r>
        <w:r>
          <w:rPr>
            <w:noProof/>
            <w:webHidden/>
          </w:rPr>
          <w:tab/>
        </w:r>
        <w:r>
          <w:rPr>
            <w:noProof/>
            <w:webHidden/>
          </w:rPr>
          <w:fldChar w:fldCharType="begin"/>
        </w:r>
        <w:r>
          <w:rPr>
            <w:noProof/>
            <w:webHidden/>
          </w:rPr>
          <w:instrText xml:space="preserve"> PAGEREF _Toc229723564 \h </w:instrText>
        </w:r>
        <w:r>
          <w:rPr>
            <w:noProof/>
            <w:webHidden/>
          </w:rPr>
        </w:r>
        <w:r>
          <w:rPr>
            <w:noProof/>
            <w:webHidden/>
          </w:rPr>
          <w:fldChar w:fldCharType="separate"/>
        </w:r>
        <w:r w:rsidR="00015BC8">
          <w:rPr>
            <w:noProof/>
            <w:webHidden/>
          </w:rPr>
          <w:t>161</w:t>
        </w:r>
        <w:r>
          <w:rPr>
            <w:noProof/>
            <w:webHidden/>
          </w:rPr>
          <w:fldChar w:fldCharType="end"/>
        </w:r>
      </w:hyperlink>
    </w:p>
    <w:p w14:paraId="751B3DF1" w14:textId="64CA1930"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65" w:history="1">
        <w:r w:rsidRPr="00CA2F92">
          <w:rPr>
            <w:rStyle w:val="Hyperlink"/>
            <w:noProof/>
          </w:rPr>
          <w:t>Показатељи задужености по основу јавног дуга</w:t>
        </w:r>
        <w:r>
          <w:rPr>
            <w:noProof/>
            <w:webHidden/>
          </w:rPr>
          <w:tab/>
        </w:r>
        <w:r>
          <w:rPr>
            <w:noProof/>
            <w:webHidden/>
          </w:rPr>
          <w:fldChar w:fldCharType="begin"/>
        </w:r>
        <w:r>
          <w:rPr>
            <w:noProof/>
            <w:webHidden/>
          </w:rPr>
          <w:instrText xml:space="preserve"> PAGEREF _Toc229723565 \h </w:instrText>
        </w:r>
        <w:r>
          <w:rPr>
            <w:noProof/>
            <w:webHidden/>
          </w:rPr>
        </w:r>
        <w:r>
          <w:rPr>
            <w:noProof/>
            <w:webHidden/>
          </w:rPr>
          <w:fldChar w:fldCharType="separate"/>
        </w:r>
        <w:r w:rsidR="00015BC8">
          <w:rPr>
            <w:noProof/>
            <w:webHidden/>
          </w:rPr>
          <w:t>161</w:t>
        </w:r>
        <w:r>
          <w:rPr>
            <w:noProof/>
            <w:webHidden/>
          </w:rPr>
          <w:fldChar w:fldCharType="end"/>
        </w:r>
      </w:hyperlink>
    </w:p>
    <w:p w14:paraId="31244AA7" w14:textId="693274D1"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66" w:history="1">
        <w:r w:rsidRPr="00CA2F92">
          <w:rPr>
            <w:rStyle w:val="Hyperlink"/>
            <w:noProof/>
          </w:rPr>
          <w:t>ВАЊСКИ ДУГ</w:t>
        </w:r>
        <w:r>
          <w:rPr>
            <w:noProof/>
            <w:webHidden/>
          </w:rPr>
          <w:tab/>
        </w:r>
        <w:r>
          <w:rPr>
            <w:noProof/>
            <w:webHidden/>
          </w:rPr>
          <w:fldChar w:fldCharType="begin"/>
        </w:r>
        <w:r>
          <w:rPr>
            <w:noProof/>
            <w:webHidden/>
          </w:rPr>
          <w:instrText xml:space="preserve"> PAGEREF _Toc229723566 \h </w:instrText>
        </w:r>
        <w:r>
          <w:rPr>
            <w:noProof/>
            <w:webHidden/>
          </w:rPr>
        </w:r>
        <w:r>
          <w:rPr>
            <w:noProof/>
            <w:webHidden/>
          </w:rPr>
          <w:fldChar w:fldCharType="separate"/>
        </w:r>
        <w:r w:rsidR="00015BC8">
          <w:rPr>
            <w:noProof/>
            <w:webHidden/>
          </w:rPr>
          <w:t>163</w:t>
        </w:r>
        <w:r>
          <w:rPr>
            <w:noProof/>
            <w:webHidden/>
          </w:rPr>
          <w:fldChar w:fldCharType="end"/>
        </w:r>
      </w:hyperlink>
    </w:p>
    <w:p w14:paraId="5850A522" w14:textId="6F70E600"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67" w:history="1">
        <w:r w:rsidRPr="00CA2F92">
          <w:rPr>
            <w:rStyle w:val="Hyperlink"/>
            <w:noProof/>
          </w:rPr>
          <w:t>Структура  вањске задужености БиХ по периоду настанка обавезе и кредиторима</w:t>
        </w:r>
        <w:r>
          <w:rPr>
            <w:noProof/>
            <w:webHidden/>
          </w:rPr>
          <w:tab/>
        </w:r>
        <w:r>
          <w:rPr>
            <w:noProof/>
            <w:webHidden/>
          </w:rPr>
          <w:fldChar w:fldCharType="begin"/>
        </w:r>
        <w:r>
          <w:rPr>
            <w:noProof/>
            <w:webHidden/>
          </w:rPr>
          <w:instrText xml:space="preserve"> PAGEREF _Toc229723567 \h </w:instrText>
        </w:r>
        <w:r>
          <w:rPr>
            <w:noProof/>
            <w:webHidden/>
          </w:rPr>
        </w:r>
        <w:r>
          <w:rPr>
            <w:noProof/>
            <w:webHidden/>
          </w:rPr>
          <w:fldChar w:fldCharType="separate"/>
        </w:r>
        <w:r w:rsidR="00015BC8">
          <w:rPr>
            <w:noProof/>
            <w:webHidden/>
          </w:rPr>
          <w:t>164</w:t>
        </w:r>
        <w:r>
          <w:rPr>
            <w:noProof/>
            <w:webHidden/>
          </w:rPr>
          <w:fldChar w:fldCharType="end"/>
        </w:r>
      </w:hyperlink>
    </w:p>
    <w:p w14:paraId="28DBF999" w14:textId="4B804944"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68" w:history="1">
        <w:r w:rsidRPr="00CA2F92">
          <w:rPr>
            <w:rStyle w:val="Hyperlink"/>
            <w:noProof/>
            <w:lang w:val="sr-Latn-BA" w:eastAsia="en-US"/>
          </w:rPr>
          <w:t>Валутна и каматна структура вањског дуга</w:t>
        </w:r>
        <w:r>
          <w:rPr>
            <w:noProof/>
            <w:webHidden/>
          </w:rPr>
          <w:tab/>
        </w:r>
        <w:r>
          <w:rPr>
            <w:noProof/>
            <w:webHidden/>
          </w:rPr>
          <w:fldChar w:fldCharType="begin"/>
        </w:r>
        <w:r>
          <w:rPr>
            <w:noProof/>
            <w:webHidden/>
          </w:rPr>
          <w:instrText xml:space="preserve"> PAGEREF _Toc229723568 \h </w:instrText>
        </w:r>
        <w:r>
          <w:rPr>
            <w:noProof/>
            <w:webHidden/>
          </w:rPr>
        </w:r>
        <w:r>
          <w:rPr>
            <w:noProof/>
            <w:webHidden/>
          </w:rPr>
          <w:fldChar w:fldCharType="separate"/>
        </w:r>
        <w:r w:rsidR="00015BC8">
          <w:rPr>
            <w:noProof/>
            <w:webHidden/>
          </w:rPr>
          <w:t>165</w:t>
        </w:r>
        <w:r>
          <w:rPr>
            <w:noProof/>
            <w:webHidden/>
          </w:rPr>
          <w:fldChar w:fldCharType="end"/>
        </w:r>
      </w:hyperlink>
    </w:p>
    <w:p w14:paraId="1A0319CF" w14:textId="55101CD8"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69" w:history="1">
        <w:r w:rsidRPr="00CA2F92">
          <w:rPr>
            <w:rStyle w:val="Hyperlink"/>
            <w:noProof/>
          </w:rPr>
          <w:t>Показатељи  изложености вањског дуга ризицима</w:t>
        </w:r>
        <w:r>
          <w:rPr>
            <w:noProof/>
            <w:webHidden/>
          </w:rPr>
          <w:tab/>
        </w:r>
        <w:r>
          <w:rPr>
            <w:noProof/>
            <w:webHidden/>
          </w:rPr>
          <w:fldChar w:fldCharType="begin"/>
        </w:r>
        <w:r>
          <w:rPr>
            <w:noProof/>
            <w:webHidden/>
          </w:rPr>
          <w:instrText xml:space="preserve"> PAGEREF _Toc229723569 \h </w:instrText>
        </w:r>
        <w:r>
          <w:rPr>
            <w:noProof/>
            <w:webHidden/>
          </w:rPr>
        </w:r>
        <w:r>
          <w:rPr>
            <w:noProof/>
            <w:webHidden/>
          </w:rPr>
          <w:fldChar w:fldCharType="separate"/>
        </w:r>
        <w:r w:rsidR="00015BC8">
          <w:rPr>
            <w:noProof/>
            <w:webHidden/>
          </w:rPr>
          <w:t>166</w:t>
        </w:r>
        <w:r>
          <w:rPr>
            <w:noProof/>
            <w:webHidden/>
          </w:rPr>
          <w:fldChar w:fldCharType="end"/>
        </w:r>
      </w:hyperlink>
    </w:p>
    <w:p w14:paraId="0401C8A9" w14:textId="45D13DB9"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0" w:history="1">
        <w:r w:rsidRPr="00CA2F92">
          <w:rPr>
            <w:rStyle w:val="Hyperlink"/>
            <w:noProof/>
          </w:rPr>
          <w:t xml:space="preserve">Пројекције отплате вањског дуга у 2025. </w:t>
        </w:r>
        <w:r w:rsidRPr="00CA2F92">
          <w:rPr>
            <w:rStyle w:val="Hyperlink"/>
            <w:noProof/>
            <w:lang w:val="sr-Cyrl-BA"/>
          </w:rPr>
          <w:t>г</w:t>
        </w:r>
        <w:r w:rsidRPr="00CA2F92">
          <w:rPr>
            <w:rStyle w:val="Hyperlink"/>
            <w:noProof/>
          </w:rPr>
          <w:t>одини</w:t>
        </w:r>
        <w:r>
          <w:rPr>
            <w:noProof/>
            <w:webHidden/>
          </w:rPr>
          <w:tab/>
        </w:r>
        <w:r>
          <w:rPr>
            <w:noProof/>
            <w:webHidden/>
          </w:rPr>
          <w:fldChar w:fldCharType="begin"/>
        </w:r>
        <w:r>
          <w:rPr>
            <w:noProof/>
            <w:webHidden/>
          </w:rPr>
          <w:instrText xml:space="preserve"> PAGEREF _Toc229723570 \h </w:instrText>
        </w:r>
        <w:r>
          <w:rPr>
            <w:noProof/>
            <w:webHidden/>
          </w:rPr>
        </w:r>
        <w:r>
          <w:rPr>
            <w:noProof/>
            <w:webHidden/>
          </w:rPr>
          <w:fldChar w:fldCharType="separate"/>
        </w:r>
        <w:r w:rsidR="00015BC8">
          <w:rPr>
            <w:noProof/>
            <w:webHidden/>
          </w:rPr>
          <w:t>167</w:t>
        </w:r>
        <w:r>
          <w:rPr>
            <w:noProof/>
            <w:webHidden/>
          </w:rPr>
          <w:fldChar w:fldCharType="end"/>
        </w:r>
      </w:hyperlink>
    </w:p>
    <w:p w14:paraId="537BA02F" w14:textId="4A3B2933"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1" w:history="1">
        <w:r w:rsidRPr="00CA2F92">
          <w:rPr>
            <w:rStyle w:val="Hyperlink"/>
            <w:noProof/>
          </w:rPr>
          <w:t>Преглед пројеката у поступку закључивања</w:t>
        </w:r>
        <w:r>
          <w:rPr>
            <w:noProof/>
            <w:webHidden/>
          </w:rPr>
          <w:tab/>
        </w:r>
        <w:r>
          <w:rPr>
            <w:noProof/>
            <w:webHidden/>
          </w:rPr>
          <w:fldChar w:fldCharType="begin"/>
        </w:r>
        <w:r>
          <w:rPr>
            <w:noProof/>
            <w:webHidden/>
          </w:rPr>
          <w:instrText xml:space="preserve"> PAGEREF _Toc229723571 \h </w:instrText>
        </w:r>
        <w:r>
          <w:rPr>
            <w:noProof/>
            <w:webHidden/>
          </w:rPr>
        </w:r>
        <w:r>
          <w:rPr>
            <w:noProof/>
            <w:webHidden/>
          </w:rPr>
          <w:fldChar w:fldCharType="separate"/>
        </w:r>
        <w:r w:rsidR="00015BC8">
          <w:rPr>
            <w:noProof/>
            <w:webHidden/>
          </w:rPr>
          <w:t>170</w:t>
        </w:r>
        <w:r>
          <w:rPr>
            <w:noProof/>
            <w:webHidden/>
          </w:rPr>
          <w:fldChar w:fldCharType="end"/>
        </w:r>
      </w:hyperlink>
    </w:p>
    <w:p w14:paraId="48BD0C08" w14:textId="0843C6F9"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72" w:history="1">
        <w:r w:rsidRPr="00CA2F92">
          <w:rPr>
            <w:rStyle w:val="Hyperlink"/>
            <w:noProof/>
          </w:rPr>
          <w:t>УНУТРАШЊИ ДУГ</w:t>
        </w:r>
        <w:r>
          <w:rPr>
            <w:noProof/>
            <w:webHidden/>
          </w:rPr>
          <w:tab/>
        </w:r>
        <w:r>
          <w:rPr>
            <w:noProof/>
            <w:webHidden/>
          </w:rPr>
          <w:fldChar w:fldCharType="begin"/>
        </w:r>
        <w:r>
          <w:rPr>
            <w:noProof/>
            <w:webHidden/>
          </w:rPr>
          <w:instrText xml:space="preserve"> PAGEREF _Toc229723572 \h </w:instrText>
        </w:r>
        <w:r>
          <w:rPr>
            <w:noProof/>
            <w:webHidden/>
          </w:rPr>
        </w:r>
        <w:r>
          <w:rPr>
            <w:noProof/>
            <w:webHidden/>
          </w:rPr>
          <w:fldChar w:fldCharType="separate"/>
        </w:r>
        <w:r w:rsidR="00015BC8">
          <w:rPr>
            <w:noProof/>
            <w:webHidden/>
          </w:rPr>
          <w:t>170</w:t>
        </w:r>
        <w:r>
          <w:rPr>
            <w:noProof/>
            <w:webHidden/>
          </w:rPr>
          <w:fldChar w:fldCharType="end"/>
        </w:r>
      </w:hyperlink>
    </w:p>
    <w:p w14:paraId="17836A66" w14:textId="27CADFAA"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3" w:history="1">
        <w:r w:rsidRPr="00CA2F92">
          <w:rPr>
            <w:rStyle w:val="Hyperlink"/>
            <w:noProof/>
          </w:rPr>
          <w:t>Стање унутрашњег дуга</w:t>
        </w:r>
        <w:r>
          <w:rPr>
            <w:noProof/>
            <w:webHidden/>
          </w:rPr>
          <w:tab/>
        </w:r>
        <w:r>
          <w:rPr>
            <w:noProof/>
            <w:webHidden/>
          </w:rPr>
          <w:fldChar w:fldCharType="begin"/>
        </w:r>
        <w:r>
          <w:rPr>
            <w:noProof/>
            <w:webHidden/>
          </w:rPr>
          <w:instrText xml:space="preserve"> PAGEREF _Toc229723573 \h </w:instrText>
        </w:r>
        <w:r>
          <w:rPr>
            <w:noProof/>
            <w:webHidden/>
          </w:rPr>
        </w:r>
        <w:r>
          <w:rPr>
            <w:noProof/>
            <w:webHidden/>
          </w:rPr>
          <w:fldChar w:fldCharType="separate"/>
        </w:r>
        <w:r w:rsidR="00015BC8">
          <w:rPr>
            <w:noProof/>
            <w:webHidden/>
          </w:rPr>
          <w:t>170</w:t>
        </w:r>
        <w:r>
          <w:rPr>
            <w:noProof/>
            <w:webHidden/>
          </w:rPr>
          <w:fldChar w:fldCharType="end"/>
        </w:r>
      </w:hyperlink>
    </w:p>
    <w:p w14:paraId="27957637" w14:textId="0AF283ED"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4" w:history="1">
        <w:r w:rsidRPr="00CA2F92">
          <w:rPr>
            <w:rStyle w:val="Hyperlink"/>
            <w:noProof/>
          </w:rPr>
          <w:t>Дугорочно задужење емисијом обвезница</w:t>
        </w:r>
        <w:r>
          <w:rPr>
            <w:noProof/>
            <w:webHidden/>
          </w:rPr>
          <w:tab/>
        </w:r>
        <w:r>
          <w:rPr>
            <w:noProof/>
            <w:webHidden/>
          </w:rPr>
          <w:fldChar w:fldCharType="begin"/>
        </w:r>
        <w:r>
          <w:rPr>
            <w:noProof/>
            <w:webHidden/>
          </w:rPr>
          <w:instrText xml:space="preserve"> PAGEREF _Toc229723574 \h </w:instrText>
        </w:r>
        <w:r>
          <w:rPr>
            <w:noProof/>
            <w:webHidden/>
          </w:rPr>
        </w:r>
        <w:r>
          <w:rPr>
            <w:noProof/>
            <w:webHidden/>
          </w:rPr>
          <w:fldChar w:fldCharType="separate"/>
        </w:r>
        <w:r w:rsidR="00015BC8">
          <w:rPr>
            <w:noProof/>
            <w:webHidden/>
          </w:rPr>
          <w:t>172</w:t>
        </w:r>
        <w:r>
          <w:rPr>
            <w:noProof/>
            <w:webHidden/>
          </w:rPr>
          <w:fldChar w:fldCharType="end"/>
        </w:r>
      </w:hyperlink>
    </w:p>
    <w:p w14:paraId="2BE4E76F" w14:textId="048EC7F7"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5" w:history="1">
        <w:r w:rsidRPr="00CA2F92">
          <w:rPr>
            <w:rStyle w:val="Hyperlink"/>
            <w:noProof/>
          </w:rPr>
          <w:t>Трезорски записи ентитета</w:t>
        </w:r>
        <w:r>
          <w:rPr>
            <w:noProof/>
            <w:webHidden/>
          </w:rPr>
          <w:tab/>
        </w:r>
        <w:r>
          <w:rPr>
            <w:noProof/>
            <w:webHidden/>
          </w:rPr>
          <w:fldChar w:fldCharType="begin"/>
        </w:r>
        <w:r>
          <w:rPr>
            <w:noProof/>
            <w:webHidden/>
          </w:rPr>
          <w:instrText xml:space="preserve"> PAGEREF _Toc229723575 \h </w:instrText>
        </w:r>
        <w:r>
          <w:rPr>
            <w:noProof/>
            <w:webHidden/>
          </w:rPr>
        </w:r>
        <w:r>
          <w:rPr>
            <w:noProof/>
            <w:webHidden/>
          </w:rPr>
          <w:fldChar w:fldCharType="separate"/>
        </w:r>
        <w:r w:rsidR="00015BC8">
          <w:rPr>
            <w:noProof/>
            <w:webHidden/>
          </w:rPr>
          <w:t>172</w:t>
        </w:r>
        <w:r>
          <w:rPr>
            <w:noProof/>
            <w:webHidden/>
          </w:rPr>
          <w:fldChar w:fldCharType="end"/>
        </w:r>
      </w:hyperlink>
    </w:p>
    <w:p w14:paraId="078F63CC" w14:textId="53C9579F" w:rsidR="005627D9" w:rsidRDefault="005627D9">
      <w:pPr>
        <w:pStyle w:val="TOC3"/>
        <w:tabs>
          <w:tab w:val="right" w:leader="underscore" w:pos="9061"/>
        </w:tabs>
        <w:rPr>
          <w:rFonts w:asciiTheme="minorHAnsi" w:eastAsiaTheme="minorEastAsia" w:hAnsiTheme="minorHAnsi" w:cstheme="minorBidi"/>
          <w:noProof/>
          <w:kern w:val="2"/>
          <w:sz w:val="22"/>
          <w:szCs w:val="22"/>
          <w:lang w:val="en-GB" w:eastAsia="en-GB"/>
          <w14:ligatures w14:val="standardContextual"/>
        </w:rPr>
      </w:pPr>
      <w:hyperlink w:anchor="_Toc229723576" w:history="1">
        <w:r w:rsidRPr="00CA2F92">
          <w:rPr>
            <w:rStyle w:val="Hyperlink"/>
            <w:noProof/>
          </w:rPr>
          <w:t>Пројекције стања и сервиса унутрашњег дуга БиХ</w:t>
        </w:r>
        <w:r>
          <w:rPr>
            <w:noProof/>
            <w:webHidden/>
          </w:rPr>
          <w:tab/>
        </w:r>
        <w:r>
          <w:rPr>
            <w:noProof/>
            <w:webHidden/>
          </w:rPr>
          <w:fldChar w:fldCharType="begin"/>
        </w:r>
        <w:r>
          <w:rPr>
            <w:noProof/>
            <w:webHidden/>
          </w:rPr>
          <w:instrText xml:space="preserve"> PAGEREF _Toc229723576 \h </w:instrText>
        </w:r>
        <w:r>
          <w:rPr>
            <w:noProof/>
            <w:webHidden/>
          </w:rPr>
        </w:r>
        <w:r>
          <w:rPr>
            <w:noProof/>
            <w:webHidden/>
          </w:rPr>
          <w:fldChar w:fldCharType="separate"/>
        </w:r>
        <w:r w:rsidR="00015BC8">
          <w:rPr>
            <w:noProof/>
            <w:webHidden/>
          </w:rPr>
          <w:t>173</w:t>
        </w:r>
        <w:r>
          <w:rPr>
            <w:noProof/>
            <w:webHidden/>
          </w:rPr>
          <w:fldChar w:fldCharType="end"/>
        </w:r>
      </w:hyperlink>
    </w:p>
    <w:p w14:paraId="22F42DC0" w14:textId="43D366D2" w:rsidR="005627D9" w:rsidRDefault="005627D9">
      <w:pPr>
        <w:pStyle w:val="TOC1"/>
        <w:rPr>
          <w:rFonts w:asciiTheme="minorHAnsi" w:eastAsiaTheme="minorEastAsia" w:hAnsiTheme="minorHAnsi" w:cstheme="minorBidi"/>
          <w:b w:val="0"/>
          <w:bCs w:val="0"/>
          <w:iCs w:val="0"/>
          <w:kern w:val="2"/>
          <w:sz w:val="22"/>
          <w:szCs w:val="22"/>
          <w:lang w:val="en-GB" w:eastAsia="en-GB"/>
          <w14:ligatures w14:val="standardContextual"/>
        </w:rPr>
      </w:pPr>
      <w:hyperlink w:anchor="_Toc229723577" w:history="1">
        <w:r w:rsidRPr="00CA2F92">
          <w:rPr>
            <w:rStyle w:val="Hyperlink"/>
          </w:rPr>
          <w:t>Додатак 5: Капитални расходи институција БиХ за период 2026-2028.</w:t>
        </w:r>
        <w:r>
          <w:rPr>
            <w:webHidden/>
          </w:rPr>
          <w:tab/>
        </w:r>
        <w:r>
          <w:rPr>
            <w:webHidden/>
          </w:rPr>
          <w:fldChar w:fldCharType="begin"/>
        </w:r>
        <w:r>
          <w:rPr>
            <w:webHidden/>
          </w:rPr>
          <w:instrText xml:space="preserve"> PAGEREF _Toc229723577 \h </w:instrText>
        </w:r>
        <w:r>
          <w:rPr>
            <w:webHidden/>
          </w:rPr>
        </w:r>
        <w:r>
          <w:rPr>
            <w:webHidden/>
          </w:rPr>
          <w:fldChar w:fldCharType="separate"/>
        </w:r>
        <w:r w:rsidR="00015BC8">
          <w:rPr>
            <w:webHidden/>
          </w:rPr>
          <w:t>174</w:t>
        </w:r>
        <w:r>
          <w:rPr>
            <w:webHidden/>
          </w:rPr>
          <w:fldChar w:fldCharType="end"/>
        </w:r>
      </w:hyperlink>
    </w:p>
    <w:p w14:paraId="0C8BF1C6" w14:textId="7A47B32D"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78" w:history="1">
        <w:r w:rsidRPr="00CA2F92">
          <w:rPr>
            <w:rStyle w:val="Hyperlink"/>
            <w:noProof/>
          </w:rPr>
          <w:t>Збирни преглед капиталних расхода институција БиХ за период 2026-2028.</w:t>
        </w:r>
        <w:r>
          <w:rPr>
            <w:noProof/>
            <w:webHidden/>
          </w:rPr>
          <w:tab/>
        </w:r>
        <w:r>
          <w:rPr>
            <w:noProof/>
            <w:webHidden/>
          </w:rPr>
          <w:fldChar w:fldCharType="begin"/>
        </w:r>
        <w:r>
          <w:rPr>
            <w:noProof/>
            <w:webHidden/>
          </w:rPr>
          <w:instrText xml:space="preserve"> PAGEREF _Toc229723578 \h </w:instrText>
        </w:r>
        <w:r>
          <w:rPr>
            <w:noProof/>
            <w:webHidden/>
          </w:rPr>
        </w:r>
        <w:r>
          <w:rPr>
            <w:noProof/>
            <w:webHidden/>
          </w:rPr>
          <w:fldChar w:fldCharType="separate"/>
        </w:r>
        <w:r w:rsidR="00015BC8">
          <w:rPr>
            <w:noProof/>
            <w:webHidden/>
          </w:rPr>
          <w:t>174</w:t>
        </w:r>
        <w:r>
          <w:rPr>
            <w:noProof/>
            <w:webHidden/>
          </w:rPr>
          <w:fldChar w:fldCharType="end"/>
        </w:r>
      </w:hyperlink>
    </w:p>
    <w:p w14:paraId="6FC6F64B" w14:textId="5D424BFC"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79" w:history="1">
        <w:r w:rsidRPr="00CA2F92">
          <w:rPr>
            <w:rStyle w:val="Hyperlink"/>
            <w:noProof/>
          </w:rPr>
          <w:t>Недостајућа средства за реализацију капиталних пројеката који се имплементирају у институцијама БиХ</w:t>
        </w:r>
        <w:r>
          <w:rPr>
            <w:noProof/>
            <w:webHidden/>
          </w:rPr>
          <w:tab/>
        </w:r>
        <w:r>
          <w:rPr>
            <w:noProof/>
            <w:webHidden/>
          </w:rPr>
          <w:fldChar w:fldCharType="begin"/>
        </w:r>
        <w:r>
          <w:rPr>
            <w:noProof/>
            <w:webHidden/>
          </w:rPr>
          <w:instrText xml:space="preserve"> PAGEREF _Toc229723579 \h </w:instrText>
        </w:r>
        <w:r>
          <w:rPr>
            <w:noProof/>
            <w:webHidden/>
          </w:rPr>
        </w:r>
        <w:r>
          <w:rPr>
            <w:noProof/>
            <w:webHidden/>
          </w:rPr>
          <w:fldChar w:fldCharType="separate"/>
        </w:r>
        <w:r w:rsidR="00015BC8">
          <w:rPr>
            <w:noProof/>
            <w:webHidden/>
          </w:rPr>
          <w:t>190</w:t>
        </w:r>
        <w:r>
          <w:rPr>
            <w:noProof/>
            <w:webHidden/>
          </w:rPr>
          <w:fldChar w:fldCharType="end"/>
        </w:r>
      </w:hyperlink>
    </w:p>
    <w:p w14:paraId="3EE39262" w14:textId="23FE3CAD" w:rsidR="005627D9" w:rsidRDefault="005627D9">
      <w:pPr>
        <w:pStyle w:val="TOC2"/>
        <w:tabs>
          <w:tab w:val="right" w:leader="underscore" w:pos="9061"/>
        </w:tabs>
        <w:rPr>
          <w:rFonts w:asciiTheme="minorHAnsi" w:eastAsiaTheme="minorEastAsia" w:hAnsiTheme="minorHAnsi" w:cstheme="minorBidi"/>
          <w:b w:val="0"/>
          <w:bCs w:val="0"/>
          <w:noProof/>
          <w:kern w:val="2"/>
          <w:lang w:val="en-GB" w:eastAsia="en-GB"/>
          <w14:ligatures w14:val="standardContextual"/>
        </w:rPr>
      </w:pPr>
      <w:hyperlink w:anchor="_Toc229723580" w:history="1">
        <w:r w:rsidRPr="00CA2F92">
          <w:rPr>
            <w:rStyle w:val="Hyperlink"/>
            <w:noProof/>
          </w:rPr>
          <w:t>Потребе институција БиХ исказане кроз кандидиране капиталне пројекте за чију имплементацију нису осигурана средства</w:t>
        </w:r>
        <w:r>
          <w:rPr>
            <w:noProof/>
            <w:webHidden/>
          </w:rPr>
          <w:tab/>
        </w:r>
        <w:r>
          <w:rPr>
            <w:noProof/>
            <w:webHidden/>
          </w:rPr>
          <w:fldChar w:fldCharType="begin"/>
        </w:r>
        <w:r>
          <w:rPr>
            <w:noProof/>
            <w:webHidden/>
          </w:rPr>
          <w:instrText xml:space="preserve"> PAGEREF _Toc229723580 \h </w:instrText>
        </w:r>
        <w:r>
          <w:rPr>
            <w:noProof/>
            <w:webHidden/>
          </w:rPr>
        </w:r>
        <w:r>
          <w:rPr>
            <w:noProof/>
            <w:webHidden/>
          </w:rPr>
          <w:fldChar w:fldCharType="separate"/>
        </w:r>
        <w:r w:rsidR="00015BC8">
          <w:rPr>
            <w:noProof/>
            <w:webHidden/>
          </w:rPr>
          <w:t>191</w:t>
        </w:r>
        <w:r>
          <w:rPr>
            <w:noProof/>
            <w:webHidden/>
          </w:rPr>
          <w:fldChar w:fldCharType="end"/>
        </w:r>
      </w:hyperlink>
    </w:p>
    <w:p w14:paraId="5283229E" w14:textId="3B738C40" w:rsidR="005E23BA" w:rsidRPr="00FB5A05" w:rsidRDefault="005E23BA" w:rsidP="00FB5A05">
      <w:pPr>
        <w:pStyle w:val="TOC1"/>
        <w:rPr>
          <w:rStyle w:val="Hyperlink"/>
          <w:lang w:val="sr-Cyrl-BA"/>
        </w:rPr>
      </w:pPr>
      <w:r w:rsidRPr="000F2637">
        <w:fldChar w:fldCharType="end"/>
      </w:r>
    </w:p>
    <w:p w14:paraId="0BD3F519" w14:textId="77777777" w:rsidR="00F044A6" w:rsidRDefault="00F044A6" w:rsidP="00F044A6">
      <w:pPr>
        <w:rPr>
          <w:lang w:val="sr-Cyrl-BA" w:eastAsia="x-none"/>
        </w:rPr>
      </w:pPr>
    </w:p>
    <w:p w14:paraId="5D6E708F" w14:textId="77777777" w:rsidR="005E23BA" w:rsidRPr="005E23BA" w:rsidRDefault="005E23BA" w:rsidP="00F044A6">
      <w:pPr>
        <w:rPr>
          <w:lang w:val="sr-Cyrl-BA" w:eastAsia="x-none"/>
        </w:rPr>
      </w:pPr>
    </w:p>
    <w:p w14:paraId="70E10BCB" w14:textId="77777777" w:rsidR="00F044A6" w:rsidRPr="00F044A6" w:rsidRDefault="00F044A6" w:rsidP="00F044A6">
      <w:pPr>
        <w:rPr>
          <w:lang w:val="en-US" w:eastAsia="x-none"/>
        </w:rPr>
      </w:pPr>
    </w:p>
    <w:p w14:paraId="23C04495" w14:textId="77777777" w:rsidR="00816751" w:rsidRDefault="00816751">
      <w:pPr>
        <w:spacing w:after="0" w:line="240" w:lineRule="auto"/>
        <w:rPr>
          <w:rStyle w:val="EndnoteTextChar1"/>
          <w:rFonts w:eastAsia="Calibri"/>
          <w:b/>
          <w:bCs/>
          <w:sz w:val="28"/>
          <w:szCs w:val="28"/>
          <w:lang w:val="x-none" w:eastAsia="x-none"/>
        </w:rPr>
      </w:pPr>
      <w:bookmarkStart w:id="3" w:name="_Toc495499673"/>
      <w:bookmarkStart w:id="4" w:name="_Toc519859025"/>
      <w:bookmarkStart w:id="5" w:name="_Toc519862070"/>
      <w:bookmarkStart w:id="6" w:name="_Toc519862174"/>
      <w:bookmarkStart w:id="7" w:name="_Toc519862264"/>
      <w:bookmarkStart w:id="8" w:name="_Toc49337580"/>
      <w:bookmarkStart w:id="9" w:name="_Toc186463487"/>
      <w:bookmarkStart w:id="10" w:name="_Toc191460747"/>
      <w:bookmarkStart w:id="11" w:name="_Toc129414328"/>
      <w:bookmarkStart w:id="12" w:name="_Toc190228384"/>
      <w:bookmarkStart w:id="13" w:name="_Toc299017523"/>
      <w:bookmarkStart w:id="14" w:name="_Toc129414213"/>
      <w:bookmarkStart w:id="15" w:name="_Toc129414334"/>
      <w:bookmarkStart w:id="16" w:name="_Toc129414335"/>
      <w:bookmarkStart w:id="17" w:name="_Toc190228389"/>
      <w:bookmarkStart w:id="18" w:name="_Toc192324740"/>
      <w:bookmarkStart w:id="19" w:name="_Toc299017528"/>
      <w:bookmarkStart w:id="20" w:name="_Toc519862076"/>
      <w:bookmarkStart w:id="21" w:name="_Toc519862180"/>
      <w:bookmarkStart w:id="22" w:name="_Toc519862270"/>
      <w:bookmarkEnd w:id="0"/>
      <w:bookmarkEnd w:id="1"/>
      <w:bookmarkEnd w:id="2"/>
      <w:r>
        <w:rPr>
          <w:rStyle w:val="EndnoteTextChar1"/>
          <w:rFonts w:eastAsia="Calibri"/>
          <w:sz w:val="28"/>
          <w:szCs w:val="28"/>
        </w:rPr>
        <w:br w:type="page"/>
      </w:r>
    </w:p>
    <w:p w14:paraId="2ABC5691" w14:textId="3165A6E4" w:rsidR="004742CB" w:rsidRPr="00761EC0" w:rsidRDefault="00673282" w:rsidP="00CA3E29">
      <w:pPr>
        <w:pStyle w:val="Heading1-BFP"/>
        <w:rPr>
          <w:rStyle w:val="EndnoteTextChar1"/>
          <w:rFonts w:eastAsia="Calibri"/>
          <w:sz w:val="28"/>
          <w:szCs w:val="28"/>
        </w:rPr>
      </w:pPr>
      <w:bookmarkStart w:id="23" w:name="_Toc229723525"/>
      <w:r w:rsidRPr="00761EC0">
        <w:rPr>
          <w:rStyle w:val="EndnoteTextChar1"/>
          <w:rFonts w:eastAsia="Calibri"/>
          <w:sz w:val="28"/>
          <w:szCs w:val="28"/>
        </w:rPr>
        <w:lastRenderedPageBreak/>
        <w:t>Сажетак</w:t>
      </w:r>
      <w:bookmarkEnd w:id="3"/>
      <w:bookmarkEnd w:id="4"/>
      <w:bookmarkEnd w:id="5"/>
      <w:bookmarkEnd w:id="6"/>
      <w:bookmarkEnd w:id="7"/>
      <w:bookmarkEnd w:id="8"/>
      <w:bookmarkEnd w:id="9"/>
      <w:bookmarkEnd w:id="10"/>
      <w:bookmarkEnd w:id="23"/>
    </w:p>
    <w:p w14:paraId="1651D2E4" w14:textId="77777777" w:rsidR="004742CB" w:rsidRPr="00761EC0" w:rsidRDefault="004742CB" w:rsidP="003F288D">
      <w:pPr>
        <w:spacing w:after="0" w:line="240" w:lineRule="auto"/>
        <w:jc w:val="both"/>
        <w:rPr>
          <w:rStyle w:val="Hyperlink"/>
          <w:rFonts w:ascii="Arial" w:hAnsi="Arial" w:cs="Arial"/>
          <w:b/>
          <w:noProof/>
          <w:color w:val="auto"/>
          <w:sz w:val="20"/>
          <w:lang w:val="en-US"/>
        </w:rPr>
      </w:pPr>
    </w:p>
    <w:p w14:paraId="5C1442FA" w14:textId="0A13829D" w:rsidR="00573D4B" w:rsidRPr="00761EC0" w:rsidRDefault="00B946B7" w:rsidP="00573D4B">
      <w:pPr>
        <w:spacing w:after="0" w:line="240" w:lineRule="auto"/>
        <w:jc w:val="both"/>
        <w:rPr>
          <w:rFonts w:ascii="Times New Roman" w:hAnsi="Times New Roman"/>
          <w:sz w:val="24"/>
          <w:szCs w:val="24"/>
        </w:rPr>
      </w:pPr>
      <w:bookmarkStart w:id="24" w:name="_Hlk129171957"/>
      <w:r w:rsidRPr="00761EC0">
        <w:rPr>
          <w:rFonts w:ascii="Times New Roman" w:hAnsi="Times New Roman"/>
          <w:sz w:val="24"/>
          <w:szCs w:val="24"/>
        </w:rPr>
        <w:t>Документ оквирног буџета (у даљ</w:t>
      </w:r>
      <w:r w:rsidR="00573D4B" w:rsidRPr="00761EC0">
        <w:rPr>
          <w:rFonts w:ascii="Times New Roman" w:hAnsi="Times New Roman"/>
          <w:sz w:val="24"/>
          <w:szCs w:val="24"/>
        </w:rPr>
        <w:t xml:space="preserve">ем тексту ДОБ) представља прелиминарни Нацрт буџета институција Босне и Херцеговине </w:t>
      </w:r>
      <w:r w:rsidR="00573D4B" w:rsidRPr="00ED73B1">
        <w:rPr>
          <w:rFonts w:ascii="Times New Roman" w:hAnsi="Times New Roman"/>
          <w:sz w:val="24"/>
          <w:szCs w:val="24"/>
        </w:rPr>
        <w:t>за 202</w:t>
      </w:r>
      <w:r w:rsidR="00ED73B1" w:rsidRPr="00ED73B1">
        <w:rPr>
          <w:rFonts w:ascii="Times New Roman" w:hAnsi="Times New Roman"/>
          <w:sz w:val="24"/>
          <w:szCs w:val="24"/>
        </w:rPr>
        <w:t>6</w:t>
      </w:r>
      <w:r w:rsidR="00573D4B" w:rsidRPr="00ED73B1">
        <w:rPr>
          <w:rFonts w:ascii="Times New Roman" w:hAnsi="Times New Roman"/>
          <w:sz w:val="24"/>
          <w:szCs w:val="24"/>
        </w:rPr>
        <w:t>. годину</w:t>
      </w:r>
      <w:r w:rsidR="00573D4B" w:rsidRPr="00761EC0">
        <w:rPr>
          <w:rFonts w:ascii="Times New Roman" w:hAnsi="Times New Roman"/>
          <w:sz w:val="24"/>
          <w:szCs w:val="24"/>
        </w:rPr>
        <w:t xml:space="preserve"> у складу са одредбама </w:t>
      </w:r>
      <w:bookmarkStart w:id="25" w:name="_Hlk129169142"/>
      <w:r w:rsidR="00573D4B" w:rsidRPr="00761EC0">
        <w:rPr>
          <w:rFonts w:ascii="Times New Roman" w:hAnsi="Times New Roman"/>
          <w:sz w:val="24"/>
          <w:szCs w:val="24"/>
        </w:rPr>
        <w:t>Закона о финансирању институција Босне и Херцеговине („Службени гласник БиХ</w:t>
      </w:r>
      <w:r w:rsidR="009B38E2">
        <w:rPr>
          <w:rFonts w:ascii="Times New Roman" w:hAnsi="Times New Roman"/>
          <w:sz w:val="24"/>
          <w:szCs w:val="24"/>
        </w:rPr>
        <w:t>“</w:t>
      </w:r>
      <w:r w:rsidR="00573D4B" w:rsidRPr="00761EC0">
        <w:rPr>
          <w:rFonts w:ascii="Times New Roman" w:hAnsi="Times New Roman"/>
          <w:sz w:val="24"/>
          <w:szCs w:val="24"/>
        </w:rPr>
        <w:t xml:space="preserve"> </w:t>
      </w:r>
      <w:r w:rsidR="00383D6B">
        <w:rPr>
          <w:rFonts w:ascii="Times New Roman" w:hAnsi="Times New Roman"/>
          <w:sz w:val="24"/>
          <w:szCs w:val="24"/>
          <w:lang w:val="sr-Cyrl-BA"/>
        </w:rPr>
        <w:t xml:space="preserve">бр. </w:t>
      </w:r>
      <w:r w:rsidR="00573D4B" w:rsidRPr="00761EC0">
        <w:rPr>
          <w:rFonts w:ascii="Times New Roman" w:hAnsi="Times New Roman"/>
          <w:sz w:val="24"/>
          <w:szCs w:val="24"/>
        </w:rPr>
        <w:t>61/04, 49/09, 42/12, 87/12, 32/13</w:t>
      </w:r>
      <w:r w:rsidR="00B04200">
        <w:rPr>
          <w:rFonts w:ascii="Times New Roman" w:hAnsi="Times New Roman"/>
          <w:sz w:val="24"/>
          <w:szCs w:val="24"/>
          <w:lang w:val="sr-Cyrl-BA"/>
        </w:rPr>
        <w:t>,</w:t>
      </w:r>
      <w:r w:rsidR="00573D4B" w:rsidRPr="00761EC0">
        <w:rPr>
          <w:rFonts w:ascii="Times New Roman" w:hAnsi="Times New Roman"/>
          <w:sz w:val="24"/>
          <w:szCs w:val="24"/>
        </w:rPr>
        <w:t xml:space="preserve"> 38/22</w:t>
      </w:r>
      <w:r w:rsidR="00B04200">
        <w:rPr>
          <w:rFonts w:ascii="Times New Roman" w:hAnsi="Times New Roman"/>
          <w:sz w:val="24"/>
          <w:szCs w:val="24"/>
          <w:lang w:val="sr-Cyrl-BA"/>
        </w:rPr>
        <w:t xml:space="preserve"> и 44/25</w:t>
      </w:r>
      <w:r w:rsidR="00573D4B" w:rsidRPr="00761EC0">
        <w:rPr>
          <w:rFonts w:ascii="Times New Roman" w:hAnsi="Times New Roman"/>
          <w:sz w:val="24"/>
          <w:szCs w:val="24"/>
        </w:rPr>
        <w:t xml:space="preserve">), </w:t>
      </w:r>
      <w:bookmarkEnd w:id="25"/>
      <w:r w:rsidR="00573D4B" w:rsidRPr="00761EC0">
        <w:rPr>
          <w:rFonts w:ascii="Times New Roman" w:hAnsi="Times New Roman"/>
          <w:sz w:val="24"/>
          <w:szCs w:val="24"/>
        </w:rPr>
        <w:t xml:space="preserve">заједно с оквирним плановима за сљедеће двије године. Кључни циљ ДОБ-а </w:t>
      </w:r>
      <w:r w:rsidR="00E85696">
        <w:rPr>
          <w:rFonts w:ascii="Times New Roman" w:hAnsi="Times New Roman"/>
          <w:sz w:val="24"/>
          <w:szCs w:val="24"/>
        </w:rPr>
        <w:t xml:space="preserve">je </w:t>
      </w:r>
      <w:r w:rsidR="00573D4B" w:rsidRPr="00761EC0">
        <w:rPr>
          <w:rFonts w:ascii="Times New Roman" w:hAnsi="Times New Roman"/>
          <w:sz w:val="24"/>
          <w:szCs w:val="24"/>
        </w:rPr>
        <w:t>поставити макроекономске, фискалне и секторске политике у центар процеса планирања и израде буџета, при чему је буџет основни инструмент којим се реализују приоритети финансирања у институцијама Босне и Херцеговине усвојени у стратешким документима Савјета минис</w:t>
      </w:r>
      <w:r w:rsidR="00C37B90" w:rsidRPr="00761EC0">
        <w:rPr>
          <w:rFonts w:ascii="Times New Roman" w:hAnsi="Times New Roman"/>
          <w:sz w:val="24"/>
          <w:szCs w:val="24"/>
        </w:rPr>
        <w:t>тара Босне и Херцеговине</w:t>
      </w:r>
      <w:r w:rsidR="00E85696">
        <w:rPr>
          <w:rFonts w:ascii="Times New Roman" w:hAnsi="Times New Roman"/>
          <w:sz w:val="24"/>
          <w:szCs w:val="24"/>
        </w:rPr>
        <w:t>.</w:t>
      </w:r>
    </w:p>
    <w:p w14:paraId="105A5BF9" w14:textId="77777777" w:rsidR="00573D4B" w:rsidRPr="00761EC0" w:rsidRDefault="00573D4B" w:rsidP="00573D4B">
      <w:pPr>
        <w:spacing w:after="0" w:line="240" w:lineRule="auto"/>
        <w:jc w:val="both"/>
        <w:rPr>
          <w:rFonts w:ascii="Times New Roman" w:hAnsi="Times New Roman"/>
          <w:sz w:val="24"/>
          <w:szCs w:val="24"/>
        </w:rPr>
      </w:pPr>
    </w:p>
    <w:p w14:paraId="75870930" w14:textId="77777777"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rPr>
        <w:t>Министарство финансија и тре</w:t>
      </w:r>
      <w:r w:rsidR="005370C3" w:rsidRPr="00761EC0">
        <w:rPr>
          <w:rFonts w:ascii="Times New Roman" w:hAnsi="Times New Roman"/>
          <w:sz w:val="24"/>
          <w:szCs w:val="24"/>
        </w:rPr>
        <w:t xml:space="preserve">зора Босне и Херцеговине </w:t>
      </w:r>
      <w:r w:rsidRPr="00761EC0">
        <w:rPr>
          <w:rFonts w:ascii="Times New Roman" w:hAnsi="Times New Roman"/>
          <w:sz w:val="24"/>
          <w:szCs w:val="24"/>
        </w:rPr>
        <w:t>припремило је овај документ уз активно учешће Дирекције за економско планирање Савјета минис</w:t>
      </w:r>
      <w:r w:rsidR="005370C3" w:rsidRPr="00761EC0">
        <w:rPr>
          <w:rFonts w:ascii="Times New Roman" w:hAnsi="Times New Roman"/>
          <w:sz w:val="24"/>
          <w:szCs w:val="24"/>
        </w:rPr>
        <w:t>тара Босне и Херцеговине (у даљ</w:t>
      </w:r>
      <w:r w:rsidRPr="00761EC0">
        <w:rPr>
          <w:rFonts w:ascii="Times New Roman" w:hAnsi="Times New Roman"/>
          <w:sz w:val="24"/>
          <w:szCs w:val="24"/>
        </w:rPr>
        <w:t>ем тексту</w:t>
      </w:r>
      <w:r w:rsidR="00CE32DB">
        <w:rPr>
          <w:rFonts w:ascii="Times New Roman" w:hAnsi="Times New Roman"/>
          <w:sz w:val="24"/>
          <w:szCs w:val="24"/>
        </w:rPr>
        <w:t>:</w:t>
      </w:r>
      <w:r w:rsidRPr="00761EC0">
        <w:rPr>
          <w:rFonts w:ascii="Times New Roman" w:hAnsi="Times New Roman"/>
          <w:sz w:val="24"/>
          <w:szCs w:val="24"/>
        </w:rPr>
        <w:t xml:space="preserve"> ДЕП) и Одјела за макроекономску анализу при Управном одбору Управе за индиректно опорези</w:t>
      </w:r>
      <w:r w:rsidR="005370C3" w:rsidRPr="00761EC0">
        <w:rPr>
          <w:rFonts w:ascii="Times New Roman" w:hAnsi="Times New Roman"/>
          <w:sz w:val="24"/>
          <w:szCs w:val="24"/>
        </w:rPr>
        <w:t>вање Босне и Херцеговине (у даљ</w:t>
      </w:r>
      <w:r w:rsidRPr="00761EC0">
        <w:rPr>
          <w:rFonts w:ascii="Times New Roman" w:hAnsi="Times New Roman"/>
          <w:sz w:val="24"/>
          <w:szCs w:val="24"/>
        </w:rPr>
        <w:t>ем тексту</w:t>
      </w:r>
      <w:r w:rsidR="00CE32DB">
        <w:rPr>
          <w:rFonts w:ascii="Times New Roman" w:hAnsi="Times New Roman"/>
          <w:sz w:val="24"/>
          <w:szCs w:val="24"/>
        </w:rPr>
        <w:t>:</w:t>
      </w:r>
      <w:r w:rsidRPr="00761EC0">
        <w:rPr>
          <w:rFonts w:ascii="Times New Roman" w:hAnsi="Times New Roman"/>
          <w:sz w:val="24"/>
          <w:szCs w:val="24"/>
        </w:rPr>
        <w:t xml:space="preserve"> </w:t>
      </w:r>
      <w:r w:rsidRPr="00761EC0">
        <w:rPr>
          <w:rFonts w:ascii="Times New Roman" w:hAnsi="Times New Roman"/>
          <w:sz w:val="24"/>
          <w:szCs w:val="24"/>
          <w:lang w:val="sr-Cyrl-BA"/>
        </w:rPr>
        <w:t>ОМА</w:t>
      </w:r>
      <w:r w:rsidRPr="00761EC0">
        <w:rPr>
          <w:rFonts w:ascii="Times New Roman" w:hAnsi="Times New Roman"/>
          <w:sz w:val="24"/>
          <w:szCs w:val="24"/>
        </w:rPr>
        <w:t>).</w:t>
      </w:r>
    </w:p>
    <w:p w14:paraId="58787D4F" w14:textId="77777777" w:rsidR="006A1B90" w:rsidRPr="00761EC0" w:rsidRDefault="006A1B90" w:rsidP="00573D4B">
      <w:pPr>
        <w:spacing w:after="0" w:line="240" w:lineRule="auto"/>
        <w:jc w:val="both"/>
        <w:rPr>
          <w:rFonts w:ascii="Times New Roman" w:hAnsi="Times New Roman"/>
          <w:sz w:val="24"/>
          <w:szCs w:val="24"/>
        </w:rPr>
      </w:pPr>
    </w:p>
    <w:p w14:paraId="216C17BE" w14:textId="77777777"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rPr>
        <w:t>Савјет министара Босне и Херцеговине је дони</w:t>
      </w:r>
      <w:r w:rsidR="00E85696">
        <w:rPr>
          <w:rFonts w:ascii="Times New Roman" w:hAnsi="Times New Roman"/>
          <w:sz w:val="24"/>
          <w:szCs w:val="24"/>
        </w:rPr>
        <w:t>o</w:t>
      </w:r>
      <w:r w:rsidRPr="00761EC0">
        <w:rPr>
          <w:rFonts w:ascii="Times New Roman" w:hAnsi="Times New Roman"/>
          <w:sz w:val="24"/>
          <w:szCs w:val="24"/>
        </w:rPr>
        <w:t xml:space="preserve"> Одлуку о поступку средњорочног планирања, праћења и извјештавања у институцијама Босне и Херцеговине (</w:t>
      </w:r>
      <w:r w:rsidR="00CE32DB">
        <w:rPr>
          <w:rFonts w:ascii="Times New Roman" w:hAnsi="Times New Roman"/>
          <w:sz w:val="24"/>
          <w:szCs w:val="24"/>
        </w:rPr>
        <w:t>„</w:t>
      </w:r>
      <w:r w:rsidRPr="00761EC0">
        <w:rPr>
          <w:rFonts w:ascii="Times New Roman" w:hAnsi="Times New Roman"/>
          <w:sz w:val="24"/>
          <w:szCs w:val="24"/>
        </w:rPr>
        <w:t>Службени гласник БиХ</w:t>
      </w:r>
      <w:r w:rsidR="00CE32DB">
        <w:rPr>
          <w:rFonts w:ascii="Times New Roman" w:hAnsi="Times New Roman"/>
          <w:sz w:val="24"/>
          <w:szCs w:val="24"/>
        </w:rPr>
        <w:t>“</w:t>
      </w:r>
      <w:r w:rsidRPr="00761EC0">
        <w:rPr>
          <w:rFonts w:ascii="Times New Roman" w:hAnsi="Times New Roman"/>
          <w:sz w:val="24"/>
          <w:szCs w:val="24"/>
        </w:rPr>
        <w:t xml:space="preserve"> </w:t>
      </w:r>
      <w:r w:rsidR="00FD3061">
        <w:rPr>
          <w:rFonts w:ascii="Times New Roman" w:hAnsi="Times New Roman"/>
          <w:sz w:val="24"/>
          <w:szCs w:val="24"/>
        </w:rPr>
        <w:t>48</w:t>
      </w:r>
      <w:r w:rsidRPr="00761EC0">
        <w:rPr>
          <w:rFonts w:ascii="Times New Roman" w:hAnsi="Times New Roman"/>
          <w:sz w:val="24"/>
          <w:szCs w:val="24"/>
        </w:rPr>
        <w:t>/</w:t>
      </w:r>
      <w:r w:rsidR="00FD3061">
        <w:rPr>
          <w:rFonts w:ascii="Times New Roman" w:hAnsi="Times New Roman"/>
          <w:sz w:val="24"/>
          <w:szCs w:val="24"/>
        </w:rPr>
        <w:t>24</w:t>
      </w:r>
      <w:r w:rsidRPr="00761EC0">
        <w:rPr>
          <w:rFonts w:ascii="Times New Roman" w:hAnsi="Times New Roman"/>
          <w:sz w:val="24"/>
          <w:szCs w:val="24"/>
        </w:rPr>
        <w:t>) којом су обезб</w:t>
      </w:r>
      <w:r w:rsidR="00FD3061">
        <w:rPr>
          <w:rFonts w:ascii="Times New Roman" w:hAnsi="Times New Roman"/>
          <w:sz w:val="24"/>
          <w:szCs w:val="24"/>
          <w:lang w:val="sr-Cyrl-BA"/>
        </w:rPr>
        <w:t>и</w:t>
      </w:r>
      <w:r w:rsidRPr="00761EC0">
        <w:rPr>
          <w:rFonts w:ascii="Times New Roman" w:hAnsi="Times New Roman"/>
          <w:sz w:val="24"/>
          <w:szCs w:val="24"/>
        </w:rPr>
        <w:t>јеђене претпоставке да институ</w:t>
      </w:r>
      <w:r w:rsidR="005370C3" w:rsidRPr="00761EC0">
        <w:rPr>
          <w:rFonts w:ascii="Times New Roman" w:hAnsi="Times New Roman"/>
          <w:sz w:val="24"/>
          <w:szCs w:val="24"/>
        </w:rPr>
        <w:t xml:space="preserve">ције Босне и Херцеговине </w:t>
      </w:r>
      <w:r w:rsidRPr="00761EC0">
        <w:rPr>
          <w:rFonts w:ascii="Times New Roman" w:hAnsi="Times New Roman"/>
          <w:sz w:val="24"/>
          <w:szCs w:val="24"/>
        </w:rPr>
        <w:t>развијају квалитетнију стратешку основу за средњорочно планирање и увезивање са буџетом. Општи циљ доношења Одлуке је обезбјеђење планске основе за квалитетно управљање развојем у складу са надлежностима Савјета министара Босне и Херцеговине и институција Босне и Херцеговине. Посебни циљеви доношења одлуке су хармонизација и координација процеса планирања у Савјету министара Босне и Херцеговине  и институцијама Босне и Херцеговине, оптимална алокација ресурса на приоритетне з</w:t>
      </w:r>
      <w:r w:rsidR="009763F9">
        <w:rPr>
          <w:rFonts w:ascii="Times New Roman" w:hAnsi="Times New Roman"/>
          <w:sz w:val="24"/>
          <w:szCs w:val="24"/>
        </w:rPr>
        <w:t>адатке и пројекте, као и унапр</w:t>
      </w:r>
      <w:r w:rsidRPr="00761EC0">
        <w:rPr>
          <w:rFonts w:ascii="Times New Roman" w:hAnsi="Times New Roman"/>
          <w:sz w:val="24"/>
          <w:szCs w:val="24"/>
        </w:rPr>
        <w:t>еђење процеса праћења програма и планова и извјештавање о реализацији.</w:t>
      </w:r>
    </w:p>
    <w:p w14:paraId="4AD797E8" w14:textId="77777777" w:rsidR="00573D4B" w:rsidRPr="00761EC0" w:rsidRDefault="00573D4B" w:rsidP="00573D4B">
      <w:pPr>
        <w:spacing w:after="0" w:line="240" w:lineRule="auto"/>
        <w:jc w:val="both"/>
        <w:rPr>
          <w:rFonts w:ascii="Times New Roman" w:hAnsi="Times New Roman"/>
          <w:sz w:val="24"/>
          <w:szCs w:val="24"/>
        </w:rPr>
      </w:pPr>
    </w:p>
    <w:p w14:paraId="4BEB8ED9" w14:textId="77777777" w:rsidR="00573D4B" w:rsidRPr="00761EC0" w:rsidRDefault="00573D4B" w:rsidP="00573D4B">
      <w:pPr>
        <w:spacing w:after="0" w:line="240" w:lineRule="auto"/>
        <w:jc w:val="both"/>
        <w:rPr>
          <w:rFonts w:ascii="Times New Roman" w:hAnsi="Times New Roman"/>
          <w:sz w:val="24"/>
          <w:szCs w:val="24"/>
        </w:rPr>
      </w:pPr>
      <w:r w:rsidRPr="00B36188">
        <w:rPr>
          <w:rFonts w:ascii="Times New Roman" w:hAnsi="Times New Roman"/>
          <w:sz w:val="24"/>
          <w:szCs w:val="24"/>
        </w:rPr>
        <w:t>Имајући у виду да је Одлука у примјени од 20</w:t>
      </w:r>
      <w:r w:rsidR="00FD3061" w:rsidRPr="00B36188">
        <w:rPr>
          <w:rFonts w:ascii="Times New Roman" w:hAnsi="Times New Roman"/>
          <w:sz w:val="24"/>
          <w:szCs w:val="24"/>
          <w:lang w:val="sr-Cyrl-BA"/>
        </w:rPr>
        <w:t>24</w:t>
      </w:r>
      <w:r w:rsidRPr="00B36188">
        <w:rPr>
          <w:rFonts w:ascii="Times New Roman" w:hAnsi="Times New Roman"/>
          <w:sz w:val="24"/>
          <w:szCs w:val="24"/>
        </w:rPr>
        <w:t>. године, за очекивати је квалитетније средњорочне планове институција у наредном периоду.</w:t>
      </w:r>
      <w:r w:rsidRPr="00761EC0">
        <w:rPr>
          <w:rFonts w:ascii="Times New Roman" w:hAnsi="Times New Roman"/>
          <w:sz w:val="24"/>
          <w:szCs w:val="24"/>
        </w:rPr>
        <w:t xml:space="preserve"> </w:t>
      </w:r>
      <w:r w:rsidR="005F6654">
        <w:rPr>
          <w:rFonts w:ascii="Times New Roman" w:hAnsi="Times New Roman"/>
          <w:sz w:val="24"/>
          <w:szCs w:val="24"/>
        </w:rPr>
        <w:tab/>
      </w:r>
      <w:r w:rsidR="005F6654">
        <w:rPr>
          <w:rFonts w:ascii="Times New Roman" w:hAnsi="Times New Roman"/>
          <w:sz w:val="24"/>
          <w:szCs w:val="24"/>
        </w:rPr>
        <w:br/>
      </w:r>
    </w:p>
    <w:p w14:paraId="26D4066E" w14:textId="77777777" w:rsidR="0099432E" w:rsidRPr="00D860E4" w:rsidRDefault="0099432E" w:rsidP="005F6654">
      <w:pPr>
        <w:ind w:right="-1"/>
        <w:jc w:val="both"/>
        <w:rPr>
          <w:rFonts w:ascii="Times New Roman" w:hAnsi="Times New Roman"/>
          <w:bCs/>
          <w:sz w:val="24"/>
          <w:szCs w:val="24"/>
        </w:rPr>
      </w:pPr>
      <w:r w:rsidRPr="00D860E4">
        <w:rPr>
          <w:rFonts w:ascii="Times New Roman" w:hAnsi="Times New Roman"/>
          <w:sz w:val="24"/>
          <w:szCs w:val="24"/>
        </w:rPr>
        <w:t xml:space="preserve">Слиједом чињенице да Савјет министара Босне и Херцеговине </w:t>
      </w:r>
      <w:r w:rsidRPr="00EE05DB">
        <w:rPr>
          <w:rFonts w:ascii="Times New Roman" w:hAnsi="Times New Roman"/>
          <w:sz w:val="24"/>
          <w:szCs w:val="24"/>
        </w:rPr>
        <w:t>није усвоји</w:t>
      </w:r>
      <w:r w:rsidRPr="00EE05DB">
        <w:rPr>
          <w:rFonts w:ascii="Times New Roman" w:hAnsi="Times New Roman"/>
          <w:sz w:val="24"/>
          <w:szCs w:val="24"/>
          <w:lang w:val="sr-Cyrl-BA"/>
        </w:rPr>
        <w:t>о</w:t>
      </w:r>
      <w:r w:rsidRPr="00EE05DB">
        <w:rPr>
          <w:rFonts w:ascii="Times New Roman" w:hAnsi="Times New Roman"/>
          <w:sz w:val="24"/>
          <w:szCs w:val="24"/>
        </w:rPr>
        <w:t xml:space="preserve"> Средњорочни програм рада Савјета министара Босне и Херцеговине за </w:t>
      </w:r>
      <w:r w:rsidRPr="00EE05DB">
        <w:rPr>
          <w:rFonts w:ascii="Times New Roman" w:hAnsi="Times New Roman"/>
          <w:sz w:val="24"/>
          <w:szCs w:val="24"/>
          <w:lang w:val="sr-Cyrl-BA"/>
        </w:rPr>
        <w:t>наредни трогодишњи период</w:t>
      </w:r>
      <w:r w:rsidR="00FD3061" w:rsidRPr="00EE05DB">
        <w:rPr>
          <w:rFonts w:ascii="Times New Roman" w:hAnsi="Times New Roman"/>
          <w:sz w:val="24"/>
          <w:szCs w:val="24"/>
          <w:lang w:val="sr-Cyrl-BA"/>
        </w:rPr>
        <w:t xml:space="preserve"> (у вријеме доставе Инструкције број 1)</w:t>
      </w:r>
      <w:r w:rsidRPr="00EE05DB">
        <w:rPr>
          <w:rFonts w:ascii="Times New Roman" w:hAnsi="Times New Roman"/>
          <w:sz w:val="24"/>
          <w:szCs w:val="24"/>
        </w:rPr>
        <w:t>, буџетски корисници су упућени да</w:t>
      </w:r>
      <w:r w:rsidRPr="00EE05DB">
        <w:rPr>
          <w:rFonts w:ascii="Times New Roman" w:hAnsi="Times New Roman"/>
          <w:sz w:val="24"/>
          <w:szCs w:val="24"/>
          <w:lang w:val="sr-Cyrl-BA"/>
        </w:rPr>
        <w:t>,</w:t>
      </w:r>
      <w:r w:rsidRPr="00EE05DB">
        <w:rPr>
          <w:rFonts w:ascii="Times New Roman" w:hAnsi="Times New Roman"/>
          <w:sz w:val="24"/>
          <w:szCs w:val="24"/>
        </w:rPr>
        <w:t xml:space="preserve"> </w:t>
      </w:r>
      <w:r w:rsidRPr="00EE05DB">
        <w:rPr>
          <w:rFonts w:ascii="Times New Roman" w:hAnsi="Times New Roman"/>
          <w:bCs/>
          <w:sz w:val="24"/>
          <w:szCs w:val="24"/>
        </w:rPr>
        <w:t>у циљу о</w:t>
      </w:r>
      <w:r w:rsidRPr="00EE05DB">
        <w:rPr>
          <w:rFonts w:ascii="Times New Roman" w:hAnsi="Times New Roman"/>
          <w:bCs/>
          <w:sz w:val="24"/>
          <w:szCs w:val="24"/>
          <w:lang w:val="sr-Cyrl-BA"/>
        </w:rPr>
        <w:t>безбјеђења</w:t>
      </w:r>
      <w:r w:rsidRPr="00EE05DB">
        <w:rPr>
          <w:rFonts w:ascii="Times New Roman" w:hAnsi="Times New Roman"/>
          <w:bCs/>
          <w:sz w:val="24"/>
          <w:szCs w:val="24"/>
        </w:rPr>
        <w:t xml:space="preserve"> макроекономске стабилности, квалитетног управљања развојем </w:t>
      </w:r>
      <w:r w:rsidRPr="00EE05DB">
        <w:rPr>
          <w:rFonts w:ascii="Times New Roman" w:hAnsi="Times New Roman"/>
          <w:bCs/>
          <w:sz w:val="24"/>
          <w:szCs w:val="24"/>
          <w:lang w:val="sr-Cyrl-BA"/>
        </w:rPr>
        <w:t>сходно</w:t>
      </w:r>
      <w:r w:rsidRPr="00EE05DB">
        <w:rPr>
          <w:rFonts w:ascii="Times New Roman" w:hAnsi="Times New Roman"/>
          <w:bCs/>
          <w:sz w:val="24"/>
          <w:szCs w:val="24"/>
        </w:rPr>
        <w:t xml:space="preserve"> надлежностима </w:t>
      </w:r>
      <w:r w:rsidRPr="00EE05DB">
        <w:rPr>
          <w:rFonts w:ascii="Times New Roman" w:hAnsi="Times New Roman"/>
          <w:bCs/>
          <w:sz w:val="24"/>
          <w:szCs w:val="24"/>
          <w:lang w:val="sr-Cyrl-BA"/>
        </w:rPr>
        <w:t>Савјета</w:t>
      </w:r>
      <w:r w:rsidRPr="00EE05DB">
        <w:rPr>
          <w:rFonts w:ascii="Times New Roman" w:hAnsi="Times New Roman"/>
          <w:bCs/>
          <w:sz w:val="24"/>
          <w:szCs w:val="24"/>
        </w:rPr>
        <w:t xml:space="preserve"> министара Босне и Херцеговине и институција Босне и Херцеговине, планирају реализацију приоритета исказаних у приједлозима средњорочних планова рада институција Босне и Херцеговине за </w:t>
      </w:r>
      <w:r w:rsidRPr="00EE05DB">
        <w:rPr>
          <w:rFonts w:ascii="Times New Roman" w:hAnsi="Times New Roman"/>
          <w:bCs/>
          <w:sz w:val="24"/>
          <w:szCs w:val="24"/>
          <w:lang w:val="sr-Cyrl-BA"/>
        </w:rPr>
        <w:t xml:space="preserve">период </w:t>
      </w:r>
      <w:r w:rsidRPr="00EE05DB">
        <w:rPr>
          <w:rFonts w:ascii="Times New Roman" w:hAnsi="Times New Roman"/>
          <w:bCs/>
          <w:sz w:val="24"/>
          <w:szCs w:val="24"/>
        </w:rPr>
        <w:t>202</w:t>
      </w:r>
      <w:r w:rsidR="00164765" w:rsidRPr="00EE05DB">
        <w:rPr>
          <w:rFonts w:ascii="Times New Roman" w:hAnsi="Times New Roman"/>
          <w:bCs/>
          <w:sz w:val="24"/>
          <w:szCs w:val="24"/>
        </w:rPr>
        <w:t>5</w:t>
      </w:r>
      <w:r w:rsidRPr="00EE05DB">
        <w:rPr>
          <w:rFonts w:ascii="Times New Roman" w:hAnsi="Times New Roman"/>
          <w:bCs/>
          <w:sz w:val="24"/>
          <w:szCs w:val="24"/>
        </w:rPr>
        <w:t>-202</w:t>
      </w:r>
      <w:r w:rsidR="00164765" w:rsidRPr="00EE05DB">
        <w:rPr>
          <w:rFonts w:ascii="Times New Roman" w:hAnsi="Times New Roman"/>
          <w:bCs/>
          <w:sz w:val="24"/>
          <w:szCs w:val="24"/>
        </w:rPr>
        <w:t>7</w:t>
      </w:r>
      <w:r w:rsidRPr="00EE05DB">
        <w:rPr>
          <w:rFonts w:ascii="Times New Roman" w:hAnsi="Times New Roman"/>
          <w:bCs/>
          <w:sz w:val="24"/>
          <w:szCs w:val="24"/>
        </w:rPr>
        <w:t>. година.</w:t>
      </w:r>
      <w:r w:rsidRPr="00D860E4">
        <w:rPr>
          <w:rFonts w:ascii="Times New Roman" w:hAnsi="Times New Roman"/>
          <w:bCs/>
          <w:sz w:val="24"/>
          <w:szCs w:val="24"/>
        </w:rPr>
        <w:t xml:space="preserve"> </w:t>
      </w:r>
    </w:p>
    <w:p w14:paraId="2F077D82" w14:textId="754C0C31"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rPr>
        <w:t>Реализација активности је основана провођењем 14 стратешких циљева који обухва</w:t>
      </w:r>
      <w:r w:rsidR="00EC1C3B">
        <w:rPr>
          <w:rFonts w:ascii="Times New Roman" w:hAnsi="Times New Roman"/>
          <w:sz w:val="24"/>
          <w:szCs w:val="24"/>
          <w:lang w:val="sr-Cyrl-BA"/>
        </w:rPr>
        <w:t>т</w:t>
      </w:r>
      <w:r w:rsidRPr="00761EC0">
        <w:rPr>
          <w:rFonts w:ascii="Times New Roman" w:hAnsi="Times New Roman"/>
          <w:sz w:val="24"/>
          <w:szCs w:val="24"/>
        </w:rPr>
        <w:t>ају: макроеко</w:t>
      </w:r>
      <w:r w:rsidR="00536122" w:rsidRPr="00761EC0">
        <w:rPr>
          <w:rFonts w:ascii="Times New Roman" w:hAnsi="Times New Roman"/>
          <w:sz w:val="24"/>
          <w:szCs w:val="24"/>
        </w:rPr>
        <w:t>номску стабилност, унапр</w:t>
      </w:r>
      <w:r w:rsidRPr="00761EC0">
        <w:rPr>
          <w:rFonts w:ascii="Times New Roman" w:hAnsi="Times New Roman"/>
          <w:sz w:val="24"/>
          <w:szCs w:val="24"/>
        </w:rPr>
        <w:t>еђење развоја конкурентног економског окружења, развој људских ресурса, повећање инду</w:t>
      </w:r>
      <w:r w:rsidR="00536122" w:rsidRPr="00761EC0">
        <w:rPr>
          <w:rFonts w:ascii="Times New Roman" w:hAnsi="Times New Roman"/>
          <w:sz w:val="24"/>
          <w:szCs w:val="24"/>
        </w:rPr>
        <w:t>стријске</w:t>
      </w:r>
      <w:r w:rsidR="007C50A0">
        <w:rPr>
          <w:rFonts w:ascii="Times New Roman" w:hAnsi="Times New Roman"/>
          <w:sz w:val="24"/>
          <w:szCs w:val="24"/>
        </w:rPr>
        <w:t xml:space="preserve"> </w:t>
      </w:r>
      <w:r w:rsidR="00536122" w:rsidRPr="00761EC0">
        <w:rPr>
          <w:rFonts w:ascii="Times New Roman" w:hAnsi="Times New Roman"/>
          <w:sz w:val="24"/>
          <w:szCs w:val="24"/>
        </w:rPr>
        <w:t>конкурентности, </w:t>
      </w:r>
      <w:r w:rsidR="007C50A0">
        <w:rPr>
          <w:rFonts w:ascii="Times New Roman" w:hAnsi="Times New Roman"/>
          <w:sz w:val="24"/>
          <w:szCs w:val="24"/>
        </w:rPr>
        <w:t xml:space="preserve"> </w:t>
      </w:r>
      <w:r w:rsidR="00536122" w:rsidRPr="00761EC0">
        <w:rPr>
          <w:rFonts w:ascii="Times New Roman" w:hAnsi="Times New Roman"/>
          <w:sz w:val="24"/>
          <w:szCs w:val="24"/>
        </w:rPr>
        <w:t>унапр</w:t>
      </w:r>
      <w:r w:rsidRPr="00761EC0">
        <w:rPr>
          <w:rFonts w:ascii="Times New Roman" w:hAnsi="Times New Roman"/>
          <w:sz w:val="24"/>
          <w:szCs w:val="24"/>
        </w:rPr>
        <w:t>еђење културе и креативних сектора, равномјеран регионални разв</w:t>
      </w:r>
      <w:r w:rsidR="009951F3" w:rsidRPr="00761EC0">
        <w:rPr>
          <w:rFonts w:ascii="Times New Roman" w:hAnsi="Times New Roman"/>
          <w:sz w:val="24"/>
          <w:szCs w:val="24"/>
        </w:rPr>
        <w:t xml:space="preserve">ој, побољшање управљања </w:t>
      </w:r>
      <w:r w:rsidR="009951F3" w:rsidRPr="00761EC0">
        <w:rPr>
          <w:rFonts w:ascii="Times New Roman" w:hAnsi="Times New Roman"/>
          <w:sz w:val="24"/>
          <w:szCs w:val="24"/>
          <w:lang w:val="sr-Cyrl-BA"/>
        </w:rPr>
        <w:t>животном средином</w:t>
      </w:r>
      <w:r w:rsidR="009951F3" w:rsidRPr="00761EC0">
        <w:rPr>
          <w:rFonts w:ascii="Times New Roman" w:hAnsi="Times New Roman"/>
          <w:sz w:val="24"/>
          <w:szCs w:val="24"/>
        </w:rPr>
        <w:t xml:space="preserve"> и развој </w:t>
      </w:r>
      <w:r w:rsidRPr="00761EC0">
        <w:rPr>
          <w:rFonts w:ascii="Times New Roman" w:hAnsi="Times New Roman"/>
          <w:sz w:val="24"/>
          <w:szCs w:val="24"/>
        </w:rPr>
        <w:t>инфраструктуре</w:t>
      </w:r>
      <w:r w:rsidR="009951F3" w:rsidRPr="00761EC0">
        <w:rPr>
          <w:rFonts w:ascii="Times New Roman" w:hAnsi="Times New Roman"/>
          <w:sz w:val="24"/>
          <w:szCs w:val="24"/>
          <w:lang w:val="sr-Cyrl-BA"/>
        </w:rPr>
        <w:t xml:space="preserve"> животне средине</w:t>
      </w:r>
      <w:r w:rsidRPr="00761EC0">
        <w:rPr>
          <w:rFonts w:ascii="Times New Roman" w:hAnsi="Times New Roman"/>
          <w:sz w:val="24"/>
          <w:szCs w:val="24"/>
        </w:rPr>
        <w:t xml:space="preserve">, уз повећање отпорности на климатске промјене, бржи и ефикаснији развој пољопривреде и руралног сектора, развој енергетских потенцијала, посебно обновљивих извора енергије и повећање енергетске </w:t>
      </w:r>
      <w:r w:rsidRPr="00761EC0">
        <w:rPr>
          <w:rFonts w:ascii="Times New Roman" w:hAnsi="Times New Roman"/>
          <w:sz w:val="24"/>
          <w:szCs w:val="24"/>
        </w:rPr>
        <w:lastRenderedPageBreak/>
        <w:t>ефикасности, повећање могућности за запошљавање, промовисање инклузивности у образовању, смањење сиромаштва и</w:t>
      </w:r>
      <w:r w:rsidR="00E572D2" w:rsidRPr="00761EC0">
        <w:rPr>
          <w:rFonts w:ascii="Times New Roman" w:hAnsi="Times New Roman"/>
          <w:sz w:val="24"/>
          <w:szCs w:val="24"/>
        </w:rPr>
        <w:t xml:space="preserve"> социјалне искључености, унапр</w:t>
      </w:r>
      <w:r w:rsidRPr="00761EC0">
        <w:rPr>
          <w:rFonts w:ascii="Times New Roman" w:hAnsi="Times New Roman"/>
          <w:sz w:val="24"/>
          <w:szCs w:val="24"/>
        </w:rPr>
        <w:t>еђење здравствене заштите те убрзање процеса транзиције и изградње капацитета).</w:t>
      </w:r>
    </w:p>
    <w:p w14:paraId="4D66AC02" w14:textId="77777777"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rPr>
        <w:t xml:space="preserve"> </w:t>
      </w:r>
    </w:p>
    <w:p w14:paraId="06007A94" w14:textId="7A3D8D6F" w:rsidR="00697DCE" w:rsidRPr="007E7559" w:rsidRDefault="00FE7329" w:rsidP="00573D4B">
      <w:pPr>
        <w:spacing w:after="0" w:line="240" w:lineRule="auto"/>
        <w:jc w:val="both"/>
        <w:rPr>
          <w:rFonts w:ascii="Times New Roman" w:hAnsi="Times New Roman"/>
          <w:sz w:val="24"/>
          <w:szCs w:val="24"/>
          <w:lang w:val="sr-Cyrl-BA"/>
        </w:rPr>
      </w:pPr>
      <w:r w:rsidRPr="007E7559">
        <w:rPr>
          <w:rFonts w:ascii="Times New Roman" w:hAnsi="Times New Roman"/>
          <w:sz w:val="24"/>
          <w:szCs w:val="24"/>
          <w:lang w:val="sr-Cyrl-BA"/>
        </w:rPr>
        <w:t>Сав</w:t>
      </w:r>
      <w:r w:rsidR="00E85696" w:rsidRPr="007E7559">
        <w:rPr>
          <w:rFonts w:ascii="Times New Roman" w:hAnsi="Times New Roman"/>
          <w:sz w:val="24"/>
          <w:szCs w:val="24"/>
          <w:lang w:val="sr-Cyrl-BA"/>
        </w:rPr>
        <w:t xml:space="preserve">јет </w:t>
      </w:r>
      <w:r w:rsidRPr="007E7559">
        <w:rPr>
          <w:rFonts w:ascii="Times New Roman" w:hAnsi="Times New Roman"/>
          <w:sz w:val="24"/>
          <w:szCs w:val="24"/>
          <w:lang w:val="sr-Cyrl-BA"/>
        </w:rPr>
        <w:t>мин</w:t>
      </w:r>
      <w:r w:rsidR="00E85696" w:rsidRPr="007E7559">
        <w:rPr>
          <w:rFonts w:ascii="Times New Roman" w:hAnsi="Times New Roman"/>
          <w:sz w:val="24"/>
          <w:szCs w:val="24"/>
          <w:lang w:val="sr-Cyrl-BA"/>
        </w:rPr>
        <w:t>истара</w:t>
      </w:r>
      <w:r w:rsidRPr="007E7559">
        <w:rPr>
          <w:rFonts w:ascii="Times New Roman" w:hAnsi="Times New Roman"/>
          <w:sz w:val="24"/>
          <w:szCs w:val="24"/>
          <w:lang w:val="sr-Cyrl-BA"/>
        </w:rPr>
        <w:t xml:space="preserve"> Босне и Херцеговине је, </w:t>
      </w:r>
      <w:r w:rsidR="00AF3082" w:rsidRPr="007E7559">
        <w:rPr>
          <w:rFonts w:ascii="Times New Roman" w:hAnsi="Times New Roman"/>
          <w:sz w:val="24"/>
          <w:szCs w:val="24"/>
          <w:lang w:val="sr-Cyrl-BA"/>
        </w:rPr>
        <w:t xml:space="preserve">на 99. сједници одржаној </w:t>
      </w:r>
      <w:r w:rsidR="00AF3082" w:rsidRPr="007E7559">
        <w:rPr>
          <w:rFonts w:ascii="Times New Roman" w:hAnsi="Times New Roman"/>
          <w:sz w:val="24"/>
          <w:szCs w:val="24"/>
        </w:rPr>
        <w:t>15</w:t>
      </w:r>
      <w:r w:rsidRPr="007E7559">
        <w:rPr>
          <w:rFonts w:ascii="Times New Roman" w:hAnsi="Times New Roman"/>
          <w:sz w:val="24"/>
          <w:szCs w:val="24"/>
          <w:lang w:val="sr-Cyrl-BA"/>
        </w:rPr>
        <w:t>.1.202</w:t>
      </w:r>
      <w:r w:rsidR="00AF3082" w:rsidRPr="007E7559">
        <w:rPr>
          <w:rFonts w:ascii="Times New Roman" w:hAnsi="Times New Roman"/>
          <w:sz w:val="24"/>
          <w:szCs w:val="24"/>
        </w:rPr>
        <w:t>6</w:t>
      </w:r>
      <w:r w:rsidRPr="007E7559">
        <w:rPr>
          <w:rFonts w:ascii="Times New Roman" w:hAnsi="Times New Roman"/>
          <w:sz w:val="24"/>
          <w:szCs w:val="24"/>
          <w:lang w:val="sr-Cyrl-BA"/>
        </w:rPr>
        <w:t>. године усвојио Средњорочни програм рада за период 202</w:t>
      </w:r>
      <w:r w:rsidR="00AF3082" w:rsidRPr="007E7559">
        <w:rPr>
          <w:rFonts w:ascii="Times New Roman" w:hAnsi="Times New Roman"/>
          <w:sz w:val="24"/>
          <w:szCs w:val="24"/>
        </w:rPr>
        <w:t>6</w:t>
      </w:r>
      <w:r w:rsidRPr="007E7559">
        <w:rPr>
          <w:rFonts w:ascii="Times New Roman" w:hAnsi="Times New Roman"/>
          <w:sz w:val="24"/>
          <w:szCs w:val="24"/>
          <w:lang w:val="sr-Cyrl-BA"/>
        </w:rPr>
        <w:t xml:space="preserve"> – 202</w:t>
      </w:r>
      <w:r w:rsidR="00AF3082" w:rsidRPr="007E7559">
        <w:rPr>
          <w:rFonts w:ascii="Times New Roman" w:hAnsi="Times New Roman"/>
          <w:sz w:val="24"/>
          <w:szCs w:val="24"/>
        </w:rPr>
        <w:t>8</w:t>
      </w:r>
      <w:r w:rsidRPr="007E7559">
        <w:rPr>
          <w:rFonts w:ascii="Times New Roman" w:hAnsi="Times New Roman"/>
          <w:sz w:val="24"/>
          <w:szCs w:val="24"/>
          <w:lang w:val="sr-Cyrl-BA"/>
        </w:rPr>
        <w:t>. године</w:t>
      </w:r>
      <w:r w:rsidRPr="00EE05DB">
        <w:rPr>
          <w:rFonts w:ascii="Times New Roman" w:hAnsi="Times New Roman"/>
          <w:sz w:val="24"/>
          <w:szCs w:val="24"/>
          <w:lang w:val="sr-Cyrl-BA"/>
        </w:rPr>
        <w:t xml:space="preserve">, у којем </w:t>
      </w:r>
      <w:r w:rsidR="00E85696" w:rsidRPr="00EE05DB">
        <w:rPr>
          <w:rFonts w:ascii="Times New Roman" w:hAnsi="Times New Roman"/>
          <w:sz w:val="24"/>
          <w:szCs w:val="24"/>
          <w:lang w:val="sr-Cyrl-BA"/>
        </w:rPr>
        <w:t xml:space="preserve">су наведени </w:t>
      </w:r>
      <w:r w:rsidR="00573D4B" w:rsidRPr="00EE05DB">
        <w:rPr>
          <w:rFonts w:ascii="Times New Roman" w:hAnsi="Times New Roman"/>
          <w:sz w:val="24"/>
          <w:szCs w:val="24"/>
        </w:rPr>
        <w:t>стратешки</w:t>
      </w:r>
      <w:r w:rsidR="000D01AB" w:rsidRPr="00EE05DB">
        <w:rPr>
          <w:rFonts w:ascii="Times New Roman" w:hAnsi="Times New Roman"/>
          <w:sz w:val="24"/>
          <w:szCs w:val="24"/>
        </w:rPr>
        <w:t xml:space="preserve"> </w:t>
      </w:r>
      <w:r w:rsidR="000D01AB" w:rsidRPr="00EE05DB">
        <w:rPr>
          <w:rFonts w:ascii="Times New Roman" w:hAnsi="Times New Roman"/>
          <w:sz w:val="24"/>
          <w:szCs w:val="24"/>
          <w:lang w:val="sr-Cyrl-BA"/>
        </w:rPr>
        <w:t>циљеви, приоритети и мјере, те програми њихове</w:t>
      </w:r>
      <w:r w:rsidR="00573D4B" w:rsidRPr="00EE05DB">
        <w:rPr>
          <w:rFonts w:ascii="Times New Roman" w:hAnsi="Times New Roman"/>
          <w:sz w:val="24"/>
          <w:szCs w:val="24"/>
        </w:rPr>
        <w:t xml:space="preserve"> реализациј</w:t>
      </w:r>
      <w:r w:rsidR="000D01AB" w:rsidRPr="00EE05DB">
        <w:rPr>
          <w:rFonts w:ascii="Times New Roman" w:hAnsi="Times New Roman"/>
          <w:sz w:val="24"/>
          <w:szCs w:val="24"/>
          <w:lang w:val="sr-Cyrl-BA"/>
        </w:rPr>
        <w:t>е</w:t>
      </w:r>
      <w:r w:rsidR="00573D4B" w:rsidRPr="00EE05DB">
        <w:rPr>
          <w:rFonts w:ascii="Times New Roman" w:hAnsi="Times New Roman"/>
          <w:sz w:val="24"/>
          <w:szCs w:val="24"/>
        </w:rPr>
        <w:t xml:space="preserve"> за 5</w:t>
      </w:r>
      <w:r w:rsidRPr="00EE05DB">
        <w:rPr>
          <w:rFonts w:ascii="Times New Roman" w:hAnsi="Times New Roman"/>
          <w:sz w:val="24"/>
          <w:szCs w:val="24"/>
        </w:rPr>
        <w:t>4</w:t>
      </w:r>
      <w:r w:rsidR="00573D4B" w:rsidRPr="00EE05DB">
        <w:rPr>
          <w:rFonts w:ascii="Times New Roman" w:hAnsi="Times New Roman"/>
          <w:sz w:val="24"/>
          <w:szCs w:val="24"/>
        </w:rPr>
        <w:t xml:space="preserve"> институциј</w:t>
      </w:r>
      <w:r w:rsidRPr="00EE05DB">
        <w:rPr>
          <w:rFonts w:ascii="Times New Roman" w:hAnsi="Times New Roman"/>
          <w:sz w:val="24"/>
          <w:szCs w:val="24"/>
        </w:rPr>
        <w:t>e</w:t>
      </w:r>
      <w:r w:rsidR="00573D4B" w:rsidRPr="00EE05DB">
        <w:rPr>
          <w:rFonts w:ascii="Times New Roman" w:hAnsi="Times New Roman"/>
          <w:sz w:val="24"/>
          <w:szCs w:val="24"/>
        </w:rPr>
        <w:t xml:space="preserve"> Босне и Херцеговине које подносе извјештај о раду Савјету министара Босне</w:t>
      </w:r>
      <w:r w:rsidR="00573D4B" w:rsidRPr="007E7559">
        <w:rPr>
          <w:rFonts w:ascii="Times New Roman" w:hAnsi="Times New Roman"/>
          <w:sz w:val="24"/>
          <w:szCs w:val="24"/>
        </w:rPr>
        <w:t xml:space="preserve"> и Херцеговине. </w:t>
      </w:r>
      <w:r w:rsidR="00697DCE" w:rsidRPr="007E7559">
        <w:rPr>
          <w:rFonts w:ascii="Times New Roman" w:hAnsi="Times New Roman"/>
          <w:sz w:val="24"/>
          <w:szCs w:val="24"/>
          <w:lang w:val="sr-Cyrl-BA"/>
        </w:rPr>
        <w:t>Докум</w:t>
      </w:r>
      <w:r w:rsidR="00DF2160" w:rsidRPr="007E7559">
        <w:rPr>
          <w:rFonts w:ascii="Times New Roman" w:hAnsi="Times New Roman"/>
          <w:sz w:val="24"/>
          <w:szCs w:val="24"/>
          <w:lang w:val="sr-Cyrl-BA"/>
        </w:rPr>
        <w:t>ент</w:t>
      </w:r>
      <w:r w:rsidR="00697DCE" w:rsidRPr="007E7559">
        <w:rPr>
          <w:rFonts w:ascii="Times New Roman" w:hAnsi="Times New Roman"/>
          <w:sz w:val="24"/>
          <w:szCs w:val="24"/>
          <w:lang w:val="sr-Cyrl-BA"/>
        </w:rPr>
        <w:t xml:space="preserve"> је плански основ</w:t>
      </w:r>
      <w:r w:rsidR="00DF2160" w:rsidRPr="007E7559">
        <w:rPr>
          <w:rFonts w:ascii="Times New Roman" w:hAnsi="Times New Roman"/>
          <w:sz w:val="24"/>
          <w:szCs w:val="24"/>
          <w:lang w:val="sr-Cyrl-BA"/>
        </w:rPr>
        <w:t xml:space="preserve"> </w:t>
      </w:r>
      <w:r w:rsidR="00697DCE" w:rsidRPr="007E7559">
        <w:rPr>
          <w:rFonts w:ascii="Times New Roman" w:hAnsi="Times New Roman"/>
          <w:sz w:val="24"/>
          <w:szCs w:val="24"/>
          <w:lang w:val="sr-Cyrl-BA"/>
        </w:rPr>
        <w:t>за квалитетно управљање развојем у трогодишњем периоду, у складу са надлежностима Савјета министара Босне и Херцеговине и институција Босне и Херцеговине, те његово увезивање са буџетом, а све у цилљу повећања фискалне дисциплине.</w:t>
      </w:r>
    </w:p>
    <w:p w14:paraId="76E1A303" w14:textId="4F2799CC" w:rsidR="00573D4B" w:rsidRPr="00E522AF" w:rsidRDefault="00573D4B" w:rsidP="00573D4B">
      <w:pPr>
        <w:spacing w:after="0" w:line="240" w:lineRule="auto"/>
        <w:jc w:val="both"/>
        <w:rPr>
          <w:rFonts w:ascii="Times New Roman" w:hAnsi="Times New Roman"/>
          <w:sz w:val="24"/>
          <w:szCs w:val="24"/>
          <w:lang w:val="sr-Cyrl-BA"/>
        </w:rPr>
      </w:pPr>
      <w:r w:rsidRPr="007E7559">
        <w:rPr>
          <w:rFonts w:ascii="Times New Roman" w:hAnsi="Times New Roman"/>
          <w:sz w:val="24"/>
          <w:szCs w:val="24"/>
        </w:rPr>
        <w:t>У њему су представљен</w:t>
      </w:r>
      <w:r w:rsidR="00DF2160" w:rsidRPr="007E7559">
        <w:rPr>
          <w:rFonts w:ascii="Times New Roman" w:hAnsi="Times New Roman"/>
          <w:sz w:val="24"/>
          <w:szCs w:val="24"/>
          <w:lang w:val="sr-Cyrl-BA"/>
        </w:rPr>
        <w:t>и стратешки циљеви: Транспарентан, ефикасан и одговоран јавни сектор, који укључује четири приоритета (</w:t>
      </w:r>
      <w:r w:rsidR="00E522AF" w:rsidRPr="007E7559">
        <w:rPr>
          <w:rFonts w:ascii="Times New Roman" w:hAnsi="Times New Roman"/>
          <w:sz w:val="24"/>
          <w:szCs w:val="24"/>
          <w:lang w:val="hr-BA"/>
        </w:rPr>
        <w:t>U</w:t>
      </w:r>
      <w:r w:rsidR="00DF2160" w:rsidRPr="007E7559">
        <w:rPr>
          <w:rFonts w:ascii="Times New Roman" w:hAnsi="Times New Roman"/>
          <w:sz w:val="24"/>
          <w:szCs w:val="24"/>
          <w:lang w:val="sr-Cyrl-BA"/>
        </w:rPr>
        <w:t>напр</w:t>
      </w:r>
      <w:r w:rsidR="00E522AF" w:rsidRPr="007E7559">
        <w:rPr>
          <w:rFonts w:ascii="Times New Roman" w:hAnsi="Times New Roman"/>
          <w:sz w:val="24"/>
          <w:szCs w:val="24"/>
          <w:lang w:val="sr-Cyrl-BA"/>
        </w:rPr>
        <w:t>иједити</w:t>
      </w:r>
      <w:r w:rsidR="00DF2160" w:rsidRPr="007E7559">
        <w:rPr>
          <w:rFonts w:ascii="Times New Roman" w:hAnsi="Times New Roman"/>
          <w:sz w:val="24"/>
          <w:szCs w:val="24"/>
          <w:lang w:val="sr-Cyrl-BA"/>
        </w:rPr>
        <w:t xml:space="preserve"> функционалност, транспарентност, ефикасност и одговорност у институцијама Савјета министара Босне и Херцеговине, Јача</w:t>
      </w:r>
      <w:r w:rsidR="00E522AF" w:rsidRPr="007E7559">
        <w:rPr>
          <w:rFonts w:ascii="Times New Roman" w:hAnsi="Times New Roman"/>
          <w:sz w:val="24"/>
          <w:szCs w:val="24"/>
          <w:lang w:val="sr-Cyrl-BA"/>
        </w:rPr>
        <w:t>ти</w:t>
      </w:r>
      <w:r w:rsidR="00DF2160" w:rsidRPr="007E7559">
        <w:rPr>
          <w:rFonts w:ascii="Times New Roman" w:hAnsi="Times New Roman"/>
          <w:sz w:val="24"/>
          <w:szCs w:val="24"/>
          <w:lang w:val="sr-Cyrl-BA"/>
        </w:rPr>
        <w:t xml:space="preserve"> владавин</w:t>
      </w:r>
      <w:r w:rsidR="00E522AF" w:rsidRPr="007E7559">
        <w:rPr>
          <w:rFonts w:ascii="Times New Roman" w:hAnsi="Times New Roman"/>
          <w:sz w:val="24"/>
          <w:szCs w:val="24"/>
          <w:lang w:val="sr-Cyrl-BA"/>
        </w:rPr>
        <w:t>у</w:t>
      </w:r>
      <w:r w:rsidR="00DF2160" w:rsidRPr="007E7559">
        <w:rPr>
          <w:rFonts w:ascii="Times New Roman" w:hAnsi="Times New Roman"/>
          <w:sz w:val="24"/>
          <w:szCs w:val="24"/>
          <w:lang w:val="sr-Cyrl-BA"/>
        </w:rPr>
        <w:t xml:space="preserve"> права, безбједности и основних права, </w:t>
      </w:r>
      <w:r w:rsidR="00E522AF" w:rsidRPr="007E7559">
        <w:rPr>
          <w:rFonts w:ascii="Times New Roman" w:hAnsi="Times New Roman"/>
          <w:sz w:val="24"/>
          <w:szCs w:val="24"/>
          <w:lang w:val="hr-BA"/>
        </w:rPr>
        <w:t>U</w:t>
      </w:r>
      <w:r w:rsidR="00DF2160" w:rsidRPr="007E7559">
        <w:rPr>
          <w:rFonts w:ascii="Times New Roman" w:hAnsi="Times New Roman"/>
          <w:sz w:val="24"/>
          <w:szCs w:val="24"/>
          <w:lang w:val="sr-Cyrl-BA"/>
        </w:rPr>
        <w:t>напр</w:t>
      </w:r>
      <w:r w:rsidR="00E522AF" w:rsidRPr="007E7559">
        <w:rPr>
          <w:rFonts w:ascii="Times New Roman" w:hAnsi="Times New Roman"/>
          <w:sz w:val="24"/>
          <w:szCs w:val="24"/>
          <w:lang w:val="sr-Cyrl-BA"/>
        </w:rPr>
        <w:t>иједити</w:t>
      </w:r>
      <w:r w:rsidR="00DF2160" w:rsidRPr="007E7559">
        <w:rPr>
          <w:rFonts w:ascii="Times New Roman" w:hAnsi="Times New Roman"/>
          <w:sz w:val="24"/>
          <w:szCs w:val="24"/>
          <w:lang w:val="sr-Cyrl-BA"/>
        </w:rPr>
        <w:t xml:space="preserve"> одг</w:t>
      </w:r>
      <w:r w:rsidR="00E522AF" w:rsidRPr="007E7559">
        <w:rPr>
          <w:rFonts w:ascii="Times New Roman" w:hAnsi="Times New Roman"/>
          <w:sz w:val="24"/>
          <w:szCs w:val="24"/>
          <w:lang w:val="hr-BA"/>
        </w:rPr>
        <w:t>o</w:t>
      </w:r>
      <w:r w:rsidR="00DF2160" w:rsidRPr="007E7559">
        <w:rPr>
          <w:rFonts w:ascii="Times New Roman" w:hAnsi="Times New Roman"/>
          <w:sz w:val="24"/>
          <w:szCs w:val="24"/>
          <w:lang w:val="sr-Cyrl-BA"/>
        </w:rPr>
        <w:t>ворност у области јавних финансија, те Унапр</w:t>
      </w:r>
      <w:r w:rsidR="00E522AF" w:rsidRPr="007E7559">
        <w:rPr>
          <w:rFonts w:ascii="Times New Roman" w:hAnsi="Times New Roman"/>
          <w:sz w:val="24"/>
          <w:szCs w:val="24"/>
          <w:lang w:val="hr-BA"/>
        </w:rPr>
        <w:t>j</w:t>
      </w:r>
      <w:r w:rsidR="00DF2160" w:rsidRPr="007E7559">
        <w:rPr>
          <w:rFonts w:ascii="Times New Roman" w:hAnsi="Times New Roman"/>
          <w:sz w:val="24"/>
          <w:szCs w:val="24"/>
          <w:lang w:val="sr-Cyrl-BA"/>
        </w:rPr>
        <w:t>е</w:t>
      </w:r>
      <w:r w:rsidR="00E522AF" w:rsidRPr="007E7559">
        <w:rPr>
          <w:rFonts w:ascii="Times New Roman" w:hAnsi="Times New Roman"/>
          <w:sz w:val="24"/>
          <w:szCs w:val="24"/>
          <w:lang w:val="sr-Cyrl-BA"/>
        </w:rPr>
        <w:t>дити</w:t>
      </w:r>
      <w:r w:rsidR="00DF2160" w:rsidRPr="007E7559">
        <w:rPr>
          <w:rFonts w:ascii="Times New Roman" w:hAnsi="Times New Roman"/>
          <w:sz w:val="24"/>
          <w:szCs w:val="24"/>
          <w:lang w:val="sr-Cyrl-BA"/>
        </w:rPr>
        <w:t xml:space="preserve"> политике за случај природних или других несрећа),  Обезбиједити одржив и паментан економски развој који укључује четири приоритета</w:t>
      </w:r>
      <w:r w:rsidR="00E522AF" w:rsidRPr="007E7559">
        <w:rPr>
          <w:rFonts w:ascii="Times New Roman" w:hAnsi="Times New Roman"/>
          <w:sz w:val="24"/>
          <w:szCs w:val="24"/>
          <w:lang w:val="hr-BA"/>
        </w:rPr>
        <w:t xml:space="preserve"> </w:t>
      </w:r>
      <w:r w:rsidR="00DF2160" w:rsidRPr="007E7559">
        <w:rPr>
          <w:rFonts w:ascii="Times New Roman" w:hAnsi="Times New Roman"/>
          <w:sz w:val="24"/>
          <w:szCs w:val="24"/>
          <w:lang w:val="sr-Cyrl-BA"/>
        </w:rPr>
        <w:t xml:space="preserve">(Потицајно окружење за развој, Инвестирање у савремену инфраструктуру, Очување и унапрјеђење стања околиша, те </w:t>
      </w:r>
      <w:r w:rsidR="00E522AF" w:rsidRPr="007E7559">
        <w:rPr>
          <w:rFonts w:ascii="Times New Roman" w:hAnsi="Times New Roman"/>
          <w:sz w:val="24"/>
          <w:szCs w:val="24"/>
          <w:lang w:val="sr-Cyrl-BA"/>
        </w:rPr>
        <w:t>У</w:t>
      </w:r>
      <w:r w:rsidR="00DF2160" w:rsidRPr="007E7559">
        <w:rPr>
          <w:rFonts w:ascii="Times New Roman" w:hAnsi="Times New Roman"/>
          <w:sz w:val="24"/>
          <w:szCs w:val="24"/>
          <w:lang w:val="sr-Cyrl-BA"/>
        </w:rPr>
        <w:t>брз</w:t>
      </w:r>
      <w:r w:rsidR="00E522AF" w:rsidRPr="007E7559">
        <w:rPr>
          <w:rFonts w:ascii="Times New Roman" w:hAnsi="Times New Roman"/>
          <w:sz w:val="24"/>
          <w:szCs w:val="24"/>
          <w:lang w:val="sr-Cyrl-BA"/>
        </w:rPr>
        <w:t>ати</w:t>
      </w:r>
      <w:r w:rsidR="00DF2160" w:rsidRPr="007E7559">
        <w:rPr>
          <w:rFonts w:ascii="Times New Roman" w:hAnsi="Times New Roman"/>
          <w:sz w:val="24"/>
          <w:szCs w:val="24"/>
          <w:lang w:val="sr-Cyrl-BA"/>
        </w:rPr>
        <w:t xml:space="preserve"> транзициј</w:t>
      </w:r>
      <w:r w:rsidR="00E522AF" w:rsidRPr="007E7559">
        <w:rPr>
          <w:rFonts w:ascii="Times New Roman" w:hAnsi="Times New Roman"/>
          <w:sz w:val="24"/>
          <w:szCs w:val="24"/>
          <w:lang w:val="sr-Cyrl-BA"/>
        </w:rPr>
        <w:t xml:space="preserve">у </w:t>
      </w:r>
      <w:r w:rsidR="00DF2160" w:rsidRPr="007E7559">
        <w:rPr>
          <w:rFonts w:ascii="Times New Roman" w:hAnsi="Times New Roman"/>
          <w:sz w:val="24"/>
          <w:szCs w:val="24"/>
          <w:lang w:val="sr-Cyrl-BA"/>
        </w:rPr>
        <w:t>енергетског сектора и прилагођавање на климатсек промјене) и Друштво једнаких могућности, који укључује три приоритета (Унапрје</w:t>
      </w:r>
      <w:r w:rsidR="00E522AF" w:rsidRPr="007E7559">
        <w:rPr>
          <w:rFonts w:ascii="Times New Roman" w:hAnsi="Times New Roman"/>
          <w:sz w:val="24"/>
          <w:szCs w:val="24"/>
          <w:lang w:val="sr-Cyrl-BA"/>
        </w:rPr>
        <w:t>дити</w:t>
      </w:r>
      <w:r w:rsidR="00DF2160" w:rsidRPr="007E7559">
        <w:rPr>
          <w:rFonts w:ascii="Times New Roman" w:hAnsi="Times New Roman"/>
          <w:sz w:val="24"/>
          <w:szCs w:val="24"/>
          <w:lang w:val="sr-Cyrl-BA"/>
        </w:rPr>
        <w:t xml:space="preserve"> политик</w:t>
      </w:r>
      <w:r w:rsidR="00E522AF" w:rsidRPr="007E7559">
        <w:rPr>
          <w:rFonts w:ascii="Times New Roman" w:hAnsi="Times New Roman"/>
          <w:sz w:val="24"/>
          <w:szCs w:val="24"/>
          <w:lang w:val="sr-Cyrl-BA"/>
        </w:rPr>
        <w:t>е</w:t>
      </w:r>
      <w:r w:rsidR="00DF2160" w:rsidRPr="007E7559">
        <w:rPr>
          <w:rFonts w:ascii="Times New Roman" w:hAnsi="Times New Roman"/>
          <w:sz w:val="24"/>
          <w:szCs w:val="24"/>
          <w:lang w:val="sr-Cyrl-BA"/>
        </w:rPr>
        <w:t xml:space="preserve"> из области социјалне заштите</w:t>
      </w:r>
      <w:r w:rsidR="00E522AF" w:rsidRPr="007E7559">
        <w:rPr>
          <w:rFonts w:ascii="Times New Roman" w:hAnsi="Times New Roman"/>
          <w:sz w:val="24"/>
          <w:szCs w:val="24"/>
          <w:lang w:val="sr-Cyrl-BA"/>
        </w:rPr>
        <w:t>,</w:t>
      </w:r>
      <w:r w:rsidR="00DF2160" w:rsidRPr="007E7559">
        <w:rPr>
          <w:rFonts w:ascii="Times New Roman" w:hAnsi="Times New Roman"/>
          <w:sz w:val="24"/>
          <w:szCs w:val="24"/>
          <w:lang w:val="sr-Cyrl-BA"/>
        </w:rPr>
        <w:t xml:space="preserve"> рада и запошљавања у Босни и Херцеговини, Унапр</w:t>
      </w:r>
      <w:r w:rsidR="00E522AF" w:rsidRPr="007E7559">
        <w:rPr>
          <w:rFonts w:ascii="Times New Roman" w:hAnsi="Times New Roman"/>
          <w:sz w:val="24"/>
          <w:szCs w:val="24"/>
          <w:lang w:val="sr-Cyrl-BA"/>
        </w:rPr>
        <w:t>иједити</w:t>
      </w:r>
      <w:r w:rsidR="00DF2160" w:rsidRPr="007E7559">
        <w:rPr>
          <w:rFonts w:ascii="Times New Roman" w:hAnsi="Times New Roman"/>
          <w:sz w:val="24"/>
          <w:szCs w:val="24"/>
          <w:lang w:val="sr-Cyrl-BA"/>
        </w:rPr>
        <w:t xml:space="preserve"> политике из области образовања, те Унапр</w:t>
      </w:r>
      <w:r w:rsidR="00E522AF" w:rsidRPr="007E7559">
        <w:rPr>
          <w:rFonts w:ascii="Times New Roman" w:hAnsi="Times New Roman"/>
          <w:sz w:val="24"/>
          <w:szCs w:val="24"/>
          <w:lang w:val="sr-Cyrl-BA"/>
        </w:rPr>
        <w:t>иједити</w:t>
      </w:r>
      <w:r w:rsidR="00DF2160" w:rsidRPr="007E7559">
        <w:rPr>
          <w:rFonts w:ascii="Times New Roman" w:hAnsi="Times New Roman"/>
          <w:sz w:val="24"/>
          <w:szCs w:val="24"/>
          <w:lang w:val="sr-Cyrl-BA"/>
        </w:rPr>
        <w:t xml:space="preserve"> политике из области здравства)</w:t>
      </w:r>
      <w:r w:rsidR="00381985" w:rsidRPr="007E7559">
        <w:rPr>
          <w:rFonts w:ascii="Times New Roman" w:hAnsi="Times New Roman"/>
          <w:sz w:val="24"/>
          <w:szCs w:val="24"/>
          <w:lang w:val="sr-Cyrl-BA"/>
        </w:rPr>
        <w:t>, те мјере, показатељи и др.</w:t>
      </w:r>
    </w:p>
    <w:p w14:paraId="4937A592" w14:textId="293468CE" w:rsidR="00573D4B" w:rsidRPr="00697DCE" w:rsidRDefault="00697DCE" w:rsidP="00573D4B">
      <w:pPr>
        <w:spacing w:after="0" w:line="240" w:lineRule="auto"/>
        <w:jc w:val="both"/>
        <w:rPr>
          <w:rFonts w:ascii="Times New Roman" w:hAnsi="Times New Roman"/>
          <w:sz w:val="24"/>
          <w:szCs w:val="24"/>
          <w:lang w:val="sr-Cyrl-BA"/>
        </w:rPr>
      </w:pPr>
      <w:r>
        <w:rPr>
          <w:rFonts w:ascii="Times New Roman" w:hAnsi="Times New Roman"/>
          <w:sz w:val="24"/>
          <w:szCs w:val="24"/>
          <w:lang w:val="sr-Cyrl-BA"/>
        </w:rPr>
        <w:t>Стратешки циљеви наведени у Средњпрочном програму рада су у складу са даљњим процесом интегрисања Босне и Херцеговине у Европску унију, те обавезама које произилазе из Споразума о стабилизацији и придруживању (ССП).</w:t>
      </w:r>
    </w:p>
    <w:p w14:paraId="169D28AF" w14:textId="77777777" w:rsidR="00697DCE" w:rsidRDefault="00697DCE" w:rsidP="00573D4B">
      <w:pPr>
        <w:spacing w:after="0" w:line="240" w:lineRule="auto"/>
        <w:jc w:val="both"/>
        <w:rPr>
          <w:rFonts w:ascii="Times New Roman" w:hAnsi="Times New Roman"/>
          <w:sz w:val="24"/>
          <w:szCs w:val="24"/>
        </w:rPr>
      </w:pPr>
    </w:p>
    <w:p w14:paraId="51576A71" w14:textId="64319B06"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rPr>
        <w:t>Министар</w:t>
      </w:r>
      <w:r w:rsidR="00F44B72" w:rsidRPr="00761EC0">
        <w:rPr>
          <w:rFonts w:ascii="Times New Roman" w:hAnsi="Times New Roman"/>
          <w:sz w:val="24"/>
          <w:szCs w:val="24"/>
        </w:rPr>
        <w:t xml:space="preserve">ство финансија Федерације </w:t>
      </w:r>
      <w:r w:rsidRPr="00761EC0">
        <w:rPr>
          <w:rFonts w:ascii="Times New Roman" w:hAnsi="Times New Roman"/>
          <w:sz w:val="24"/>
          <w:szCs w:val="24"/>
        </w:rPr>
        <w:t>Босне и Херцеговине, Министарство финансија Републике Српске и Дирекција за ф</w:t>
      </w:r>
      <w:r w:rsidR="00F44B72" w:rsidRPr="00761EC0">
        <w:rPr>
          <w:rFonts w:ascii="Times New Roman" w:hAnsi="Times New Roman"/>
          <w:sz w:val="24"/>
          <w:szCs w:val="24"/>
        </w:rPr>
        <w:t>инансије Дистрикта Брчко такође</w:t>
      </w:r>
      <w:r w:rsidRPr="00761EC0">
        <w:rPr>
          <w:rFonts w:ascii="Times New Roman" w:hAnsi="Times New Roman"/>
          <w:sz w:val="24"/>
          <w:szCs w:val="24"/>
        </w:rPr>
        <w:t xml:space="preserve"> припремају ДОБ својих нивоа власти за период </w:t>
      </w:r>
      <w:r w:rsidRPr="00826FB8">
        <w:rPr>
          <w:rFonts w:ascii="Times New Roman" w:hAnsi="Times New Roman"/>
          <w:sz w:val="24"/>
          <w:szCs w:val="24"/>
        </w:rPr>
        <w:t>од 202</w:t>
      </w:r>
      <w:r w:rsidR="00826FB8" w:rsidRPr="00826FB8">
        <w:rPr>
          <w:rFonts w:ascii="Times New Roman" w:hAnsi="Times New Roman"/>
          <w:sz w:val="24"/>
          <w:szCs w:val="24"/>
        </w:rPr>
        <w:t>6</w:t>
      </w:r>
      <w:r w:rsidRPr="00826FB8">
        <w:rPr>
          <w:rFonts w:ascii="Times New Roman" w:hAnsi="Times New Roman"/>
          <w:sz w:val="24"/>
          <w:szCs w:val="24"/>
        </w:rPr>
        <w:t>. до 202</w:t>
      </w:r>
      <w:r w:rsidR="00826FB8" w:rsidRPr="00826FB8">
        <w:rPr>
          <w:rFonts w:ascii="Times New Roman" w:hAnsi="Times New Roman"/>
          <w:sz w:val="24"/>
          <w:szCs w:val="24"/>
          <w:lang w:val="hr-BA"/>
        </w:rPr>
        <w:t>8</w:t>
      </w:r>
      <w:r w:rsidRPr="00761EC0">
        <w:rPr>
          <w:rFonts w:ascii="Times New Roman" w:hAnsi="Times New Roman"/>
          <w:sz w:val="24"/>
          <w:szCs w:val="24"/>
        </w:rPr>
        <w:t>. године. Основне претпоставке за припрему докумената оквирних буџета на сваком нивоу утврђују се на основу документа „Глобални оквир фискалног биланса и политика у Босни и Херцеговини“ који усваја Фискални са</w:t>
      </w:r>
      <w:r w:rsidR="00F44B72" w:rsidRPr="00761EC0">
        <w:rPr>
          <w:rFonts w:ascii="Times New Roman" w:hAnsi="Times New Roman"/>
          <w:sz w:val="24"/>
          <w:szCs w:val="24"/>
        </w:rPr>
        <w:t>вјет Босне и Херцеговине</w:t>
      </w:r>
      <w:r w:rsidR="00976108">
        <w:rPr>
          <w:rFonts w:ascii="Times New Roman" w:hAnsi="Times New Roman"/>
          <w:sz w:val="24"/>
          <w:szCs w:val="24"/>
          <w:lang w:val="sr-Cyrl-BA"/>
        </w:rPr>
        <w:t>.</w:t>
      </w:r>
      <w:r w:rsidRPr="00761EC0" w:rsidDel="002C74FB">
        <w:rPr>
          <w:rFonts w:ascii="Times New Roman" w:hAnsi="Times New Roman"/>
          <w:sz w:val="24"/>
          <w:szCs w:val="24"/>
        </w:rPr>
        <w:t xml:space="preserve"> </w:t>
      </w:r>
    </w:p>
    <w:p w14:paraId="219B426D" w14:textId="77777777" w:rsidR="00573D4B" w:rsidRPr="00761EC0" w:rsidRDefault="00573D4B" w:rsidP="00573D4B">
      <w:pPr>
        <w:spacing w:after="0" w:line="240" w:lineRule="auto"/>
        <w:jc w:val="both"/>
        <w:rPr>
          <w:rFonts w:ascii="Times New Roman" w:hAnsi="Times New Roman"/>
          <w:sz w:val="24"/>
          <w:szCs w:val="24"/>
        </w:rPr>
      </w:pPr>
    </w:p>
    <w:p w14:paraId="5C500D1D" w14:textId="3D662D39" w:rsidR="00573D4B" w:rsidRPr="00381985" w:rsidRDefault="00573D4B" w:rsidP="00573D4B">
      <w:pPr>
        <w:spacing w:after="0" w:line="240" w:lineRule="auto"/>
        <w:jc w:val="both"/>
        <w:rPr>
          <w:rFonts w:ascii="Times New Roman" w:hAnsi="Times New Roman"/>
          <w:sz w:val="24"/>
          <w:szCs w:val="24"/>
          <w:lang w:val="sr-Cyrl-BA"/>
        </w:rPr>
      </w:pPr>
      <w:r w:rsidRPr="00761EC0">
        <w:rPr>
          <w:rFonts w:ascii="Times New Roman" w:hAnsi="Times New Roman"/>
          <w:sz w:val="24"/>
          <w:szCs w:val="24"/>
        </w:rPr>
        <w:t>Законом о Фискалном савјету Босне и Херцеговине (</w:t>
      </w:r>
      <w:r w:rsidR="002E161B">
        <w:rPr>
          <w:rFonts w:ascii="Times New Roman" w:hAnsi="Times New Roman"/>
          <w:sz w:val="24"/>
          <w:szCs w:val="24"/>
        </w:rPr>
        <w:t>„</w:t>
      </w:r>
      <w:r w:rsidRPr="00761EC0">
        <w:rPr>
          <w:rFonts w:ascii="Times New Roman" w:hAnsi="Times New Roman"/>
          <w:sz w:val="24"/>
          <w:szCs w:val="24"/>
        </w:rPr>
        <w:t>Службени гласник БиХ</w:t>
      </w:r>
      <w:r w:rsidR="002E161B">
        <w:rPr>
          <w:rFonts w:ascii="Times New Roman" w:hAnsi="Times New Roman"/>
          <w:sz w:val="24"/>
          <w:szCs w:val="24"/>
        </w:rPr>
        <w:t>“</w:t>
      </w:r>
      <w:r w:rsidRPr="00761EC0">
        <w:rPr>
          <w:rFonts w:ascii="Times New Roman" w:hAnsi="Times New Roman"/>
          <w:sz w:val="24"/>
          <w:szCs w:val="24"/>
        </w:rPr>
        <w:t xml:space="preserve"> бр. 63/08), у оквиру надлежности Фискалног савјета Босне и Херцеговине, прописано је усвајање документа „Глобални оквир фискалног биланса и политика у Босни и Херцеговини“, с тим да тај документ обавезно садржи приједлог макроекономских пројекција и пројекција укупних индиректних пореза и њихову расподјелу за </w:t>
      </w:r>
      <w:r w:rsidR="00381985">
        <w:rPr>
          <w:rFonts w:ascii="Times New Roman" w:hAnsi="Times New Roman"/>
          <w:sz w:val="24"/>
          <w:szCs w:val="24"/>
          <w:lang w:val="sr-Cyrl-BA"/>
        </w:rPr>
        <w:t xml:space="preserve">наредне три </w:t>
      </w:r>
      <w:r w:rsidRPr="00761EC0">
        <w:rPr>
          <w:rFonts w:ascii="Times New Roman" w:hAnsi="Times New Roman"/>
          <w:sz w:val="24"/>
          <w:szCs w:val="24"/>
        </w:rPr>
        <w:t xml:space="preserve"> </w:t>
      </w:r>
      <w:r w:rsidR="00381985">
        <w:rPr>
          <w:rFonts w:ascii="Times New Roman" w:hAnsi="Times New Roman"/>
          <w:sz w:val="24"/>
          <w:szCs w:val="24"/>
          <w:lang w:val="sr-Cyrl-BA"/>
        </w:rPr>
        <w:t>године, уз напомену да се докуемнт ажурира сваке године.</w:t>
      </w:r>
    </w:p>
    <w:p w14:paraId="0613F040" w14:textId="77777777" w:rsidR="00573D4B" w:rsidRPr="00761EC0" w:rsidRDefault="00573D4B" w:rsidP="00573D4B">
      <w:pPr>
        <w:spacing w:after="0" w:line="240" w:lineRule="auto"/>
        <w:jc w:val="both"/>
        <w:rPr>
          <w:rFonts w:ascii="Times New Roman" w:hAnsi="Times New Roman"/>
          <w:sz w:val="24"/>
          <w:szCs w:val="24"/>
        </w:rPr>
      </w:pPr>
    </w:p>
    <w:p w14:paraId="45F46B24" w14:textId="1B664940" w:rsidR="00573D4B" w:rsidRPr="00761EC0" w:rsidRDefault="00573D4B" w:rsidP="00573D4B">
      <w:pPr>
        <w:spacing w:after="0" w:line="240" w:lineRule="auto"/>
        <w:jc w:val="both"/>
        <w:rPr>
          <w:rFonts w:ascii="Times New Roman" w:hAnsi="Times New Roman"/>
          <w:sz w:val="24"/>
          <w:szCs w:val="24"/>
        </w:rPr>
      </w:pPr>
      <w:bookmarkStart w:id="26" w:name="_Hlk191295509"/>
      <w:r w:rsidRPr="00B04200">
        <w:rPr>
          <w:rFonts w:ascii="Times New Roman" w:hAnsi="Times New Roman"/>
          <w:sz w:val="24"/>
          <w:szCs w:val="24"/>
        </w:rPr>
        <w:t xml:space="preserve">Фискални савјет Босне и Херцеговине </w:t>
      </w:r>
      <w:r w:rsidR="00B04200" w:rsidRPr="00B04200">
        <w:rPr>
          <w:rFonts w:ascii="Times New Roman" w:hAnsi="Times New Roman"/>
          <w:sz w:val="24"/>
          <w:szCs w:val="24"/>
          <w:lang w:val="sr-Cyrl-BA"/>
        </w:rPr>
        <w:t>је</w:t>
      </w:r>
      <w:r w:rsidR="00381985" w:rsidRPr="00B04200">
        <w:rPr>
          <w:rFonts w:ascii="Times New Roman" w:hAnsi="Times New Roman"/>
          <w:sz w:val="24"/>
          <w:szCs w:val="24"/>
          <w:lang w:val="sr-Cyrl-BA"/>
        </w:rPr>
        <w:t xml:space="preserve"> </w:t>
      </w:r>
      <w:r w:rsidR="00B04200" w:rsidRPr="00B04200">
        <w:rPr>
          <w:rFonts w:ascii="Times New Roman" w:hAnsi="Times New Roman"/>
          <w:sz w:val="24"/>
          <w:szCs w:val="24"/>
          <w:lang w:val="sr-Cyrl-BA"/>
        </w:rPr>
        <w:t xml:space="preserve">27.4.2026. </w:t>
      </w:r>
      <w:r w:rsidR="00381985" w:rsidRPr="00B04200">
        <w:rPr>
          <w:rFonts w:ascii="Times New Roman" w:hAnsi="Times New Roman"/>
          <w:sz w:val="24"/>
          <w:szCs w:val="24"/>
          <w:lang w:val="sr-Cyrl-BA"/>
        </w:rPr>
        <w:t xml:space="preserve">усвојио </w:t>
      </w:r>
      <w:r w:rsidRPr="00B04200">
        <w:rPr>
          <w:rFonts w:ascii="Times New Roman" w:hAnsi="Times New Roman"/>
          <w:sz w:val="24"/>
          <w:szCs w:val="24"/>
        </w:rPr>
        <w:t>Глобални оквир фискалног биланса и политика у Босн</w:t>
      </w:r>
      <w:r w:rsidRPr="00B04200">
        <w:rPr>
          <w:rFonts w:ascii="Times New Roman" w:hAnsi="Times New Roman"/>
          <w:sz w:val="24"/>
          <w:szCs w:val="24"/>
          <w:lang w:val="sr-Cyrl-BA"/>
        </w:rPr>
        <w:t>и</w:t>
      </w:r>
      <w:r w:rsidRPr="00B04200">
        <w:rPr>
          <w:rFonts w:ascii="Times New Roman" w:hAnsi="Times New Roman"/>
          <w:sz w:val="24"/>
          <w:szCs w:val="24"/>
        </w:rPr>
        <w:t xml:space="preserve"> и Херцеговин</w:t>
      </w:r>
      <w:r w:rsidRPr="00B04200">
        <w:rPr>
          <w:rFonts w:ascii="Times New Roman" w:hAnsi="Times New Roman"/>
          <w:sz w:val="24"/>
          <w:szCs w:val="24"/>
          <w:lang w:val="sr-Cyrl-BA"/>
        </w:rPr>
        <w:t>и</w:t>
      </w:r>
      <w:r w:rsidRPr="00B04200">
        <w:rPr>
          <w:rFonts w:ascii="Times New Roman" w:hAnsi="Times New Roman"/>
          <w:sz w:val="24"/>
          <w:szCs w:val="24"/>
        </w:rPr>
        <w:t xml:space="preserve"> за период од 202</w:t>
      </w:r>
      <w:r w:rsidR="00381985" w:rsidRPr="00B04200">
        <w:rPr>
          <w:rFonts w:ascii="Times New Roman" w:hAnsi="Times New Roman"/>
          <w:sz w:val="24"/>
          <w:szCs w:val="24"/>
          <w:lang w:val="sr-Cyrl-BA"/>
        </w:rPr>
        <w:t>6</w:t>
      </w:r>
      <w:r w:rsidRPr="00B04200">
        <w:rPr>
          <w:rFonts w:ascii="Times New Roman" w:hAnsi="Times New Roman"/>
          <w:sz w:val="24"/>
          <w:szCs w:val="24"/>
        </w:rPr>
        <w:t>. до 202</w:t>
      </w:r>
      <w:r w:rsidR="00381985" w:rsidRPr="00B04200">
        <w:rPr>
          <w:rFonts w:ascii="Times New Roman" w:hAnsi="Times New Roman"/>
          <w:sz w:val="24"/>
          <w:szCs w:val="24"/>
          <w:lang w:val="sr-Cyrl-BA"/>
        </w:rPr>
        <w:t>8</w:t>
      </w:r>
      <w:r w:rsidRPr="00B04200">
        <w:rPr>
          <w:rFonts w:ascii="Times New Roman" w:hAnsi="Times New Roman"/>
          <w:sz w:val="24"/>
          <w:szCs w:val="24"/>
        </w:rPr>
        <w:t>. године</w:t>
      </w:r>
      <w:r w:rsidR="00B04200" w:rsidRPr="00B04200">
        <w:rPr>
          <w:rFonts w:ascii="Times New Roman" w:hAnsi="Times New Roman"/>
          <w:sz w:val="24"/>
          <w:szCs w:val="24"/>
          <w:lang w:val="sr-Cyrl-BA"/>
        </w:rPr>
        <w:t>, којим је оквир за финансирање институција Босне и Херцеговине утврђен у износу 1.580.500.000 КМ за 2026. годину, 1.560.400.000 КМ за 2027. годину и 1.560.000.000 КМ за 2028. годину.</w:t>
      </w:r>
      <w:bookmarkEnd w:id="26"/>
    </w:p>
    <w:p w14:paraId="4CBF1E24" w14:textId="77777777" w:rsidR="00573D4B" w:rsidRPr="00761EC0" w:rsidRDefault="00573D4B" w:rsidP="00573D4B">
      <w:pPr>
        <w:spacing w:after="0" w:line="240" w:lineRule="auto"/>
        <w:jc w:val="both"/>
        <w:rPr>
          <w:rFonts w:ascii="Times New Roman" w:hAnsi="Times New Roman"/>
          <w:sz w:val="24"/>
          <w:szCs w:val="24"/>
          <w:lang w:val="it-IT"/>
        </w:rPr>
      </w:pPr>
    </w:p>
    <w:p w14:paraId="5AF431A7" w14:textId="21E30F79" w:rsidR="00573D4B" w:rsidRPr="00761EC0" w:rsidRDefault="00573D4B" w:rsidP="00573D4B">
      <w:pPr>
        <w:spacing w:after="0" w:line="240" w:lineRule="auto"/>
        <w:jc w:val="both"/>
        <w:rPr>
          <w:rFonts w:ascii="Times New Roman" w:hAnsi="Times New Roman"/>
          <w:sz w:val="24"/>
          <w:szCs w:val="24"/>
        </w:rPr>
      </w:pPr>
      <w:r w:rsidRPr="00761EC0">
        <w:rPr>
          <w:rFonts w:ascii="Times New Roman" w:hAnsi="Times New Roman"/>
          <w:sz w:val="24"/>
          <w:szCs w:val="24"/>
          <w:lang w:val="it-IT"/>
        </w:rPr>
        <w:t>Прелиминарни</w:t>
      </w:r>
      <w:r w:rsidRPr="00761EC0">
        <w:rPr>
          <w:rFonts w:ascii="Times New Roman" w:hAnsi="Times New Roman"/>
          <w:sz w:val="24"/>
          <w:szCs w:val="24"/>
        </w:rPr>
        <w:t xml:space="preserve"> </w:t>
      </w:r>
      <w:r w:rsidRPr="00761EC0">
        <w:rPr>
          <w:rFonts w:ascii="Times New Roman" w:hAnsi="Times New Roman"/>
          <w:sz w:val="24"/>
          <w:szCs w:val="24"/>
          <w:lang w:val="sr-Cyrl-CS"/>
        </w:rPr>
        <w:t>Н</w:t>
      </w:r>
      <w:r w:rsidRPr="00761EC0">
        <w:rPr>
          <w:rFonts w:ascii="Times New Roman" w:hAnsi="Times New Roman"/>
          <w:sz w:val="24"/>
          <w:szCs w:val="24"/>
          <w:lang w:val="it-IT"/>
        </w:rPr>
        <w:t>ацрт</w:t>
      </w:r>
      <w:r w:rsidRPr="00761EC0">
        <w:rPr>
          <w:rFonts w:ascii="Times New Roman" w:hAnsi="Times New Roman"/>
          <w:sz w:val="24"/>
          <w:szCs w:val="24"/>
        </w:rPr>
        <w:t xml:space="preserve"> </w:t>
      </w:r>
      <w:r w:rsidRPr="00761EC0">
        <w:rPr>
          <w:rFonts w:ascii="Times New Roman" w:hAnsi="Times New Roman"/>
          <w:sz w:val="24"/>
          <w:szCs w:val="24"/>
          <w:lang w:val="it-IT"/>
        </w:rPr>
        <w:t>буџета</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w:t>
      </w:r>
      <w:r w:rsidR="00164765">
        <w:rPr>
          <w:rFonts w:ascii="Times New Roman" w:hAnsi="Times New Roman"/>
          <w:sz w:val="24"/>
          <w:szCs w:val="24"/>
          <w:lang w:val="sr-Cyrl-BA"/>
        </w:rPr>
        <w:t>202</w:t>
      </w:r>
      <w:r w:rsidR="007741F1">
        <w:rPr>
          <w:rFonts w:ascii="Times New Roman" w:hAnsi="Times New Roman"/>
          <w:sz w:val="24"/>
          <w:szCs w:val="24"/>
          <w:lang w:val="sr-Latn-BA"/>
        </w:rPr>
        <w:t>6</w:t>
      </w:r>
      <w:r w:rsidR="00164765">
        <w:rPr>
          <w:rFonts w:ascii="Times New Roman" w:hAnsi="Times New Roman"/>
          <w:sz w:val="24"/>
          <w:szCs w:val="24"/>
          <w:lang w:val="sr-Cyrl-BA"/>
        </w:rPr>
        <w:t>.</w:t>
      </w:r>
      <w:r w:rsidRPr="00761EC0">
        <w:rPr>
          <w:rFonts w:ascii="Times New Roman" w:hAnsi="Times New Roman"/>
          <w:sz w:val="24"/>
          <w:szCs w:val="24"/>
        </w:rPr>
        <w:t xml:space="preserve"> </w:t>
      </w:r>
      <w:r w:rsidRPr="00761EC0">
        <w:rPr>
          <w:rFonts w:ascii="Times New Roman" w:hAnsi="Times New Roman"/>
          <w:sz w:val="24"/>
          <w:szCs w:val="24"/>
          <w:lang w:val="it-IT"/>
        </w:rPr>
        <w:t>годину</w:t>
      </w:r>
      <w:r w:rsidRPr="00761EC0">
        <w:rPr>
          <w:rFonts w:ascii="Times New Roman" w:hAnsi="Times New Roman"/>
          <w:sz w:val="24"/>
          <w:szCs w:val="24"/>
        </w:rPr>
        <w:t xml:space="preserve"> </w:t>
      </w:r>
      <w:r w:rsidRPr="00761EC0">
        <w:rPr>
          <w:rFonts w:ascii="Times New Roman" w:hAnsi="Times New Roman"/>
          <w:sz w:val="24"/>
          <w:szCs w:val="24"/>
          <w:lang w:val="it-IT"/>
        </w:rPr>
        <w:t>као</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w:t>
      </w:r>
      <w:r w:rsidRPr="00761EC0">
        <w:rPr>
          <w:rFonts w:ascii="Times New Roman" w:hAnsi="Times New Roman"/>
          <w:sz w:val="24"/>
          <w:szCs w:val="24"/>
          <w:lang w:val="it-IT"/>
        </w:rPr>
        <w:t>оквирне</w:t>
      </w:r>
      <w:r w:rsidRPr="00761EC0">
        <w:rPr>
          <w:rFonts w:ascii="Times New Roman" w:hAnsi="Times New Roman"/>
          <w:sz w:val="24"/>
          <w:szCs w:val="24"/>
        </w:rPr>
        <w:t xml:space="preserve"> </w:t>
      </w:r>
      <w:r w:rsidRPr="00761EC0">
        <w:rPr>
          <w:rFonts w:ascii="Times New Roman" w:hAnsi="Times New Roman"/>
          <w:sz w:val="24"/>
          <w:szCs w:val="24"/>
          <w:lang w:val="it-IT"/>
        </w:rPr>
        <w:t>пројекције</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202</w:t>
      </w:r>
      <w:r w:rsidR="007741F1">
        <w:rPr>
          <w:rFonts w:ascii="Times New Roman" w:hAnsi="Times New Roman"/>
          <w:sz w:val="24"/>
          <w:szCs w:val="24"/>
          <w:lang w:val="sr-Latn-BA"/>
        </w:rPr>
        <w:t>7</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202</w:t>
      </w:r>
      <w:r w:rsidR="007741F1">
        <w:rPr>
          <w:rFonts w:ascii="Times New Roman" w:hAnsi="Times New Roman"/>
          <w:sz w:val="24"/>
          <w:szCs w:val="24"/>
          <w:lang w:val="sr-Latn-BA"/>
        </w:rPr>
        <w:t>8</w:t>
      </w:r>
      <w:r w:rsidRPr="00761EC0">
        <w:rPr>
          <w:rFonts w:ascii="Times New Roman" w:hAnsi="Times New Roman"/>
          <w:sz w:val="24"/>
          <w:szCs w:val="24"/>
        </w:rPr>
        <w:t xml:space="preserve">. годину садржане у овом ДОБ-у представљају реалан и конзистентан скуп претпоставки које Савјету министара Босне и Херцеговине помажу у доношењу одлука (заснованих на трогодишњем средњорочном плану) о питањима које имају буџетске импликације. Циљ </w:t>
      </w:r>
      <w:r w:rsidR="00976108">
        <w:rPr>
          <w:rFonts w:ascii="Times New Roman" w:hAnsi="Times New Roman"/>
          <w:sz w:val="24"/>
          <w:szCs w:val="24"/>
          <w:lang w:val="sr-Cyrl-BA"/>
        </w:rPr>
        <w:t>ДОБ-а</w:t>
      </w:r>
      <w:r w:rsidRPr="00761EC0">
        <w:rPr>
          <w:rFonts w:ascii="Times New Roman" w:hAnsi="Times New Roman"/>
          <w:sz w:val="24"/>
          <w:szCs w:val="24"/>
        </w:rPr>
        <w:t xml:space="preserve"> је да буде од помоћи како Савјету министара Босне и Херцеговине тако и институцијама Босне и Херцеговине при планирању политика приоритета и програма потрошње који ће бити конзистентни с одобреним средњорочним макроекономским и фискалним оквиром.</w:t>
      </w:r>
    </w:p>
    <w:p w14:paraId="6521C70E" w14:textId="77777777" w:rsidR="00142FBA" w:rsidRPr="00761EC0" w:rsidRDefault="00142FBA" w:rsidP="00142FBA">
      <w:pPr>
        <w:spacing w:after="0" w:line="240" w:lineRule="auto"/>
        <w:jc w:val="both"/>
        <w:rPr>
          <w:rFonts w:ascii="Times New Roman" w:hAnsi="Times New Roman"/>
          <w:sz w:val="20"/>
          <w:szCs w:val="24"/>
        </w:rPr>
      </w:pPr>
    </w:p>
    <w:bookmarkEnd w:id="24"/>
    <w:p w14:paraId="5BDE59CC" w14:textId="5488C03A" w:rsidR="00F234E8" w:rsidRPr="00761EC0" w:rsidRDefault="00F234E8" w:rsidP="00F234E8">
      <w:pPr>
        <w:spacing w:after="0" w:line="240" w:lineRule="auto"/>
        <w:jc w:val="both"/>
        <w:rPr>
          <w:rFonts w:ascii="Times New Roman" w:hAnsi="Times New Roman"/>
          <w:sz w:val="24"/>
          <w:szCs w:val="24"/>
        </w:rPr>
      </w:pPr>
      <w:r w:rsidRPr="00761EC0">
        <w:rPr>
          <w:rFonts w:ascii="Times New Roman" w:hAnsi="Times New Roman"/>
          <w:sz w:val="24"/>
          <w:szCs w:val="24"/>
        </w:rPr>
        <w:t>ДОБ институција Босне и Херцеговине за период 202</w:t>
      </w:r>
      <w:r w:rsidR="00EE6BAC">
        <w:rPr>
          <w:rFonts w:ascii="Times New Roman" w:hAnsi="Times New Roman"/>
          <w:sz w:val="24"/>
          <w:szCs w:val="24"/>
          <w:lang w:val="sr-Latn-BA"/>
        </w:rPr>
        <w:t>6</w:t>
      </w:r>
      <w:r w:rsidRPr="00761EC0">
        <w:rPr>
          <w:rFonts w:ascii="Times New Roman" w:hAnsi="Times New Roman"/>
          <w:sz w:val="24"/>
          <w:szCs w:val="24"/>
        </w:rPr>
        <w:t>-202</w:t>
      </w:r>
      <w:r w:rsidR="00EE6BAC">
        <w:rPr>
          <w:rFonts w:ascii="Times New Roman" w:hAnsi="Times New Roman"/>
          <w:sz w:val="24"/>
          <w:szCs w:val="24"/>
          <w:lang w:val="sr-Latn-BA"/>
        </w:rPr>
        <w:t>8</w:t>
      </w:r>
      <w:r w:rsidRPr="00761EC0">
        <w:rPr>
          <w:rFonts w:ascii="Times New Roman" w:hAnsi="Times New Roman"/>
          <w:sz w:val="24"/>
          <w:szCs w:val="24"/>
        </w:rPr>
        <w:t>. година обухва</w:t>
      </w:r>
      <w:r w:rsidR="00EA584B">
        <w:rPr>
          <w:rFonts w:ascii="Times New Roman" w:hAnsi="Times New Roman"/>
          <w:sz w:val="24"/>
          <w:szCs w:val="24"/>
          <w:lang w:val="sr-Cyrl-BA"/>
        </w:rPr>
        <w:t>т</w:t>
      </w:r>
      <w:r w:rsidRPr="00761EC0">
        <w:rPr>
          <w:rFonts w:ascii="Times New Roman" w:hAnsi="Times New Roman"/>
          <w:sz w:val="24"/>
          <w:szCs w:val="24"/>
        </w:rPr>
        <w:t xml:space="preserve">а горње границе расхода за ове године за сваког буџетског корисника. </w:t>
      </w:r>
    </w:p>
    <w:p w14:paraId="7C27CEA8" w14:textId="77777777" w:rsidR="00F234E8" w:rsidRPr="00761EC0" w:rsidRDefault="00F234E8" w:rsidP="00F234E8">
      <w:pPr>
        <w:spacing w:after="0" w:line="240" w:lineRule="auto"/>
        <w:jc w:val="both"/>
        <w:rPr>
          <w:rFonts w:ascii="Times New Roman" w:hAnsi="Times New Roman"/>
          <w:sz w:val="24"/>
          <w:szCs w:val="24"/>
        </w:rPr>
      </w:pPr>
    </w:p>
    <w:p w14:paraId="1E300449" w14:textId="5CF4D4EF" w:rsidR="00F234E8" w:rsidRPr="00761EC0" w:rsidRDefault="00F234E8" w:rsidP="00F234E8">
      <w:pPr>
        <w:pStyle w:val="ListParagraph"/>
        <w:spacing w:after="0" w:line="240" w:lineRule="auto"/>
        <w:ind w:left="0"/>
        <w:jc w:val="both"/>
        <w:rPr>
          <w:rFonts w:ascii="Times New Roman" w:hAnsi="Times New Roman"/>
          <w:sz w:val="24"/>
          <w:szCs w:val="24"/>
        </w:rPr>
      </w:pPr>
      <w:r w:rsidRPr="00761EC0">
        <w:rPr>
          <w:rFonts w:ascii="Times New Roman" w:hAnsi="Times New Roman"/>
          <w:sz w:val="24"/>
          <w:szCs w:val="24"/>
        </w:rPr>
        <w:t>Документ оквирног буџета институција Босне и Херцеговине за период 202</w:t>
      </w:r>
      <w:r w:rsidR="00EE6BAC">
        <w:rPr>
          <w:rFonts w:ascii="Times New Roman" w:hAnsi="Times New Roman"/>
          <w:sz w:val="24"/>
          <w:szCs w:val="24"/>
          <w:lang w:val="sr-Latn-BA"/>
        </w:rPr>
        <w:t>6</w:t>
      </w:r>
      <w:r w:rsidRPr="00761EC0">
        <w:rPr>
          <w:rFonts w:ascii="Times New Roman" w:hAnsi="Times New Roman"/>
          <w:sz w:val="24"/>
          <w:szCs w:val="24"/>
        </w:rPr>
        <w:t>-202</w:t>
      </w:r>
      <w:r w:rsidR="00EE6BAC">
        <w:rPr>
          <w:rFonts w:ascii="Times New Roman" w:hAnsi="Times New Roman"/>
          <w:sz w:val="24"/>
          <w:szCs w:val="24"/>
          <w:lang w:val="sr-Latn-BA"/>
        </w:rPr>
        <w:t>8</w:t>
      </w:r>
      <w:r w:rsidRPr="00761EC0">
        <w:rPr>
          <w:rFonts w:ascii="Times New Roman" w:hAnsi="Times New Roman"/>
          <w:sz w:val="24"/>
          <w:szCs w:val="24"/>
        </w:rPr>
        <w:t>. година садржи сљедећа поглавља:</w:t>
      </w:r>
    </w:p>
    <w:p w14:paraId="332124BC" w14:textId="27FEC04C" w:rsidR="00F234E8" w:rsidRPr="00761EC0" w:rsidRDefault="00F234E8" w:rsidP="00F234E8">
      <w:pPr>
        <w:spacing w:after="0" w:line="240" w:lineRule="auto"/>
        <w:ind w:left="708"/>
        <w:jc w:val="both"/>
        <w:rPr>
          <w:rFonts w:ascii="Times New Roman" w:hAnsi="Times New Roman"/>
          <w:sz w:val="24"/>
          <w:szCs w:val="24"/>
        </w:rPr>
      </w:pPr>
      <w:r w:rsidRPr="00761EC0">
        <w:rPr>
          <w:rFonts w:ascii="Times New Roman" w:hAnsi="Times New Roman"/>
          <w:sz w:val="24"/>
          <w:szCs w:val="24"/>
        </w:rPr>
        <w:t xml:space="preserve">Поглавље 1: Увод у Документ оквирног буџета институција Босне и Херцеговине за период </w:t>
      </w:r>
      <w:r w:rsidR="00E65F00" w:rsidRPr="00761EC0">
        <w:rPr>
          <w:rFonts w:ascii="Times New Roman" w:hAnsi="Times New Roman"/>
          <w:sz w:val="24"/>
          <w:szCs w:val="24"/>
        </w:rPr>
        <w:t>од 202</w:t>
      </w:r>
      <w:r w:rsidR="00EE6BAC">
        <w:rPr>
          <w:rFonts w:ascii="Times New Roman" w:hAnsi="Times New Roman"/>
          <w:sz w:val="24"/>
          <w:szCs w:val="24"/>
          <w:lang w:val="sr-Latn-BA"/>
        </w:rPr>
        <w:t>6</w:t>
      </w:r>
      <w:r w:rsidR="00E65F00" w:rsidRPr="00761EC0">
        <w:rPr>
          <w:rFonts w:ascii="Times New Roman" w:hAnsi="Times New Roman"/>
          <w:sz w:val="24"/>
          <w:szCs w:val="24"/>
        </w:rPr>
        <w:t xml:space="preserve">. до </w:t>
      </w:r>
      <w:r w:rsidR="00164765">
        <w:rPr>
          <w:rFonts w:ascii="Times New Roman" w:hAnsi="Times New Roman"/>
          <w:sz w:val="24"/>
          <w:szCs w:val="24"/>
          <w:lang w:val="sr-Cyrl-BA"/>
        </w:rPr>
        <w:t>202</w:t>
      </w:r>
      <w:r w:rsidR="00EE6BAC">
        <w:rPr>
          <w:rFonts w:ascii="Times New Roman" w:hAnsi="Times New Roman"/>
          <w:sz w:val="24"/>
          <w:szCs w:val="24"/>
          <w:lang w:val="sr-Latn-BA"/>
        </w:rPr>
        <w:t>8</w:t>
      </w:r>
      <w:r w:rsidR="00164765">
        <w:rPr>
          <w:rFonts w:ascii="Times New Roman" w:hAnsi="Times New Roman"/>
          <w:sz w:val="24"/>
          <w:szCs w:val="24"/>
          <w:lang w:val="sr-Cyrl-BA"/>
        </w:rPr>
        <w:t>.</w:t>
      </w:r>
      <w:r w:rsidRPr="00761EC0">
        <w:rPr>
          <w:rFonts w:ascii="Times New Roman" w:hAnsi="Times New Roman"/>
          <w:sz w:val="24"/>
          <w:szCs w:val="24"/>
        </w:rPr>
        <w:t xml:space="preserve"> године</w:t>
      </w:r>
    </w:p>
    <w:p w14:paraId="198B0D53" w14:textId="77777777" w:rsidR="00F234E8" w:rsidRPr="00761EC0" w:rsidRDefault="00F234E8" w:rsidP="00F234E8">
      <w:pPr>
        <w:spacing w:after="0" w:line="240" w:lineRule="auto"/>
        <w:ind w:left="708"/>
        <w:jc w:val="both"/>
        <w:rPr>
          <w:rFonts w:ascii="Times New Roman" w:hAnsi="Times New Roman"/>
          <w:sz w:val="24"/>
          <w:szCs w:val="24"/>
        </w:rPr>
      </w:pPr>
      <w:r w:rsidRPr="00761EC0">
        <w:rPr>
          <w:rFonts w:ascii="Times New Roman" w:hAnsi="Times New Roman"/>
          <w:sz w:val="24"/>
          <w:szCs w:val="24"/>
        </w:rPr>
        <w:t xml:space="preserve">Поглавље 2: Средњорочне макроекономске претпоставке и пројекције </w:t>
      </w:r>
    </w:p>
    <w:p w14:paraId="068AF881" w14:textId="77777777" w:rsidR="00F234E8" w:rsidRPr="00761EC0" w:rsidRDefault="00F234E8" w:rsidP="00F234E8">
      <w:pPr>
        <w:spacing w:after="0" w:line="240" w:lineRule="auto"/>
        <w:ind w:left="708"/>
        <w:jc w:val="both"/>
        <w:rPr>
          <w:rFonts w:ascii="Times New Roman" w:hAnsi="Times New Roman"/>
          <w:sz w:val="24"/>
          <w:szCs w:val="24"/>
        </w:rPr>
      </w:pPr>
      <w:r w:rsidRPr="00761EC0">
        <w:rPr>
          <w:rFonts w:ascii="Times New Roman" w:hAnsi="Times New Roman"/>
          <w:sz w:val="24"/>
          <w:szCs w:val="24"/>
        </w:rPr>
        <w:t xml:space="preserve">Поглавље 3: Средњорочне фискалне пројекције </w:t>
      </w:r>
    </w:p>
    <w:p w14:paraId="1C6C2E0E" w14:textId="7AB907D6" w:rsidR="00F234E8" w:rsidRPr="00761EC0" w:rsidRDefault="00F234E8" w:rsidP="00E65F00">
      <w:pPr>
        <w:spacing w:after="0" w:line="240" w:lineRule="auto"/>
        <w:ind w:left="708"/>
        <w:jc w:val="both"/>
        <w:rPr>
          <w:rFonts w:ascii="Times New Roman" w:hAnsi="Times New Roman"/>
          <w:sz w:val="24"/>
          <w:szCs w:val="24"/>
          <w:highlight w:val="yellow"/>
        </w:rPr>
      </w:pPr>
      <w:r w:rsidRPr="00761EC0">
        <w:rPr>
          <w:rFonts w:ascii="Times New Roman" w:hAnsi="Times New Roman"/>
          <w:sz w:val="24"/>
          <w:szCs w:val="24"/>
        </w:rPr>
        <w:t xml:space="preserve">Поглавље 4: Буџетски приоритети за </w:t>
      </w:r>
      <w:r w:rsidR="00E65F00" w:rsidRPr="00761EC0">
        <w:rPr>
          <w:rFonts w:ascii="Times New Roman" w:hAnsi="Times New Roman"/>
          <w:sz w:val="24"/>
          <w:szCs w:val="24"/>
        </w:rPr>
        <w:t>период 202</w:t>
      </w:r>
      <w:r w:rsidR="00EE6BAC">
        <w:rPr>
          <w:rFonts w:ascii="Times New Roman" w:hAnsi="Times New Roman"/>
          <w:sz w:val="24"/>
          <w:szCs w:val="24"/>
        </w:rPr>
        <w:t>6</w:t>
      </w:r>
      <w:r w:rsidRPr="00761EC0">
        <w:rPr>
          <w:rFonts w:ascii="Times New Roman" w:hAnsi="Times New Roman"/>
          <w:sz w:val="24"/>
          <w:szCs w:val="24"/>
        </w:rPr>
        <w:t>-202</w:t>
      </w:r>
      <w:r w:rsidR="00EE6BAC">
        <w:rPr>
          <w:rFonts w:ascii="Times New Roman" w:hAnsi="Times New Roman"/>
          <w:sz w:val="24"/>
          <w:szCs w:val="24"/>
          <w:lang w:val="sr-Latn-BA"/>
        </w:rPr>
        <w:t>8</w:t>
      </w:r>
      <w:r w:rsidRPr="00761EC0">
        <w:rPr>
          <w:rFonts w:ascii="Times New Roman" w:hAnsi="Times New Roman"/>
          <w:sz w:val="24"/>
          <w:szCs w:val="24"/>
        </w:rPr>
        <w:t>. година</w:t>
      </w:r>
    </w:p>
    <w:p w14:paraId="7D2F839B" w14:textId="77777777" w:rsidR="00F234E8" w:rsidRPr="00761EC0" w:rsidRDefault="00F234E8" w:rsidP="00F234E8">
      <w:pPr>
        <w:spacing w:after="0" w:line="240" w:lineRule="auto"/>
        <w:ind w:left="708"/>
        <w:jc w:val="both"/>
        <w:rPr>
          <w:rFonts w:ascii="Times New Roman" w:hAnsi="Times New Roman"/>
          <w:sz w:val="24"/>
          <w:szCs w:val="24"/>
        </w:rPr>
      </w:pPr>
      <w:r w:rsidRPr="00761EC0">
        <w:rPr>
          <w:rFonts w:ascii="Times New Roman" w:hAnsi="Times New Roman"/>
          <w:sz w:val="24"/>
          <w:szCs w:val="24"/>
        </w:rPr>
        <w:t xml:space="preserve">Поглавље 5: Управљање расходима на нивоу институција Босне и Херцеговине </w:t>
      </w:r>
    </w:p>
    <w:p w14:paraId="22D8DE2D" w14:textId="3C51A2E3" w:rsidR="00142FBA" w:rsidRPr="00816751" w:rsidRDefault="00142FBA" w:rsidP="00816751">
      <w:pPr>
        <w:pStyle w:val="Heading1-BFP"/>
        <w:ind w:right="-143"/>
        <w:rPr>
          <w:rStyle w:val="EndnoteTextChar1"/>
          <w:sz w:val="28"/>
          <w:szCs w:val="28"/>
        </w:rPr>
      </w:pPr>
      <w:r w:rsidRPr="00761EC0">
        <w:rPr>
          <w:sz w:val="24"/>
          <w:szCs w:val="24"/>
        </w:rPr>
        <w:br w:type="page"/>
      </w:r>
      <w:bookmarkStart w:id="27" w:name="_Toc519862071"/>
      <w:bookmarkStart w:id="28" w:name="_Toc519862175"/>
      <w:bookmarkStart w:id="29" w:name="_Toc519862265"/>
      <w:bookmarkStart w:id="30" w:name="_Toc49337581"/>
      <w:bookmarkStart w:id="31" w:name="_Toc186463488"/>
      <w:bookmarkStart w:id="32" w:name="_Toc191460748"/>
      <w:bookmarkStart w:id="33" w:name="_Toc229723526"/>
      <w:r w:rsidR="00673282" w:rsidRPr="00816751">
        <w:rPr>
          <w:rStyle w:val="EndnoteTextChar1"/>
          <w:sz w:val="28"/>
          <w:szCs w:val="28"/>
        </w:rPr>
        <w:lastRenderedPageBreak/>
        <w:t>Преглед</w:t>
      </w:r>
      <w:r w:rsidRPr="00816751">
        <w:rPr>
          <w:rStyle w:val="EndnoteTextChar1"/>
          <w:sz w:val="28"/>
          <w:szCs w:val="28"/>
        </w:rPr>
        <w:t xml:space="preserve"> </w:t>
      </w:r>
      <w:r w:rsidR="00673282" w:rsidRPr="00816751">
        <w:rPr>
          <w:rStyle w:val="EndnoteTextChar1"/>
          <w:sz w:val="28"/>
          <w:szCs w:val="28"/>
        </w:rPr>
        <w:t>Документа</w:t>
      </w:r>
      <w:r w:rsidRPr="00816751">
        <w:rPr>
          <w:rStyle w:val="EndnoteTextChar1"/>
          <w:sz w:val="28"/>
          <w:szCs w:val="28"/>
        </w:rPr>
        <w:t xml:space="preserve"> </w:t>
      </w:r>
      <w:r w:rsidR="00673282" w:rsidRPr="00816751">
        <w:rPr>
          <w:rStyle w:val="EndnoteTextChar1"/>
          <w:sz w:val="28"/>
          <w:szCs w:val="28"/>
        </w:rPr>
        <w:t>оквирног</w:t>
      </w:r>
      <w:r w:rsidRPr="00816751">
        <w:rPr>
          <w:rStyle w:val="EndnoteTextChar1"/>
          <w:sz w:val="28"/>
          <w:szCs w:val="28"/>
        </w:rPr>
        <w:t xml:space="preserve"> </w:t>
      </w:r>
      <w:r w:rsidR="00673282" w:rsidRPr="00816751">
        <w:rPr>
          <w:rStyle w:val="EndnoteTextChar1"/>
          <w:sz w:val="28"/>
          <w:szCs w:val="28"/>
        </w:rPr>
        <w:t>буџета</w:t>
      </w:r>
      <w:r w:rsidRPr="00816751">
        <w:rPr>
          <w:rStyle w:val="EndnoteTextChar1"/>
          <w:sz w:val="28"/>
          <w:szCs w:val="28"/>
        </w:rPr>
        <w:t xml:space="preserve"> </w:t>
      </w:r>
      <w:r w:rsidR="00673282" w:rsidRPr="00816751">
        <w:rPr>
          <w:rStyle w:val="EndnoteTextChar1"/>
          <w:sz w:val="28"/>
          <w:szCs w:val="28"/>
        </w:rPr>
        <w:t>институција</w:t>
      </w:r>
      <w:r w:rsidRPr="00816751">
        <w:rPr>
          <w:rStyle w:val="EndnoteTextChar1"/>
          <w:sz w:val="28"/>
          <w:szCs w:val="28"/>
        </w:rPr>
        <w:t xml:space="preserve"> </w:t>
      </w:r>
      <w:bookmarkEnd w:id="27"/>
      <w:bookmarkEnd w:id="28"/>
      <w:bookmarkEnd w:id="29"/>
      <w:bookmarkEnd w:id="30"/>
      <w:r w:rsidR="009A2697" w:rsidRPr="00816751">
        <w:rPr>
          <w:rStyle w:val="EndnoteTextChar1"/>
          <w:sz w:val="28"/>
          <w:szCs w:val="28"/>
        </w:rPr>
        <w:t>Босне и</w:t>
      </w:r>
      <w:r w:rsidR="00816751">
        <w:rPr>
          <w:rStyle w:val="EndnoteTextChar1"/>
          <w:sz w:val="28"/>
          <w:szCs w:val="28"/>
          <w:lang w:val="sr-Cyrl-BA"/>
        </w:rPr>
        <w:t xml:space="preserve"> </w:t>
      </w:r>
      <w:r w:rsidR="009A2697" w:rsidRPr="00816751">
        <w:rPr>
          <w:rStyle w:val="EndnoteTextChar1"/>
          <w:sz w:val="28"/>
          <w:szCs w:val="28"/>
        </w:rPr>
        <w:t>Херцеговине</w:t>
      </w:r>
      <w:bookmarkEnd w:id="31"/>
      <w:bookmarkEnd w:id="32"/>
      <w:bookmarkEnd w:id="33"/>
    </w:p>
    <w:p w14:paraId="74D02A67" w14:textId="77777777" w:rsidR="00142FBA" w:rsidRPr="00761EC0" w:rsidRDefault="00142FBA" w:rsidP="00453D82">
      <w:pPr>
        <w:spacing w:after="0" w:line="240" w:lineRule="auto"/>
        <w:jc w:val="both"/>
        <w:rPr>
          <w:rFonts w:ascii="Times New Roman" w:hAnsi="Times New Roman"/>
          <w:b/>
          <w:i/>
          <w:iCs/>
          <w:sz w:val="24"/>
          <w:szCs w:val="24"/>
        </w:rPr>
      </w:pPr>
      <w:r w:rsidRPr="00761EC0">
        <w:rPr>
          <w:rFonts w:ascii="Times New Roman" w:hAnsi="Times New Roman"/>
          <w:b/>
          <w:i/>
          <w:iCs/>
          <w:sz w:val="24"/>
          <w:szCs w:val="24"/>
        </w:rPr>
        <w:t xml:space="preserve"> </w:t>
      </w:r>
    </w:p>
    <w:p w14:paraId="70F7AB40" w14:textId="77777777" w:rsidR="00F234E8" w:rsidRDefault="00F234E8" w:rsidP="00F234E8">
      <w:pPr>
        <w:spacing w:after="0" w:line="240" w:lineRule="auto"/>
        <w:jc w:val="both"/>
        <w:rPr>
          <w:rFonts w:ascii="Times New Roman" w:hAnsi="Times New Roman"/>
          <w:sz w:val="24"/>
          <w:szCs w:val="24"/>
        </w:rPr>
      </w:pPr>
      <w:bookmarkStart w:id="34" w:name="_Toc519862072"/>
      <w:bookmarkStart w:id="35" w:name="_Toc519862176"/>
      <w:bookmarkStart w:id="36" w:name="_Toc519862266"/>
      <w:bookmarkStart w:id="37" w:name="_Toc49337582"/>
      <w:r w:rsidRPr="00761EC0">
        <w:rPr>
          <w:rFonts w:ascii="Times New Roman" w:hAnsi="Times New Roman"/>
          <w:sz w:val="24"/>
          <w:szCs w:val="24"/>
        </w:rPr>
        <w:t xml:space="preserve">Средњорочни буџетски оквир институција Босне и Херцеговине треба одражавати макроекономску и фискалну позицију власти у Босни и Херцеговини у цјелини, као што то треба бити случај и с паралелним оквирима које припремају министарства финансија Федерације Босне и Херцеговине, Републике Српске и Дирекција за финансије Дистрикта Брчко.  </w:t>
      </w:r>
    </w:p>
    <w:p w14:paraId="76819DD8" w14:textId="77777777" w:rsidR="00A8542C" w:rsidRPr="00761EC0" w:rsidRDefault="00A8542C" w:rsidP="00F234E8">
      <w:pPr>
        <w:spacing w:after="0" w:line="240" w:lineRule="auto"/>
        <w:jc w:val="both"/>
        <w:rPr>
          <w:rFonts w:ascii="Times New Roman" w:hAnsi="Times New Roman"/>
          <w:sz w:val="24"/>
          <w:szCs w:val="24"/>
        </w:rPr>
      </w:pPr>
    </w:p>
    <w:p w14:paraId="68719D93" w14:textId="77777777" w:rsidR="00F234E8" w:rsidRDefault="00F234E8" w:rsidP="00F234E8">
      <w:pPr>
        <w:spacing w:after="0" w:line="240" w:lineRule="auto"/>
        <w:jc w:val="both"/>
        <w:rPr>
          <w:rFonts w:ascii="Times New Roman" w:hAnsi="Times New Roman"/>
          <w:sz w:val="24"/>
          <w:szCs w:val="24"/>
        </w:rPr>
      </w:pPr>
      <w:r w:rsidRPr="00761EC0">
        <w:rPr>
          <w:rFonts w:ascii="Times New Roman" w:hAnsi="Times New Roman"/>
          <w:sz w:val="24"/>
          <w:szCs w:val="24"/>
        </w:rPr>
        <w:t>С обзиром на то да се у пракси мора утврдити и равнотежа између потреба институција Босне и Херцеговине с једне стране и осталих нивоа власти с друге стране, у оквиру Фискалног савјета Босне и Херцеговине о</w:t>
      </w:r>
      <w:r w:rsidR="00976108">
        <w:rPr>
          <w:rFonts w:ascii="Times New Roman" w:hAnsi="Times New Roman"/>
          <w:sz w:val="24"/>
          <w:szCs w:val="24"/>
          <w:lang w:val="sr-Cyrl-BA"/>
        </w:rPr>
        <w:t>сигурава</w:t>
      </w:r>
      <w:r w:rsidRPr="00761EC0">
        <w:rPr>
          <w:rFonts w:ascii="Times New Roman" w:hAnsi="Times New Roman"/>
          <w:sz w:val="24"/>
          <w:szCs w:val="24"/>
        </w:rPr>
        <w:t xml:space="preserve"> се усаглашеност основних макроекономских и фискалних претпоставки које се користе при сачињавању докумената оквирних буџета на свим нивоима власти.</w:t>
      </w:r>
    </w:p>
    <w:p w14:paraId="17B8B26C" w14:textId="77777777" w:rsidR="00A8542C" w:rsidRPr="00761EC0" w:rsidRDefault="00A8542C" w:rsidP="00F234E8">
      <w:pPr>
        <w:spacing w:after="0" w:line="240" w:lineRule="auto"/>
        <w:jc w:val="both"/>
        <w:rPr>
          <w:rFonts w:ascii="Times New Roman" w:hAnsi="Times New Roman"/>
          <w:sz w:val="24"/>
          <w:szCs w:val="24"/>
        </w:rPr>
      </w:pPr>
    </w:p>
    <w:p w14:paraId="69B6FCD2" w14:textId="630C976E" w:rsidR="00F234E8" w:rsidRPr="00761EC0" w:rsidRDefault="00F234E8" w:rsidP="00F234E8">
      <w:pPr>
        <w:spacing w:after="0" w:line="240" w:lineRule="auto"/>
        <w:jc w:val="both"/>
        <w:rPr>
          <w:rFonts w:ascii="Times New Roman" w:hAnsi="Times New Roman"/>
          <w:sz w:val="24"/>
          <w:szCs w:val="24"/>
        </w:rPr>
      </w:pPr>
      <w:r w:rsidRPr="00761EC0">
        <w:rPr>
          <w:rFonts w:ascii="Times New Roman" w:hAnsi="Times New Roman"/>
          <w:sz w:val="24"/>
          <w:szCs w:val="24"/>
        </w:rPr>
        <w:t>ДОБ институција Босне и Херцеговине за период од 202</w:t>
      </w:r>
      <w:r w:rsidR="00A8542C">
        <w:rPr>
          <w:rFonts w:ascii="Times New Roman" w:hAnsi="Times New Roman"/>
          <w:sz w:val="24"/>
          <w:szCs w:val="24"/>
          <w:lang w:val="sr-Latn-BA"/>
        </w:rPr>
        <w:t>6</w:t>
      </w:r>
      <w:r w:rsidRPr="00761EC0">
        <w:rPr>
          <w:rFonts w:ascii="Times New Roman" w:hAnsi="Times New Roman"/>
          <w:sz w:val="24"/>
          <w:szCs w:val="24"/>
        </w:rPr>
        <w:t>. до 202</w:t>
      </w:r>
      <w:r w:rsidR="00A8542C">
        <w:rPr>
          <w:rFonts w:ascii="Times New Roman" w:hAnsi="Times New Roman"/>
          <w:sz w:val="24"/>
          <w:szCs w:val="24"/>
          <w:lang w:val="sr-Latn-BA"/>
        </w:rPr>
        <w:t>8</w:t>
      </w:r>
      <w:r w:rsidRPr="00761EC0">
        <w:rPr>
          <w:rFonts w:ascii="Times New Roman" w:hAnsi="Times New Roman"/>
          <w:sz w:val="24"/>
          <w:szCs w:val="24"/>
        </w:rPr>
        <w:t xml:space="preserve">. године исказује укупни </w:t>
      </w:r>
      <w:r w:rsidRPr="009017AE">
        <w:rPr>
          <w:rFonts w:ascii="Times New Roman" w:hAnsi="Times New Roman"/>
          <w:sz w:val="24"/>
          <w:szCs w:val="24"/>
        </w:rPr>
        <w:t xml:space="preserve">ниво расхода институција Босне и Херцеговине (искључујући сервисирање спољног дуга) </w:t>
      </w:r>
      <w:r w:rsidR="00265BE0">
        <w:rPr>
          <w:rFonts w:ascii="Times New Roman" w:hAnsi="Times New Roman"/>
          <w:sz w:val="24"/>
          <w:szCs w:val="24"/>
          <w:lang w:val="sr-Cyrl-BA"/>
        </w:rPr>
        <w:t xml:space="preserve">за 2026. годину </w:t>
      </w:r>
      <w:r w:rsidR="001F6886" w:rsidRPr="009017AE">
        <w:rPr>
          <w:rFonts w:ascii="Times New Roman" w:hAnsi="Times New Roman"/>
          <w:sz w:val="24"/>
          <w:szCs w:val="24"/>
          <w:lang w:val="sr-Cyrl-BA"/>
        </w:rPr>
        <w:t xml:space="preserve">у износу </w:t>
      </w:r>
      <w:r w:rsidR="001F6886" w:rsidRPr="000E4CDF">
        <w:rPr>
          <w:rFonts w:ascii="Times New Roman" w:hAnsi="Times New Roman"/>
          <w:sz w:val="24"/>
          <w:szCs w:val="24"/>
          <w:lang w:val="sr-Cyrl-BA"/>
        </w:rPr>
        <w:t>1.</w:t>
      </w:r>
      <w:r w:rsidR="00265BE0" w:rsidRPr="000E4CDF">
        <w:rPr>
          <w:rFonts w:ascii="Times New Roman" w:hAnsi="Times New Roman"/>
          <w:sz w:val="24"/>
          <w:szCs w:val="24"/>
          <w:lang w:val="sr-Cyrl-BA"/>
        </w:rPr>
        <w:t>58</w:t>
      </w:r>
      <w:r w:rsidR="001F6886" w:rsidRPr="000E4CDF">
        <w:rPr>
          <w:rFonts w:ascii="Times New Roman" w:hAnsi="Times New Roman"/>
          <w:sz w:val="24"/>
          <w:szCs w:val="24"/>
          <w:lang w:val="sr-Cyrl-BA"/>
        </w:rPr>
        <w:t>0.500.000 КМ</w:t>
      </w:r>
      <w:r w:rsidR="00265BE0" w:rsidRPr="000E4CDF">
        <w:rPr>
          <w:rFonts w:ascii="Times New Roman" w:hAnsi="Times New Roman"/>
          <w:sz w:val="24"/>
          <w:szCs w:val="24"/>
          <w:lang w:val="sr-Cyrl-BA"/>
        </w:rPr>
        <w:t>, 2027. годину у износу 1.560.400.000 КМ , те за 2028. годину у износу 1.560.000.000 КМ.</w:t>
      </w:r>
      <w:r w:rsidRPr="009017AE">
        <w:rPr>
          <w:rFonts w:ascii="Times New Roman" w:hAnsi="Times New Roman"/>
          <w:sz w:val="24"/>
          <w:szCs w:val="24"/>
        </w:rPr>
        <w:t xml:space="preserve"> Укупна</w:t>
      </w:r>
      <w:r w:rsidRPr="00761EC0">
        <w:rPr>
          <w:rFonts w:ascii="Times New Roman" w:hAnsi="Times New Roman"/>
          <w:sz w:val="24"/>
          <w:szCs w:val="24"/>
        </w:rPr>
        <w:t xml:space="preserve"> ограничења расхода одређена су у складу са </w:t>
      </w:r>
      <w:r w:rsidRPr="00761EC0">
        <w:rPr>
          <w:rFonts w:ascii="Times New Roman" w:hAnsi="Times New Roman"/>
          <w:sz w:val="24"/>
          <w:szCs w:val="24"/>
          <w:lang w:val="sr-Cyrl-BA"/>
        </w:rPr>
        <w:t>нивоом</w:t>
      </w:r>
      <w:r w:rsidRPr="00761EC0">
        <w:rPr>
          <w:rFonts w:ascii="Times New Roman" w:hAnsi="Times New Roman"/>
          <w:sz w:val="24"/>
          <w:szCs w:val="24"/>
        </w:rPr>
        <w:t xml:space="preserve"> потребних средстава, с којима постојеће институције могу обављати планиране задатке у наведеном периоду, без значајнијег издвајања за капиталне издатке.</w:t>
      </w:r>
    </w:p>
    <w:p w14:paraId="2C0DFE20" w14:textId="77777777" w:rsidR="003F288D" w:rsidRPr="00816751" w:rsidRDefault="00673282" w:rsidP="00816751">
      <w:pPr>
        <w:pStyle w:val="Heading1-BFP"/>
        <w:rPr>
          <w:rStyle w:val="EndnoteTextChar1"/>
          <w:sz w:val="28"/>
          <w:szCs w:val="28"/>
        </w:rPr>
      </w:pPr>
      <w:bookmarkStart w:id="38" w:name="_Toc186463489"/>
      <w:bookmarkStart w:id="39" w:name="_Toc191460749"/>
      <w:bookmarkStart w:id="40" w:name="_Toc229723527"/>
      <w:r w:rsidRPr="00816751">
        <w:rPr>
          <w:rStyle w:val="EndnoteTextChar1"/>
          <w:sz w:val="28"/>
          <w:szCs w:val="28"/>
        </w:rPr>
        <w:t>Средњорочне</w:t>
      </w:r>
      <w:r w:rsidR="003F288D" w:rsidRPr="00816751">
        <w:rPr>
          <w:rStyle w:val="EndnoteTextChar1"/>
          <w:sz w:val="28"/>
          <w:szCs w:val="28"/>
        </w:rPr>
        <w:t xml:space="preserve"> </w:t>
      </w:r>
      <w:r w:rsidRPr="00816751">
        <w:rPr>
          <w:rStyle w:val="EndnoteTextChar1"/>
          <w:sz w:val="28"/>
          <w:szCs w:val="28"/>
        </w:rPr>
        <w:t>макроекономске</w:t>
      </w:r>
      <w:r w:rsidR="003F288D" w:rsidRPr="00816751">
        <w:rPr>
          <w:rStyle w:val="EndnoteTextChar1"/>
          <w:sz w:val="28"/>
          <w:szCs w:val="28"/>
        </w:rPr>
        <w:t xml:space="preserve"> </w:t>
      </w:r>
      <w:r w:rsidRPr="00816751">
        <w:rPr>
          <w:rStyle w:val="EndnoteTextChar1"/>
          <w:sz w:val="28"/>
          <w:szCs w:val="28"/>
        </w:rPr>
        <w:t>претпоставке</w:t>
      </w:r>
      <w:r w:rsidR="003F288D" w:rsidRPr="00816751">
        <w:rPr>
          <w:rStyle w:val="EndnoteTextChar1"/>
          <w:sz w:val="28"/>
          <w:szCs w:val="28"/>
        </w:rPr>
        <w:t xml:space="preserve"> </w:t>
      </w:r>
      <w:r w:rsidRPr="00816751">
        <w:rPr>
          <w:rStyle w:val="EndnoteTextChar1"/>
          <w:sz w:val="28"/>
          <w:szCs w:val="28"/>
        </w:rPr>
        <w:t>и</w:t>
      </w:r>
      <w:r w:rsidR="003F288D" w:rsidRPr="00816751">
        <w:rPr>
          <w:rStyle w:val="EndnoteTextChar1"/>
          <w:sz w:val="28"/>
          <w:szCs w:val="28"/>
        </w:rPr>
        <w:t xml:space="preserve"> </w:t>
      </w:r>
      <w:r w:rsidRPr="00816751">
        <w:rPr>
          <w:rStyle w:val="EndnoteTextChar1"/>
          <w:sz w:val="28"/>
          <w:szCs w:val="28"/>
        </w:rPr>
        <w:t>пројекције</w:t>
      </w:r>
      <w:bookmarkEnd w:id="34"/>
      <w:bookmarkEnd w:id="35"/>
      <w:bookmarkEnd w:id="36"/>
      <w:bookmarkEnd w:id="37"/>
      <w:bookmarkEnd w:id="38"/>
      <w:bookmarkEnd w:id="39"/>
      <w:bookmarkEnd w:id="40"/>
    </w:p>
    <w:p w14:paraId="2FDAD270" w14:textId="77777777" w:rsidR="003F288D" w:rsidRPr="004B1C91" w:rsidRDefault="003F288D" w:rsidP="003F288D">
      <w:pPr>
        <w:spacing w:after="0" w:line="240" w:lineRule="auto"/>
        <w:jc w:val="both"/>
        <w:rPr>
          <w:rFonts w:ascii="Times New Roman" w:hAnsi="Times New Roman"/>
          <w:sz w:val="24"/>
          <w:szCs w:val="24"/>
        </w:rPr>
      </w:pPr>
    </w:p>
    <w:p w14:paraId="78C7F118" w14:textId="77777777" w:rsidR="003F288D" w:rsidRPr="004B1C91" w:rsidRDefault="00673282" w:rsidP="003F288D">
      <w:pPr>
        <w:spacing w:after="0" w:line="240" w:lineRule="auto"/>
        <w:jc w:val="both"/>
        <w:rPr>
          <w:rFonts w:ascii="Times New Roman" w:hAnsi="Times New Roman"/>
          <w:sz w:val="24"/>
          <w:szCs w:val="24"/>
        </w:rPr>
      </w:pPr>
      <w:r w:rsidRPr="004B1C91">
        <w:rPr>
          <w:rFonts w:ascii="Times New Roman" w:hAnsi="Times New Roman"/>
          <w:sz w:val="24"/>
          <w:szCs w:val="24"/>
        </w:rPr>
        <w:t>Средњорочне</w:t>
      </w:r>
      <w:r w:rsidR="003F288D" w:rsidRPr="004B1C91">
        <w:rPr>
          <w:rFonts w:ascii="Times New Roman" w:hAnsi="Times New Roman"/>
          <w:sz w:val="24"/>
          <w:szCs w:val="24"/>
        </w:rPr>
        <w:t xml:space="preserve"> </w:t>
      </w:r>
      <w:r w:rsidRPr="004B1C91">
        <w:rPr>
          <w:rFonts w:ascii="Times New Roman" w:hAnsi="Times New Roman"/>
          <w:sz w:val="24"/>
          <w:szCs w:val="24"/>
        </w:rPr>
        <w:t>макроекономске</w:t>
      </w:r>
      <w:r w:rsidR="003F288D" w:rsidRPr="004B1C91">
        <w:rPr>
          <w:rFonts w:ascii="Times New Roman" w:hAnsi="Times New Roman"/>
          <w:sz w:val="24"/>
          <w:szCs w:val="24"/>
        </w:rPr>
        <w:t xml:space="preserve"> </w:t>
      </w:r>
      <w:r w:rsidRPr="004B1C91">
        <w:rPr>
          <w:rFonts w:ascii="Times New Roman" w:hAnsi="Times New Roman"/>
          <w:sz w:val="24"/>
          <w:szCs w:val="24"/>
        </w:rPr>
        <w:t>пројекције</w:t>
      </w:r>
      <w:r w:rsidR="003F288D" w:rsidRPr="004B1C91">
        <w:rPr>
          <w:rFonts w:ascii="Times New Roman" w:hAnsi="Times New Roman"/>
          <w:sz w:val="24"/>
          <w:szCs w:val="24"/>
        </w:rPr>
        <w:t xml:space="preserve"> </w:t>
      </w:r>
      <w:r w:rsidRPr="004B1C91">
        <w:rPr>
          <w:rFonts w:ascii="Times New Roman" w:hAnsi="Times New Roman"/>
          <w:sz w:val="24"/>
          <w:szCs w:val="24"/>
        </w:rPr>
        <w:t>припремила</w:t>
      </w:r>
      <w:r w:rsidR="003F288D" w:rsidRPr="004B1C91">
        <w:rPr>
          <w:rFonts w:ascii="Times New Roman" w:hAnsi="Times New Roman"/>
          <w:sz w:val="24"/>
          <w:szCs w:val="24"/>
        </w:rPr>
        <w:t xml:space="preserve"> </w:t>
      </w:r>
      <w:r w:rsidRPr="004B1C91">
        <w:rPr>
          <w:rFonts w:ascii="Times New Roman" w:hAnsi="Times New Roman"/>
          <w:sz w:val="24"/>
          <w:szCs w:val="24"/>
        </w:rPr>
        <w:t>је</w:t>
      </w:r>
      <w:r w:rsidR="003F288D" w:rsidRPr="004B1C91">
        <w:rPr>
          <w:rFonts w:ascii="Times New Roman" w:hAnsi="Times New Roman"/>
          <w:sz w:val="24"/>
          <w:szCs w:val="24"/>
        </w:rPr>
        <w:t xml:space="preserve"> </w:t>
      </w:r>
      <w:r w:rsidRPr="004B1C91">
        <w:rPr>
          <w:rFonts w:ascii="Times New Roman" w:hAnsi="Times New Roman"/>
          <w:sz w:val="24"/>
          <w:szCs w:val="24"/>
        </w:rPr>
        <w:t>Дирекција</w:t>
      </w:r>
      <w:r w:rsidR="003F288D" w:rsidRPr="004B1C91">
        <w:rPr>
          <w:rFonts w:ascii="Times New Roman" w:hAnsi="Times New Roman"/>
          <w:sz w:val="24"/>
          <w:szCs w:val="24"/>
        </w:rPr>
        <w:t xml:space="preserve"> </w:t>
      </w:r>
      <w:r w:rsidRPr="004B1C91">
        <w:rPr>
          <w:rFonts w:ascii="Times New Roman" w:hAnsi="Times New Roman"/>
          <w:sz w:val="24"/>
          <w:szCs w:val="24"/>
        </w:rPr>
        <w:t>за</w:t>
      </w:r>
      <w:r w:rsidR="003F288D" w:rsidRPr="004B1C91">
        <w:rPr>
          <w:rFonts w:ascii="Times New Roman" w:hAnsi="Times New Roman"/>
          <w:sz w:val="24"/>
          <w:szCs w:val="24"/>
        </w:rPr>
        <w:t xml:space="preserve"> </w:t>
      </w:r>
      <w:r w:rsidRPr="004B1C91">
        <w:rPr>
          <w:rFonts w:ascii="Times New Roman" w:hAnsi="Times New Roman"/>
          <w:sz w:val="24"/>
          <w:szCs w:val="24"/>
        </w:rPr>
        <w:t>економско</w:t>
      </w:r>
      <w:r w:rsidR="003F288D" w:rsidRPr="004B1C91">
        <w:rPr>
          <w:rFonts w:ascii="Times New Roman" w:hAnsi="Times New Roman"/>
          <w:sz w:val="24"/>
          <w:szCs w:val="24"/>
        </w:rPr>
        <w:t xml:space="preserve"> </w:t>
      </w:r>
      <w:r w:rsidRPr="004B1C91">
        <w:rPr>
          <w:rFonts w:ascii="Times New Roman" w:hAnsi="Times New Roman"/>
          <w:sz w:val="24"/>
          <w:szCs w:val="24"/>
        </w:rPr>
        <w:t>планирање</w:t>
      </w:r>
      <w:r w:rsidR="003F288D" w:rsidRPr="004B1C91">
        <w:rPr>
          <w:rFonts w:ascii="Times New Roman" w:hAnsi="Times New Roman"/>
          <w:sz w:val="24"/>
          <w:szCs w:val="24"/>
        </w:rPr>
        <w:t xml:space="preserve"> </w:t>
      </w:r>
      <w:r w:rsidRPr="004B1C91">
        <w:rPr>
          <w:rFonts w:ascii="Times New Roman" w:hAnsi="Times New Roman"/>
          <w:sz w:val="24"/>
          <w:szCs w:val="24"/>
        </w:rPr>
        <w:t>Савјета</w:t>
      </w:r>
      <w:r w:rsidR="0016465F" w:rsidRPr="004B1C91">
        <w:rPr>
          <w:rFonts w:ascii="Times New Roman" w:hAnsi="Times New Roman"/>
          <w:sz w:val="24"/>
          <w:szCs w:val="24"/>
        </w:rPr>
        <w:t xml:space="preserve"> </w:t>
      </w:r>
      <w:r w:rsidRPr="004B1C91">
        <w:rPr>
          <w:rFonts w:ascii="Times New Roman" w:hAnsi="Times New Roman"/>
          <w:sz w:val="24"/>
          <w:szCs w:val="24"/>
        </w:rPr>
        <w:t>министара</w:t>
      </w:r>
      <w:r w:rsidR="0016465F" w:rsidRPr="004B1C91">
        <w:rPr>
          <w:rFonts w:ascii="Times New Roman" w:hAnsi="Times New Roman"/>
          <w:sz w:val="24"/>
          <w:szCs w:val="24"/>
        </w:rPr>
        <w:t xml:space="preserve"> </w:t>
      </w:r>
      <w:r w:rsidRPr="004B1C91">
        <w:rPr>
          <w:rFonts w:ascii="Times New Roman" w:hAnsi="Times New Roman"/>
          <w:sz w:val="24"/>
          <w:szCs w:val="24"/>
        </w:rPr>
        <w:t>Босне</w:t>
      </w:r>
      <w:r w:rsidR="0016465F" w:rsidRPr="004B1C91">
        <w:rPr>
          <w:rFonts w:ascii="Times New Roman" w:hAnsi="Times New Roman"/>
          <w:sz w:val="24"/>
          <w:szCs w:val="24"/>
        </w:rPr>
        <w:t xml:space="preserve"> </w:t>
      </w:r>
      <w:r w:rsidRPr="004B1C91">
        <w:rPr>
          <w:rFonts w:ascii="Times New Roman" w:hAnsi="Times New Roman"/>
          <w:sz w:val="24"/>
          <w:szCs w:val="24"/>
        </w:rPr>
        <w:t>и</w:t>
      </w:r>
      <w:r w:rsidR="0016465F" w:rsidRPr="004B1C91">
        <w:rPr>
          <w:rFonts w:ascii="Times New Roman" w:hAnsi="Times New Roman"/>
          <w:sz w:val="24"/>
          <w:szCs w:val="24"/>
        </w:rPr>
        <w:t xml:space="preserve"> </w:t>
      </w:r>
      <w:r w:rsidRPr="004B1C91">
        <w:rPr>
          <w:rFonts w:ascii="Times New Roman" w:hAnsi="Times New Roman"/>
          <w:sz w:val="24"/>
          <w:szCs w:val="24"/>
        </w:rPr>
        <w:t>Херцеговине</w:t>
      </w:r>
      <w:r w:rsidR="0016465F" w:rsidRPr="004B1C91">
        <w:rPr>
          <w:rFonts w:ascii="Times New Roman" w:hAnsi="Times New Roman"/>
          <w:sz w:val="24"/>
          <w:szCs w:val="24"/>
        </w:rPr>
        <w:t xml:space="preserve"> </w:t>
      </w:r>
      <w:r w:rsidRPr="004B1C91">
        <w:rPr>
          <w:rFonts w:ascii="Times New Roman" w:hAnsi="Times New Roman"/>
          <w:sz w:val="24"/>
          <w:szCs w:val="24"/>
        </w:rPr>
        <w:t>и</w:t>
      </w:r>
      <w:r w:rsidR="003F288D" w:rsidRPr="004B1C91">
        <w:rPr>
          <w:rFonts w:ascii="Times New Roman" w:hAnsi="Times New Roman"/>
          <w:sz w:val="24"/>
          <w:szCs w:val="24"/>
        </w:rPr>
        <w:t xml:space="preserve"> </w:t>
      </w:r>
      <w:r w:rsidRPr="004B1C91">
        <w:rPr>
          <w:rFonts w:ascii="Times New Roman" w:hAnsi="Times New Roman"/>
          <w:sz w:val="24"/>
          <w:szCs w:val="24"/>
        </w:rPr>
        <w:t>исте</w:t>
      </w:r>
      <w:r w:rsidR="003F288D" w:rsidRPr="004B1C91">
        <w:rPr>
          <w:rFonts w:ascii="Times New Roman" w:hAnsi="Times New Roman"/>
          <w:sz w:val="24"/>
          <w:szCs w:val="24"/>
        </w:rPr>
        <w:t xml:space="preserve"> </w:t>
      </w:r>
      <w:r w:rsidRPr="004B1C91">
        <w:rPr>
          <w:rFonts w:ascii="Times New Roman" w:hAnsi="Times New Roman"/>
          <w:sz w:val="24"/>
          <w:szCs w:val="24"/>
        </w:rPr>
        <w:t>су</w:t>
      </w:r>
      <w:r w:rsidR="003F288D" w:rsidRPr="004B1C91">
        <w:rPr>
          <w:rFonts w:ascii="Times New Roman" w:hAnsi="Times New Roman"/>
          <w:sz w:val="24"/>
          <w:szCs w:val="24"/>
        </w:rPr>
        <w:t xml:space="preserve"> </w:t>
      </w:r>
      <w:r w:rsidRPr="004B1C91">
        <w:rPr>
          <w:rFonts w:ascii="Times New Roman" w:hAnsi="Times New Roman"/>
          <w:sz w:val="24"/>
          <w:szCs w:val="24"/>
        </w:rPr>
        <w:t>детаљно</w:t>
      </w:r>
      <w:r w:rsidR="003F288D" w:rsidRPr="004B1C91">
        <w:rPr>
          <w:rFonts w:ascii="Times New Roman" w:hAnsi="Times New Roman"/>
          <w:sz w:val="24"/>
          <w:szCs w:val="24"/>
        </w:rPr>
        <w:t xml:space="preserve"> </w:t>
      </w:r>
      <w:r w:rsidRPr="004B1C91">
        <w:rPr>
          <w:rFonts w:ascii="Times New Roman" w:hAnsi="Times New Roman"/>
          <w:sz w:val="24"/>
          <w:szCs w:val="24"/>
        </w:rPr>
        <w:t>презентоване</w:t>
      </w:r>
      <w:r w:rsidR="003F288D" w:rsidRPr="004B1C91">
        <w:rPr>
          <w:rFonts w:ascii="Times New Roman" w:hAnsi="Times New Roman"/>
          <w:sz w:val="24"/>
          <w:szCs w:val="24"/>
        </w:rPr>
        <w:t xml:space="preserve"> </w:t>
      </w:r>
      <w:r w:rsidRPr="004B1C91">
        <w:rPr>
          <w:rFonts w:ascii="Times New Roman" w:hAnsi="Times New Roman"/>
          <w:sz w:val="24"/>
          <w:szCs w:val="24"/>
        </w:rPr>
        <w:t>у</w:t>
      </w:r>
      <w:r w:rsidR="003F288D" w:rsidRPr="004B1C91">
        <w:rPr>
          <w:rFonts w:ascii="Times New Roman" w:hAnsi="Times New Roman"/>
          <w:sz w:val="24"/>
          <w:szCs w:val="24"/>
        </w:rPr>
        <w:t xml:space="preserve"> </w:t>
      </w:r>
      <w:r w:rsidRPr="004B1C91">
        <w:rPr>
          <w:rFonts w:ascii="Times New Roman" w:hAnsi="Times New Roman"/>
          <w:sz w:val="24"/>
          <w:szCs w:val="24"/>
        </w:rPr>
        <w:t>Поглављу</w:t>
      </w:r>
      <w:r w:rsidR="003F288D" w:rsidRPr="004B1C91">
        <w:rPr>
          <w:rFonts w:ascii="Times New Roman" w:hAnsi="Times New Roman"/>
          <w:sz w:val="24"/>
          <w:szCs w:val="24"/>
        </w:rPr>
        <w:t xml:space="preserve"> 2. </w:t>
      </w:r>
      <w:r w:rsidRPr="004B1C91">
        <w:rPr>
          <w:rFonts w:ascii="Times New Roman" w:hAnsi="Times New Roman"/>
          <w:sz w:val="24"/>
          <w:szCs w:val="24"/>
        </w:rPr>
        <w:t>овог</w:t>
      </w:r>
      <w:r w:rsidR="003F288D" w:rsidRPr="004B1C91">
        <w:rPr>
          <w:rFonts w:ascii="Times New Roman" w:hAnsi="Times New Roman"/>
          <w:sz w:val="24"/>
          <w:szCs w:val="24"/>
        </w:rPr>
        <w:t xml:space="preserve"> </w:t>
      </w:r>
      <w:r w:rsidRPr="004B1C91">
        <w:rPr>
          <w:rFonts w:ascii="Times New Roman" w:hAnsi="Times New Roman"/>
          <w:sz w:val="24"/>
          <w:szCs w:val="24"/>
        </w:rPr>
        <w:t>документа</w:t>
      </w:r>
      <w:r w:rsidR="003F288D" w:rsidRPr="004B1C91">
        <w:rPr>
          <w:rFonts w:ascii="Times New Roman" w:hAnsi="Times New Roman"/>
          <w:sz w:val="24"/>
          <w:szCs w:val="24"/>
        </w:rPr>
        <w:t xml:space="preserve">. </w:t>
      </w:r>
    </w:p>
    <w:p w14:paraId="297920D4" w14:textId="77777777" w:rsidR="00673255" w:rsidRPr="004B1C91" w:rsidRDefault="00673255" w:rsidP="003F288D">
      <w:pPr>
        <w:pStyle w:val="NoSpacing"/>
        <w:jc w:val="both"/>
        <w:rPr>
          <w:rFonts w:ascii="Times New Roman" w:hAnsi="Times New Roman"/>
          <w:sz w:val="24"/>
          <w:szCs w:val="24"/>
        </w:rPr>
      </w:pPr>
    </w:p>
    <w:p w14:paraId="41447ED4" w14:textId="77777777" w:rsidR="001133DB" w:rsidRDefault="001133DB" w:rsidP="001133DB">
      <w:pPr>
        <w:spacing w:after="0" w:line="240" w:lineRule="auto"/>
        <w:jc w:val="both"/>
        <w:rPr>
          <w:rFonts w:ascii="Times New Roman" w:hAnsi="Times New Roman"/>
          <w:color w:val="000000"/>
          <w:sz w:val="24"/>
        </w:rPr>
      </w:pPr>
      <w:bookmarkStart w:id="41" w:name="_Toc519862073"/>
      <w:bookmarkStart w:id="42" w:name="_Toc519862177"/>
      <w:bookmarkStart w:id="43" w:name="_Toc519862267"/>
      <w:bookmarkStart w:id="44" w:name="_Toc49337583"/>
      <w:bookmarkStart w:id="45" w:name="_Toc186463490"/>
      <w:bookmarkStart w:id="46" w:name="_Toc191460750"/>
      <w:r>
        <w:rPr>
          <w:rFonts w:ascii="Times New Roman" w:hAnsi="Times New Roman"/>
          <w:color w:val="000000"/>
          <w:sz w:val="24"/>
        </w:rPr>
        <w:t>Веома важну одредницу</w:t>
      </w:r>
      <w:r w:rsidRPr="006F0236">
        <w:rPr>
          <w:rFonts w:ascii="Times New Roman" w:hAnsi="Times New Roman"/>
          <w:color w:val="000000"/>
          <w:sz w:val="24"/>
        </w:rPr>
        <w:t xml:space="preserve"> </w:t>
      </w:r>
      <w:r>
        <w:rPr>
          <w:rFonts w:ascii="Times New Roman" w:hAnsi="Times New Roman"/>
          <w:color w:val="000000"/>
          <w:sz w:val="24"/>
        </w:rPr>
        <w:t>за</w:t>
      </w:r>
      <w:r w:rsidRPr="006F0236">
        <w:rPr>
          <w:rFonts w:ascii="Times New Roman" w:hAnsi="Times New Roman"/>
          <w:color w:val="000000"/>
          <w:sz w:val="24"/>
        </w:rPr>
        <w:t xml:space="preserve"> </w:t>
      </w:r>
      <w:r>
        <w:rPr>
          <w:rFonts w:ascii="Times New Roman" w:hAnsi="Times New Roman"/>
          <w:color w:val="000000"/>
          <w:sz w:val="24"/>
        </w:rPr>
        <w:t>економска</w:t>
      </w:r>
      <w:r w:rsidRPr="006F0236">
        <w:rPr>
          <w:rFonts w:ascii="Times New Roman" w:hAnsi="Times New Roman"/>
          <w:color w:val="000000"/>
          <w:sz w:val="24"/>
        </w:rPr>
        <w:t xml:space="preserve"> </w:t>
      </w:r>
      <w:r>
        <w:rPr>
          <w:rFonts w:ascii="Times New Roman" w:hAnsi="Times New Roman"/>
          <w:color w:val="000000"/>
          <w:sz w:val="24"/>
        </w:rPr>
        <w:t>кретања</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Босни</w:t>
      </w:r>
      <w:r w:rsidRPr="006F0236">
        <w:rPr>
          <w:rFonts w:ascii="Times New Roman" w:hAnsi="Times New Roman"/>
          <w:color w:val="000000"/>
          <w:sz w:val="24"/>
        </w:rPr>
        <w:t xml:space="preserve"> </w:t>
      </w:r>
      <w:r>
        <w:rPr>
          <w:rFonts w:ascii="Times New Roman" w:hAnsi="Times New Roman"/>
          <w:color w:val="000000"/>
          <w:sz w:val="24"/>
        </w:rPr>
        <w:t>и</w:t>
      </w:r>
      <w:r w:rsidRPr="006F0236">
        <w:rPr>
          <w:rFonts w:ascii="Times New Roman" w:hAnsi="Times New Roman"/>
          <w:color w:val="000000"/>
          <w:sz w:val="24"/>
        </w:rPr>
        <w:t xml:space="preserve"> </w:t>
      </w:r>
      <w:r>
        <w:rPr>
          <w:rFonts w:ascii="Times New Roman" w:hAnsi="Times New Roman"/>
          <w:color w:val="000000"/>
          <w:sz w:val="24"/>
        </w:rPr>
        <w:t>Херцеговини</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периоду</w:t>
      </w:r>
      <w:r w:rsidRPr="006F0236">
        <w:rPr>
          <w:rFonts w:ascii="Times New Roman" w:hAnsi="Times New Roman"/>
          <w:color w:val="000000"/>
          <w:sz w:val="24"/>
        </w:rPr>
        <w:t xml:space="preserve"> 202</w:t>
      </w:r>
      <w:r>
        <w:rPr>
          <w:rFonts w:ascii="Times New Roman" w:hAnsi="Times New Roman"/>
          <w:color w:val="000000"/>
          <w:sz w:val="24"/>
        </w:rPr>
        <w:t>6.</w:t>
      </w:r>
      <w:r w:rsidRPr="006F0236">
        <w:rPr>
          <w:rFonts w:ascii="Times New Roman" w:hAnsi="Times New Roman"/>
          <w:color w:val="000000"/>
          <w:sz w:val="24"/>
        </w:rPr>
        <w:t>-202</w:t>
      </w:r>
      <w:r>
        <w:rPr>
          <w:rFonts w:ascii="Times New Roman" w:hAnsi="Times New Roman"/>
          <w:color w:val="000000"/>
          <w:sz w:val="24"/>
        </w:rPr>
        <w:t>8</w:t>
      </w:r>
      <w:r w:rsidRPr="006F0236">
        <w:rPr>
          <w:rFonts w:ascii="Times New Roman" w:hAnsi="Times New Roman"/>
          <w:color w:val="000000"/>
          <w:sz w:val="24"/>
        </w:rPr>
        <w:t xml:space="preserve">. </w:t>
      </w:r>
      <w:r>
        <w:rPr>
          <w:rFonts w:ascii="Times New Roman" w:hAnsi="Times New Roman"/>
          <w:color w:val="000000"/>
          <w:sz w:val="24"/>
        </w:rPr>
        <w:t>поред интерних динамика</w:t>
      </w:r>
      <w:r w:rsidRPr="006F0236">
        <w:rPr>
          <w:rFonts w:ascii="Times New Roman" w:hAnsi="Times New Roman"/>
          <w:color w:val="000000"/>
          <w:sz w:val="24"/>
        </w:rPr>
        <w:t xml:space="preserve"> </w:t>
      </w:r>
      <w:r>
        <w:rPr>
          <w:rFonts w:ascii="Times New Roman" w:hAnsi="Times New Roman"/>
          <w:color w:val="000000"/>
          <w:sz w:val="24"/>
        </w:rPr>
        <w:t xml:space="preserve">представљаће и економска кретања у спољном окружењу, нарочито у земљама ЕУ27.  Наиме, посљедњих неколико година свјетску економију а самим тим и економска кретања у Босни и Херцеговина обиљежиле су велики изазови, као што су глобална пандемија, сукоби у Украјини  и др.  </w:t>
      </w:r>
    </w:p>
    <w:p w14:paraId="7BC259E9" w14:textId="77777777" w:rsidR="001133DB" w:rsidRDefault="001133DB" w:rsidP="001133DB">
      <w:pPr>
        <w:spacing w:after="0" w:line="240" w:lineRule="auto"/>
        <w:jc w:val="both"/>
        <w:rPr>
          <w:rFonts w:ascii="Times New Roman" w:hAnsi="Times New Roman"/>
          <w:color w:val="000000"/>
          <w:sz w:val="24"/>
        </w:rPr>
      </w:pPr>
      <w:r>
        <w:rPr>
          <w:rFonts w:ascii="Times New Roman" w:hAnsi="Times New Roman"/>
          <w:color w:val="000000"/>
          <w:sz w:val="24"/>
        </w:rPr>
        <w:t>Негативне економске посљедице ових дешавања на свјетску економију су већ видљиве и манифестују се кроз трговинске, финансијске, цјеновне шокове који нису заобишли ни Босну и Херцеговину. Наиме, ранији извјештаји су показали да вањско окружење (ЕУ и земље региона) представљају веома важну структуралну одредницу свих економских кретања у Босни и Херцеговини. Међутим, унаточ евидентним нестабилностима у свијету референтне</w:t>
      </w:r>
      <w:r w:rsidRPr="006F0236">
        <w:rPr>
          <w:rFonts w:ascii="Times New Roman" w:hAnsi="Times New Roman"/>
          <w:color w:val="000000"/>
          <w:sz w:val="24"/>
        </w:rPr>
        <w:t xml:space="preserve"> </w:t>
      </w:r>
      <w:r>
        <w:rPr>
          <w:rFonts w:ascii="Times New Roman" w:hAnsi="Times New Roman"/>
          <w:color w:val="000000"/>
          <w:sz w:val="24"/>
        </w:rPr>
        <w:t>међународне</w:t>
      </w:r>
      <w:r w:rsidRPr="006F0236">
        <w:rPr>
          <w:rFonts w:ascii="Times New Roman" w:hAnsi="Times New Roman"/>
          <w:color w:val="000000"/>
          <w:sz w:val="24"/>
        </w:rPr>
        <w:t xml:space="preserve"> </w:t>
      </w:r>
      <w:r>
        <w:rPr>
          <w:rFonts w:ascii="Times New Roman" w:hAnsi="Times New Roman"/>
          <w:color w:val="000000"/>
          <w:sz w:val="24"/>
        </w:rPr>
        <w:t>институције</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свијету</w:t>
      </w:r>
      <w:r w:rsidRPr="006F0236">
        <w:rPr>
          <w:rFonts w:ascii="Times New Roman" w:hAnsi="Times New Roman"/>
          <w:color w:val="000000"/>
          <w:sz w:val="24"/>
        </w:rPr>
        <w:t xml:space="preserve"> </w:t>
      </w:r>
      <w:r>
        <w:rPr>
          <w:rFonts w:ascii="Times New Roman" w:hAnsi="Times New Roman"/>
          <w:color w:val="000000"/>
          <w:sz w:val="24"/>
        </w:rPr>
        <w:t>као</w:t>
      </w:r>
      <w:r w:rsidRPr="006F0236">
        <w:rPr>
          <w:rFonts w:ascii="Times New Roman" w:hAnsi="Times New Roman"/>
          <w:color w:val="000000"/>
          <w:sz w:val="24"/>
        </w:rPr>
        <w:t xml:space="preserve"> </w:t>
      </w:r>
      <w:r>
        <w:rPr>
          <w:rFonts w:ascii="Times New Roman" w:hAnsi="Times New Roman"/>
          <w:color w:val="000000"/>
          <w:sz w:val="24"/>
        </w:rPr>
        <w:t>што</w:t>
      </w:r>
      <w:r w:rsidRPr="006F0236">
        <w:rPr>
          <w:rFonts w:ascii="Times New Roman" w:hAnsi="Times New Roman"/>
          <w:color w:val="000000"/>
          <w:sz w:val="24"/>
        </w:rPr>
        <w:t xml:space="preserve"> </w:t>
      </w:r>
      <w:r>
        <w:rPr>
          <w:rFonts w:ascii="Times New Roman" w:hAnsi="Times New Roman"/>
          <w:color w:val="000000"/>
          <w:sz w:val="24"/>
        </w:rPr>
        <w:t>су</w:t>
      </w:r>
      <w:r w:rsidRPr="006F0236">
        <w:rPr>
          <w:rFonts w:ascii="Times New Roman" w:hAnsi="Times New Roman"/>
          <w:color w:val="000000"/>
          <w:sz w:val="24"/>
        </w:rPr>
        <w:t xml:space="preserve"> </w:t>
      </w:r>
      <w:r>
        <w:rPr>
          <w:rFonts w:ascii="Times New Roman" w:hAnsi="Times New Roman"/>
          <w:color w:val="000000"/>
          <w:sz w:val="24"/>
        </w:rPr>
        <w:t>ММФ</w:t>
      </w:r>
      <w:r w:rsidRPr="006F0236">
        <w:rPr>
          <w:rFonts w:ascii="Times New Roman" w:hAnsi="Times New Roman"/>
          <w:color w:val="000000"/>
          <w:sz w:val="24"/>
        </w:rPr>
        <w:t xml:space="preserve"> -</w:t>
      </w:r>
      <w:r>
        <w:rPr>
          <w:rFonts w:ascii="Times New Roman" w:hAnsi="Times New Roman"/>
          <w:color w:val="000000"/>
          <w:sz w:val="24"/>
        </w:rPr>
        <w:t xml:space="preserve"> Међународни</w:t>
      </w:r>
      <w:r w:rsidRPr="006F0236">
        <w:rPr>
          <w:rFonts w:ascii="Times New Roman" w:hAnsi="Times New Roman"/>
          <w:color w:val="000000"/>
          <w:sz w:val="24"/>
        </w:rPr>
        <w:t xml:space="preserve"> </w:t>
      </w:r>
      <w:r>
        <w:rPr>
          <w:rFonts w:ascii="Times New Roman" w:hAnsi="Times New Roman"/>
          <w:color w:val="000000"/>
          <w:sz w:val="24"/>
        </w:rPr>
        <w:t>Монетарни</w:t>
      </w:r>
      <w:r w:rsidRPr="006F0236">
        <w:rPr>
          <w:rFonts w:ascii="Times New Roman" w:hAnsi="Times New Roman"/>
          <w:color w:val="000000"/>
          <w:sz w:val="24"/>
        </w:rPr>
        <w:t xml:space="preserve"> </w:t>
      </w:r>
      <w:r>
        <w:rPr>
          <w:rFonts w:ascii="Times New Roman" w:hAnsi="Times New Roman"/>
          <w:color w:val="000000"/>
          <w:sz w:val="24"/>
        </w:rPr>
        <w:t>Фонд</w:t>
      </w:r>
      <w:r w:rsidRPr="006F0236">
        <w:rPr>
          <w:rFonts w:ascii="Times New Roman" w:hAnsi="Times New Roman"/>
          <w:color w:val="000000"/>
          <w:sz w:val="24"/>
        </w:rPr>
        <w:t xml:space="preserve">, </w:t>
      </w:r>
      <w:r>
        <w:rPr>
          <w:rFonts w:ascii="Times New Roman" w:hAnsi="Times New Roman"/>
          <w:color w:val="000000"/>
          <w:sz w:val="24"/>
        </w:rPr>
        <w:t>Свјетска</w:t>
      </w:r>
      <w:r w:rsidRPr="006F0236">
        <w:rPr>
          <w:rFonts w:ascii="Times New Roman" w:hAnsi="Times New Roman"/>
          <w:color w:val="000000"/>
          <w:sz w:val="24"/>
        </w:rPr>
        <w:t xml:space="preserve"> </w:t>
      </w:r>
      <w:r>
        <w:rPr>
          <w:rFonts w:ascii="Times New Roman" w:hAnsi="Times New Roman"/>
          <w:color w:val="000000"/>
          <w:sz w:val="24"/>
        </w:rPr>
        <w:t>Банка</w:t>
      </w:r>
      <w:r w:rsidRPr="006F0236">
        <w:rPr>
          <w:rFonts w:ascii="Times New Roman" w:hAnsi="Times New Roman"/>
          <w:color w:val="000000"/>
          <w:sz w:val="24"/>
        </w:rPr>
        <w:t xml:space="preserve"> </w:t>
      </w:r>
      <w:r>
        <w:rPr>
          <w:rFonts w:ascii="Times New Roman" w:hAnsi="Times New Roman"/>
          <w:color w:val="000000"/>
          <w:sz w:val="24"/>
        </w:rPr>
        <w:t>и</w:t>
      </w:r>
      <w:r w:rsidRPr="006F0236">
        <w:rPr>
          <w:rFonts w:ascii="Times New Roman" w:hAnsi="Times New Roman"/>
          <w:color w:val="000000"/>
          <w:sz w:val="24"/>
        </w:rPr>
        <w:t xml:space="preserve"> </w:t>
      </w:r>
      <w:r>
        <w:rPr>
          <w:rFonts w:ascii="Times New Roman" w:hAnsi="Times New Roman"/>
          <w:color w:val="000000"/>
          <w:sz w:val="24"/>
        </w:rPr>
        <w:t>Европска</w:t>
      </w:r>
      <w:r w:rsidRPr="006F0236">
        <w:rPr>
          <w:rFonts w:ascii="Times New Roman" w:hAnsi="Times New Roman"/>
          <w:color w:val="000000"/>
          <w:sz w:val="24"/>
        </w:rPr>
        <w:t xml:space="preserve"> </w:t>
      </w:r>
      <w:r>
        <w:rPr>
          <w:rFonts w:ascii="Times New Roman" w:hAnsi="Times New Roman"/>
          <w:color w:val="000000"/>
          <w:sz w:val="24"/>
        </w:rPr>
        <w:t xml:space="preserve">Комисија у одређеним публикацијама указују на наставак тренда економског раста. Пројектована стопа глобалног економског раста у току овог периода износи око 3,3%, док DG ECFIN-а за земље ЕУ у свом јесењем извјештају наставак тренда економског раста и стабилизирање инфлације. Основни закључци свих наведених извјештаја када су у питању како међународна економска кретања тако и економски трендови у Босни и Херцеговини јесте да се економски раст неће вратити на ниво предпанемијских стопа раста, док се с друге стране може очекивати стабилизација свјетских цијена роба и услуга. С тога вриједи истаћи да је се ДЕП </w:t>
      </w:r>
      <w:r>
        <w:rPr>
          <w:rFonts w:ascii="Times New Roman" w:hAnsi="Times New Roman"/>
          <w:color w:val="000000"/>
          <w:sz w:val="24"/>
        </w:rPr>
        <w:lastRenderedPageBreak/>
        <w:t xml:space="preserve">приликом припреме овог извјештаја у оквиру пројицирања економских кретања у међународном економском окружењу  користио тренутно доступним издањем </w:t>
      </w:r>
      <w:r w:rsidRPr="00700B22">
        <w:rPr>
          <w:rFonts w:ascii="Times New Roman" w:hAnsi="Times New Roman"/>
          <w:i/>
          <w:iCs/>
          <w:color w:val="000000"/>
          <w:sz w:val="24"/>
        </w:rPr>
        <w:t xml:space="preserve">European Economic Forecast </w:t>
      </w:r>
      <w:r>
        <w:rPr>
          <w:rFonts w:ascii="Times New Roman" w:hAnsi="Times New Roman"/>
          <w:i/>
          <w:iCs/>
          <w:color w:val="000000"/>
          <w:sz w:val="24"/>
        </w:rPr>
        <w:t>Spring</w:t>
      </w:r>
      <w:r w:rsidRPr="00700B22">
        <w:rPr>
          <w:rFonts w:ascii="Times New Roman" w:hAnsi="Times New Roman"/>
          <w:i/>
          <w:iCs/>
          <w:color w:val="000000"/>
          <w:sz w:val="24"/>
        </w:rPr>
        <w:t xml:space="preserve"> 202</w:t>
      </w:r>
      <w:r>
        <w:rPr>
          <w:rFonts w:ascii="Times New Roman" w:hAnsi="Times New Roman"/>
          <w:i/>
          <w:iCs/>
          <w:color w:val="000000"/>
          <w:sz w:val="24"/>
        </w:rPr>
        <w:t>4</w:t>
      </w:r>
      <w:r>
        <w:rPr>
          <w:rFonts w:ascii="Times New Roman" w:hAnsi="Times New Roman"/>
          <w:color w:val="000000"/>
          <w:sz w:val="24"/>
        </w:rPr>
        <w:t xml:space="preserve"> </w:t>
      </w:r>
      <w:r w:rsidRPr="00700B22">
        <w:rPr>
          <w:rFonts w:ascii="Times New Roman" w:hAnsi="Times New Roman"/>
          <w:color w:val="000000"/>
          <w:sz w:val="24"/>
        </w:rPr>
        <w:t xml:space="preserve"> </w:t>
      </w:r>
      <w:r w:rsidRPr="00700B22">
        <w:rPr>
          <w:rFonts w:ascii="Times New Roman" w:hAnsi="Times New Roman"/>
          <w:i/>
          <w:iCs/>
          <w:color w:val="000000"/>
          <w:sz w:val="24"/>
        </w:rPr>
        <w:t>(In</w:t>
      </w:r>
      <w:r>
        <w:rPr>
          <w:rFonts w:ascii="Times New Roman" w:hAnsi="Times New Roman"/>
          <w:i/>
          <w:iCs/>
          <w:color w:val="000000"/>
          <w:sz w:val="24"/>
        </w:rPr>
        <w:t>stitutional Paper 296, November</w:t>
      </w:r>
      <w:r w:rsidRPr="00700B22">
        <w:rPr>
          <w:rFonts w:ascii="Times New Roman" w:hAnsi="Times New Roman"/>
          <w:i/>
          <w:iCs/>
          <w:color w:val="000000"/>
          <w:sz w:val="24"/>
        </w:rPr>
        <w:t>)</w:t>
      </w:r>
      <w:r>
        <w:rPr>
          <w:rFonts w:ascii="Times New Roman" w:hAnsi="Times New Roman"/>
          <w:color w:val="000000"/>
          <w:sz w:val="24"/>
        </w:rPr>
        <w:t>. Према наведеном извјештају пројектовани реални економски раст у земљама ЕУ у 2026. годинини износи 1,8%, очекивана стопа инфлације 2%, док би незапосленост требала износити 5,9%.</w:t>
      </w:r>
    </w:p>
    <w:p w14:paraId="6A004A1C" w14:textId="77777777" w:rsidR="001133DB" w:rsidRDefault="001133DB" w:rsidP="001133DB">
      <w:pPr>
        <w:spacing w:after="0" w:line="240" w:lineRule="auto"/>
        <w:jc w:val="both"/>
        <w:rPr>
          <w:rFonts w:ascii="Times New Roman" w:hAnsi="Times New Roman"/>
          <w:color w:val="000000"/>
          <w:sz w:val="24"/>
        </w:rPr>
      </w:pPr>
      <w:r>
        <w:rPr>
          <w:rFonts w:ascii="Times New Roman" w:hAnsi="Times New Roman"/>
          <w:color w:val="000000"/>
          <w:sz w:val="24"/>
        </w:rPr>
        <w:t>Обзиром да екстерне динамике представљају веома важну структурну одредницу свих економских кретања у Босни и Херцеговини вриједи истаћи да ће најновија дешавања имати одлучујућу улогу за изгледе економског раста у земљи у наредном периоду. Осим</w:t>
      </w:r>
      <w:r w:rsidRPr="006F0236">
        <w:rPr>
          <w:rFonts w:ascii="Times New Roman" w:hAnsi="Times New Roman"/>
          <w:color w:val="000000"/>
          <w:sz w:val="24"/>
        </w:rPr>
        <w:t xml:space="preserve"> </w:t>
      </w:r>
      <w:r>
        <w:rPr>
          <w:rFonts w:ascii="Times New Roman" w:hAnsi="Times New Roman"/>
          <w:color w:val="000000"/>
          <w:sz w:val="24"/>
        </w:rPr>
        <w:t>екстерних динамика</w:t>
      </w:r>
      <w:r w:rsidRPr="006F0236">
        <w:rPr>
          <w:rFonts w:ascii="Times New Roman" w:hAnsi="Times New Roman"/>
          <w:color w:val="000000"/>
          <w:sz w:val="24"/>
        </w:rPr>
        <w:t xml:space="preserve">, </w:t>
      </w:r>
      <w:r>
        <w:rPr>
          <w:rFonts w:ascii="Times New Roman" w:hAnsi="Times New Roman"/>
          <w:color w:val="000000"/>
          <w:sz w:val="24"/>
        </w:rPr>
        <w:t>јако</w:t>
      </w:r>
      <w:r w:rsidRPr="006F0236">
        <w:rPr>
          <w:rFonts w:ascii="Times New Roman" w:hAnsi="Times New Roman"/>
          <w:color w:val="000000"/>
          <w:sz w:val="24"/>
        </w:rPr>
        <w:t xml:space="preserve"> </w:t>
      </w:r>
      <w:r>
        <w:rPr>
          <w:rFonts w:ascii="Times New Roman" w:hAnsi="Times New Roman"/>
          <w:color w:val="000000"/>
          <w:sz w:val="24"/>
        </w:rPr>
        <w:t>битан фактор за</w:t>
      </w:r>
      <w:r w:rsidRPr="006F0236">
        <w:rPr>
          <w:rFonts w:ascii="Times New Roman" w:hAnsi="Times New Roman"/>
          <w:color w:val="000000"/>
          <w:sz w:val="24"/>
        </w:rPr>
        <w:t xml:space="preserve"> </w:t>
      </w:r>
      <w:r>
        <w:rPr>
          <w:rFonts w:ascii="Times New Roman" w:hAnsi="Times New Roman"/>
          <w:color w:val="000000"/>
          <w:sz w:val="24"/>
        </w:rPr>
        <w:t>економски</w:t>
      </w:r>
      <w:r w:rsidRPr="006F0236">
        <w:rPr>
          <w:rFonts w:ascii="Times New Roman" w:hAnsi="Times New Roman"/>
          <w:color w:val="000000"/>
          <w:sz w:val="24"/>
        </w:rPr>
        <w:t xml:space="preserve"> </w:t>
      </w:r>
      <w:r>
        <w:rPr>
          <w:rFonts w:ascii="Times New Roman" w:hAnsi="Times New Roman"/>
          <w:color w:val="000000"/>
          <w:sz w:val="24"/>
        </w:rPr>
        <w:t>раст</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земљи</w:t>
      </w:r>
      <w:r w:rsidRPr="006F0236">
        <w:rPr>
          <w:rFonts w:ascii="Times New Roman" w:hAnsi="Times New Roman"/>
          <w:color w:val="000000"/>
          <w:sz w:val="24"/>
        </w:rPr>
        <w:t xml:space="preserve"> </w:t>
      </w:r>
      <w:r>
        <w:rPr>
          <w:rFonts w:ascii="Times New Roman" w:hAnsi="Times New Roman"/>
          <w:color w:val="000000"/>
          <w:sz w:val="24"/>
        </w:rPr>
        <w:t>током</w:t>
      </w:r>
      <w:r w:rsidRPr="006F0236">
        <w:rPr>
          <w:rFonts w:ascii="Times New Roman" w:hAnsi="Times New Roman"/>
          <w:color w:val="000000"/>
          <w:sz w:val="24"/>
        </w:rPr>
        <w:t xml:space="preserve"> </w:t>
      </w:r>
      <w:r>
        <w:rPr>
          <w:rFonts w:ascii="Times New Roman" w:hAnsi="Times New Roman"/>
          <w:color w:val="000000"/>
          <w:sz w:val="24"/>
        </w:rPr>
        <w:t xml:space="preserve">програмског периода 2026.-2028. година </w:t>
      </w:r>
      <w:r w:rsidRPr="006F0236">
        <w:rPr>
          <w:rFonts w:ascii="Times New Roman" w:hAnsi="Times New Roman"/>
          <w:color w:val="000000"/>
          <w:sz w:val="24"/>
        </w:rPr>
        <w:t xml:space="preserve"> </w:t>
      </w:r>
      <w:r>
        <w:rPr>
          <w:rFonts w:ascii="Times New Roman" w:hAnsi="Times New Roman"/>
          <w:color w:val="000000"/>
          <w:sz w:val="24"/>
        </w:rPr>
        <w:t>представљаће</w:t>
      </w:r>
      <w:r w:rsidRPr="006F0236">
        <w:rPr>
          <w:rFonts w:ascii="Times New Roman" w:hAnsi="Times New Roman"/>
          <w:color w:val="000000"/>
          <w:sz w:val="24"/>
        </w:rPr>
        <w:t xml:space="preserve"> </w:t>
      </w:r>
      <w:r>
        <w:rPr>
          <w:rFonts w:ascii="Times New Roman" w:hAnsi="Times New Roman"/>
          <w:color w:val="000000"/>
          <w:sz w:val="24"/>
        </w:rPr>
        <w:t>и</w:t>
      </w:r>
      <w:r w:rsidRPr="006F0236">
        <w:rPr>
          <w:rFonts w:ascii="Times New Roman" w:hAnsi="Times New Roman"/>
          <w:color w:val="000000"/>
          <w:sz w:val="24"/>
        </w:rPr>
        <w:t xml:space="preserve"> </w:t>
      </w:r>
      <w:r>
        <w:rPr>
          <w:rFonts w:ascii="Times New Roman" w:hAnsi="Times New Roman"/>
          <w:color w:val="000000"/>
          <w:sz w:val="24"/>
        </w:rPr>
        <w:t>институционални</w:t>
      </w:r>
      <w:r w:rsidRPr="006F0236">
        <w:rPr>
          <w:rFonts w:ascii="Times New Roman" w:hAnsi="Times New Roman"/>
          <w:color w:val="000000"/>
          <w:sz w:val="24"/>
        </w:rPr>
        <w:t xml:space="preserve"> </w:t>
      </w:r>
      <w:r>
        <w:rPr>
          <w:rFonts w:ascii="Times New Roman" w:hAnsi="Times New Roman"/>
          <w:color w:val="000000"/>
          <w:sz w:val="24"/>
        </w:rPr>
        <w:t>капацитет</w:t>
      </w:r>
      <w:r w:rsidRPr="006F0236">
        <w:rPr>
          <w:rFonts w:ascii="Times New Roman" w:hAnsi="Times New Roman"/>
          <w:color w:val="000000"/>
          <w:sz w:val="24"/>
        </w:rPr>
        <w:t xml:space="preserve"> </w:t>
      </w:r>
      <w:r>
        <w:rPr>
          <w:rFonts w:ascii="Times New Roman" w:hAnsi="Times New Roman"/>
          <w:color w:val="000000"/>
          <w:sz w:val="24"/>
        </w:rPr>
        <w:t>земље</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проведби</w:t>
      </w:r>
      <w:r w:rsidRPr="006F0236">
        <w:rPr>
          <w:rFonts w:ascii="Times New Roman" w:hAnsi="Times New Roman"/>
          <w:color w:val="000000"/>
          <w:sz w:val="24"/>
        </w:rPr>
        <w:t xml:space="preserve"> </w:t>
      </w:r>
      <w:r>
        <w:rPr>
          <w:rFonts w:ascii="Times New Roman" w:hAnsi="Times New Roman"/>
          <w:color w:val="000000"/>
          <w:sz w:val="24"/>
        </w:rPr>
        <w:t>структуралних</w:t>
      </w:r>
      <w:r w:rsidRPr="006F0236">
        <w:rPr>
          <w:rFonts w:ascii="Times New Roman" w:hAnsi="Times New Roman"/>
          <w:color w:val="000000"/>
          <w:sz w:val="24"/>
        </w:rPr>
        <w:t xml:space="preserve"> </w:t>
      </w:r>
      <w:r>
        <w:rPr>
          <w:rFonts w:ascii="Times New Roman" w:hAnsi="Times New Roman"/>
          <w:color w:val="000000"/>
          <w:sz w:val="24"/>
        </w:rPr>
        <w:t>реформи</w:t>
      </w:r>
      <w:r w:rsidRPr="006F0236">
        <w:rPr>
          <w:rFonts w:ascii="Times New Roman" w:hAnsi="Times New Roman"/>
          <w:color w:val="000000"/>
          <w:sz w:val="24"/>
        </w:rPr>
        <w:t xml:space="preserve"> </w:t>
      </w:r>
      <w:r>
        <w:rPr>
          <w:rFonts w:ascii="Times New Roman" w:hAnsi="Times New Roman"/>
          <w:color w:val="000000"/>
          <w:sz w:val="24"/>
        </w:rPr>
        <w:t>како</w:t>
      </w:r>
      <w:r w:rsidRPr="006F0236">
        <w:rPr>
          <w:rFonts w:ascii="Times New Roman" w:hAnsi="Times New Roman"/>
          <w:color w:val="000000"/>
          <w:sz w:val="24"/>
        </w:rPr>
        <w:t xml:space="preserve"> </w:t>
      </w:r>
      <w:r>
        <w:rPr>
          <w:rFonts w:ascii="Times New Roman" w:hAnsi="Times New Roman"/>
          <w:color w:val="000000"/>
          <w:sz w:val="24"/>
        </w:rPr>
        <w:t>би</w:t>
      </w:r>
      <w:r w:rsidRPr="006F0236">
        <w:rPr>
          <w:rFonts w:ascii="Times New Roman" w:hAnsi="Times New Roman"/>
          <w:color w:val="000000"/>
          <w:sz w:val="24"/>
        </w:rPr>
        <w:t xml:space="preserve"> </w:t>
      </w:r>
      <w:r>
        <w:rPr>
          <w:rFonts w:ascii="Times New Roman" w:hAnsi="Times New Roman"/>
          <w:color w:val="000000"/>
          <w:sz w:val="24"/>
        </w:rPr>
        <w:t>се</w:t>
      </w:r>
      <w:r w:rsidRPr="006F0236">
        <w:rPr>
          <w:rFonts w:ascii="Times New Roman" w:hAnsi="Times New Roman"/>
          <w:color w:val="000000"/>
          <w:sz w:val="24"/>
        </w:rPr>
        <w:t xml:space="preserve"> </w:t>
      </w:r>
      <w:r>
        <w:rPr>
          <w:rFonts w:ascii="Times New Roman" w:hAnsi="Times New Roman"/>
          <w:color w:val="000000"/>
          <w:sz w:val="24"/>
        </w:rPr>
        <w:t>ојачао</w:t>
      </w:r>
      <w:r w:rsidRPr="006F0236">
        <w:rPr>
          <w:rFonts w:ascii="Times New Roman" w:hAnsi="Times New Roman"/>
          <w:color w:val="000000"/>
          <w:sz w:val="24"/>
        </w:rPr>
        <w:t xml:space="preserve"> </w:t>
      </w:r>
      <w:r>
        <w:rPr>
          <w:rFonts w:ascii="Times New Roman" w:hAnsi="Times New Roman"/>
          <w:color w:val="000000"/>
          <w:sz w:val="24"/>
        </w:rPr>
        <w:t>допринос</w:t>
      </w:r>
      <w:r w:rsidRPr="006F0236">
        <w:rPr>
          <w:rFonts w:ascii="Times New Roman" w:hAnsi="Times New Roman"/>
          <w:color w:val="000000"/>
          <w:sz w:val="24"/>
        </w:rPr>
        <w:t xml:space="preserve"> </w:t>
      </w:r>
      <w:r>
        <w:rPr>
          <w:rFonts w:ascii="Times New Roman" w:hAnsi="Times New Roman"/>
          <w:color w:val="000000"/>
          <w:sz w:val="24"/>
        </w:rPr>
        <w:t>интерних</w:t>
      </w:r>
      <w:r w:rsidRPr="006F0236">
        <w:rPr>
          <w:rFonts w:ascii="Times New Roman" w:hAnsi="Times New Roman"/>
          <w:color w:val="000000"/>
          <w:sz w:val="24"/>
        </w:rPr>
        <w:t xml:space="preserve"> </w:t>
      </w:r>
      <w:r>
        <w:rPr>
          <w:rFonts w:ascii="Times New Roman" w:hAnsi="Times New Roman"/>
          <w:color w:val="000000"/>
          <w:sz w:val="24"/>
        </w:rPr>
        <w:t>динамика</w:t>
      </w:r>
      <w:r w:rsidRPr="006F0236">
        <w:rPr>
          <w:rFonts w:ascii="Times New Roman" w:hAnsi="Times New Roman"/>
          <w:color w:val="000000"/>
          <w:sz w:val="24"/>
        </w:rPr>
        <w:t xml:space="preserve"> </w:t>
      </w:r>
      <w:r>
        <w:rPr>
          <w:rFonts w:ascii="Times New Roman" w:hAnsi="Times New Roman"/>
          <w:color w:val="000000"/>
          <w:sz w:val="24"/>
        </w:rPr>
        <w:t>у</w:t>
      </w:r>
      <w:r w:rsidRPr="006F0236">
        <w:rPr>
          <w:rFonts w:ascii="Times New Roman" w:hAnsi="Times New Roman"/>
          <w:color w:val="000000"/>
          <w:sz w:val="24"/>
        </w:rPr>
        <w:t xml:space="preserve"> </w:t>
      </w:r>
      <w:r>
        <w:rPr>
          <w:rFonts w:ascii="Times New Roman" w:hAnsi="Times New Roman"/>
          <w:color w:val="000000"/>
          <w:sz w:val="24"/>
        </w:rPr>
        <w:t>креирању</w:t>
      </w:r>
      <w:r w:rsidRPr="006F0236">
        <w:rPr>
          <w:rFonts w:ascii="Times New Roman" w:hAnsi="Times New Roman"/>
          <w:color w:val="000000"/>
          <w:sz w:val="24"/>
        </w:rPr>
        <w:t xml:space="preserve"> </w:t>
      </w:r>
      <w:r>
        <w:rPr>
          <w:rFonts w:ascii="Times New Roman" w:hAnsi="Times New Roman"/>
          <w:color w:val="000000"/>
          <w:sz w:val="24"/>
        </w:rPr>
        <w:t>истог</w:t>
      </w:r>
      <w:r w:rsidRPr="006F0236">
        <w:rPr>
          <w:rFonts w:ascii="Times New Roman" w:hAnsi="Times New Roman"/>
          <w:color w:val="000000"/>
          <w:sz w:val="24"/>
        </w:rPr>
        <w:t xml:space="preserve">. </w:t>
      </w:r>
      <w:r>
        <w:rPr>
          <w:rFonts w:ascii="Times New Roman" w:hAnsi="Times New Roman"/>
          <w:color w:val="000000"/>
          <w:sz w:val="24"/>
        </w:rPr>
        <w:t>Даљње усложњавање како екстерних тако и интерних динамика би имало веома негативне посљедице по босанскохерцеговачку економију и смањила њен потенцијални раст. Имајући</w:t>
      </w:r>
      <w:r w:rsidRPr="009B075C">
        <w:rPr>
          <w:rFonts w:ascii="Times New Roman" w:hAnsi="Times New Roman"/>
          <w:color w:val="000000"/>
          <w:sz w:val="24"/>
        </w:rPr>
        <w:t xml:space="preserve"> </w:t>
      </w:r>
      <w:r>
        <w:rPr>
          <w:rFonts w:ascii="Times New Roman" w:hAnsi="Times New Roman"/>
          <w:color w:val="000000"/>
          <w:sz w:val="24"/>
        </w:rPr>
        <w:t>у</w:t>
      </w:r>
      <w:r w:rsidRPr="009B075C">
        <w:rPr>
          <w:rFonts w:ascii="Times New Roman" w:hAnsi="Times New Roman"/>
          <w:color w:val="000000"/>
          <w:sz w:val="24"/>
        </w:rPr>
        <w:t xml:space="preserve"> </w:t>
      </w:r>
      <w:r>
        <w:rPr>
          <w:rFonts w:ascii="Times New Roman" w:hAnsi="Times New Roman"/>
          <w:color w:val="000000"/>
          <w:sz w:val="24"/>
        </w:rPr>
        <w:t>виду</w:t>
      </w:r>
      <w:r w:rsidRPr="009B075C">
        <w:rPr>
          <w:rFonts w:ascii="Times New Roman" w:hAnsi="Times New Roman"/>
          <w:color w:val="000000"/>
          <w:sz w:val="24"/>
        </w:rPr>
        <w:t xml:space="preserve"> </w:t>
      </w:r>
      <w:r>
        <w:rPr>
          <w:rFonts w:ascii="Times New Roman" w:hAnsi="Times New Roman"/>
          <w:color w:val="000000"/>
          <w:sz w:val="24"/>
        </w:rPr>
        <w:t>наведене</w:t>
      </w:r>
      <w:r w:rsidRPr="009B075C">
        <w:rPr>
          <w:rFonts w:ascii="Times New Roman" w:hAnsi="Times New Roman"/>
          <w:color w:val="000000"/>
          <w:sz w:val="24"/>
        </w:rPr>
        <w:t xml:space="preserve"> </w:t>
      </w:r>
      <w:r>
        <w:rPr>
          <w:rFonts w:ascii="Times New Roman" w:hAnsi="Times New Roman"/>
          <w:color w:val="000000"/>
          <w:sz w:val="24"/>
        </w:rPr>
        <w:t>како</w:t>
      </w:r>
      <w:r w:rsidRPr="009B075C">
        <w:rPr>
          <w:rFonts w:ascii="Times New Roman" w:hAnsi="Times New Roman"/>
          <w:color w:val="000000"/>
          <w:sz w:val="24"/>
        </w:rPr>
        <w:t xml:space="preserve"> </w:t>
      </w:r>
      <w:r>
        <w:rPr>
          <w:rFonts w:ascii="Times New Roman" w:hAnsi="Times New Roman"/>
          <w:color w:val="000000"/>
          <w:sz w:val="24"/>
        </w:rPr>
        <w:t>екстерне</w:t>
      </w:r>
      <w:r w:rsidRPr="009B075C">
        <w:rPr>
          <w:rFonts w:ascii="Times New Roman" w:hAnsi="Times New Roman"/>
          <w:color w:val="000000"/>
          <w:sz w:val="24"/>
        </w:rPr>
        <w:t xml:space="preserve"> </w:t>
      </w:r>
      <w:r>
        <w:rPr>
          <w:rFonts w:ascii="Times New Roman" w:hAnsi="Times New Roman"/>
          <w:color w:val="000000"/>
          <w:sz w:val="24"/>
        </w:rPr>
        <w:t>тако</w:t>
      </w:r>
      <w:r w:rsidRPr="009B075C">
        <w:rPr>
          <w:rFonts w:ascii="Times New Roman" w:hAnsi="Times New Roman"/>
          <w:color w:val="000000"/>
          <w:sz w:val="24"/>
        </w:rPr>
        <w:t xml:space="preserve"> </w:t>
      </w:r>
      <w:r>
        <w:rPr>
          <w:rFonts w:ascii="Times New Roman" w:hAnsi="Times New Roman"/>
          <w:color w:val="000000"/>
          <w:sz w:val="24"/>
        </w:rPr>
        <w:t>и</w:t>
      </w:r>
      <w:r w:rsidRPr="009B075C">
        <w:rPr>
          <w:rFonts w:ascii="Times New Roman" w:hAnsi="Times New Roman"/>
          <w:color w:val="000000"/>
          <w:sz w:val="24"/>
        </w:rPr>
        <w:t xml:space="preserve"> </w:t>
      </w:r>
      <w:r>
        <w:rPr>
          <w:rFonts w:ascii="Times New Roman" w:hAnsi="Times New Roman"/>
          <w:color w:val="000000"/>
          <w:sz w:val="24"/>
        </w:rPr>
        <w:t>интерне</w:t>
      </w:r>
      <w:r w:rsidRPr="009B075C">
        <w:rPr>
          <w:rFonts w:ascii="Times New Roman" w:hAnsi="Times New Roman"/>
          <w:color w:val="000000"/>
          <w:sz w:val="24"/>
        </w:rPr>
        <w:t xml:space="preserve"> </w:t>
      </w:r>
      <w:r>
        <w:rPr>
          <w:rFonts w:ascii="Times New Roman" w:hAnsi="Times New Roman"/>
          <w:color w:val="000000"/>
          <w:sz w:val="24"/>
        </w:rPr>
        <w:t>околности</w:t>
      </w:r>
      <w:r w:rsidRPr="009B075C">
        <w:rPr>
          <w:rFonts w:ascii="Times New Roman" w:hAnsi="Times New Roman"/>
          <w:color w:val="000000"/>
          <w:sz w:val="24"/>
        </w:rPr>
        <w:t xml:space="preserve">,  </w:t>
      </w:r>
      <w:r>
        <w:rPr>
          <w:rFonts w:ascii="Times New Roman" w:hAnsi="Times New Roman"/>
          <w:color w:val="000000"/>
          <w:sz w:val="24"/>
        </w:rPr>
        <w:t>према</w:t>
      </w:r>
      <w:r w:rsidRPr="009B075C">
        <w:rPr>
          <w:rFonts w:ascii="Times New Roman" w:hAnsi="Times New Roman"/>
          <w:color w:val="000000"/>
          <w:sz w:val="24"/>
        </w:rPr>
        <w:t xml:space="preserve"> </w:t>
      </w:r>
      <w:r>
        <w:rPr>
          <w:rFonts w:ascii="Times New Roman" w:hAnsi="Times New Roman"/>
          <w:color w:val="000000"/>
          <w:sz w:val="24"/>
        </w:rPr>
        <w:t>пројекцијама</w:t>
      </w:r>
      <w:r w:rsidRPr="009B075C">
        <w:rPr>
          <w:rFonts w:ascii="Times New Roman" w:hAnsi="Times New Roman"/>
          <w:color w:val="000000"/>
          <w:sz w:val="24"/>
        </w:rPr>
        <w:t xml:space="preserve"> </w:t>
      </w:r>
      <w:r>
        <w:rPr>
          <w:rFonts w:ascii="Times New Roman" w:hAnsi="Times New Roman"/>
          <w:color w:val="000000"/>
          <w:sz w:val="24"/>
        </w:rPr>
        <w:t>ДЕП</w:t>
      </w:r>
      <w:r w:rsidRPr="009B075C">
        <w:rPr>
          <w:rFonts w:ascii="Times New Roman" w:hAnsi="Times New Roman"/>
          <w:color w:val="000000"/>
          <w:sz w:val="24"/>
        </w:rPr>
        <w:t>-</w:t>
      </w:r>
      <w:r>
        <w:rPr>
          <w:rFonts w:ascii="Times New Roman" w:hAnsi="Times New Roman"/>
          <w:color w:val="000000"/>
          <w:sz w:val="24"/>
        </w:rPr>
        <w:t>а</w:t>
      </w:r>
      <w:r w:rsidRPr="009B075C">
        <w:rPr>
          <w:rFonts w:ascii="Times New Roman" w:hAnsi="Times New Roman"/>
          <w:color w:val="000000"/>
          <w:sz w:val="24"/>
        </w:rPr>
        <w:t xml:space="preserve"> </w:t>
      </w:r>
      <w:r>
        <w:rPr>
          <w:rFonts w:ascii="Times New Roman" w:hAnsi="Times New Roman"/>
          <w:color w:val="000000"/>
          <w:sz w:val="24"/>
        </w:rPr>
        <w:t>у основном сценарију за</w:t>
      </w:r>
      <w:r w:rsidRPr="009B075C">
        <w:rPr>
          <w:rFonts w:ascii="Times New Roman" w:hAnsi="Times New Roman"/>
          <w:color w:val="000000"/>
          <w:sz w:val="24"/>
        </w:rPr>
        <w:t xml:space="preserve"> </w:t>
      </w:r>
      <w:r>
        <w:rPr>
          <w:rFonts w:ascii="Times New Roman" w:hAnsi="Times New Roman"/>
          <w:color w:val="000000"/>
          <w:sz w:val="24"/>
        </w:rPr>
        <w:t>период</w:t>
      </w:r>
      <w:r w:rsidRPr="009B075C">
        <w:rPr>
          <w:rFonts w:ascii="Times New Roman" w:hAnsi="Times New Roman"/>
          <w:color w:val="000000"/>
          <w:sz w:val="24"/>
        </w:rPr>
        <w:t xml:space="preserve"> 202</w:t>
      </w:r>
      <w:r>
        <w:rPr>
          <w:rFonts w:ascii="Times New Roman" w:hAnsi="Times New Roman"/>
          <w:color w:val="000000"/>
          <w:sz w:val="24"/>
        </w:rPr>
        <w:t>6.</w:t>
      </w:r>
      <w:r w:rsidRPr="009B075C">
        <w:rPr>
          <w:rFonts w:ascii="Times New Roman" w:hAnsi="Times New Roman"/>
          <w:color w:val="000000"/>
          <w:sz w:val="24"/>
        </w:rPr>
        <w:t>-202</w:t>
      </w:r>
      <w:r>
        <w:rPr>
          <w:rFonts w:ascii="Times New Roman" w:hAnsi="Times New Roman"/>
          <w:color w:val="000000"/>
          <w:sz w:val="24"/>
        </w:rPr>
        <w:t>8</w:t>
      </w:r>
      <w:r w:rsidRPr="009B075C">
        <w:rPr>
          <w:rFonts w:ascii="Times New Roman" w:hAnsi="Times New Roman"/>
          <w:color w:val="000000"/>
          <w:sz w:val="24"/>
        </w:rPr>
        <w:t xml:space="preserve">. </w:t>
      </w:r>
      <w:r>
        <w:rPr>
          <w:rFonts w:ascii="Times New Roman" w:hAnsi="Times New Roman"/>
          <w:color w:val="000000"/>
          <w:sz w:val="24"/>
        </w:rPr>
        <w:t>година</w:t>
      </w:r>
      <w:r w:rsidRPr="009B075C">
        <w:rPr>
          <w:rFonts w:ascii="Times New Roman" w:hAnsi="Times New Roman"/>
          <w:color w:val="000000"/>
          <w:sz w:val="24"/>
        </w:rPr>
        <w:t xml:space="preserve"> </w:t>
      </w:r>
      <w:r>
        <w:rPr>
          <w:rFonts w:ascii="Times New Roman" w:hAnsi="Times New Roman"/>
          <w:color w:val="000000"/>
          <w:sz w:val="24"/>
        </w:rPr>
        <w:t>у</w:t>
      </w:r>
      <w:r w:rsidRPr="009B075C">
        <w:rPr>
          <w:rFonts w:ascii="Times New Roman" w:hAnsi="Times New Roman"/>
          <w:color w:val="000000"/>
          <w:sz w:val="24"/>
        </w:rPr>
        <w:t xml:space="preserve"> </w:t>
      </w:r>
      <w:r>
        <w:rPr>
          <w:rFonts w:ascii="Times New Roman" w:hAnsi="Times New Roman"/>
          <w:color w:val="000000"/>
          <w:sz w:val="24"/>
        </w:rPr>
        <w:t>Босни</w:t>
      </w:r>
      <w:r w:rsidRPr="009B075C">
        <w:rPr>
          <w:rFonts w:ascii="Times New Roman" w:hAnsi="Times New Roman"/>
          <w:color w:val="000000"/>
          <w:sz w:val="24"/>
        </w:rPr>
        <w:t xml:space="preserve"> </w:t>
      </w:r>
      <w:r>
        <w:rPr>
          <w:rFonts w:ascii="Times New Roman" w:hAnsi="Times New Roman"/>
          <w:color w:val="000000"/>
          <w:sz w:val="24"/>
        </w:rPr>
        <w:t>и</w:t>
      </w:r>
      <w:r w:rsidRPr="009B075C">
        <w:rPr>
          <w:rFonts w:ascii="Times New Roman" w:hAnsi="Times New Roman"/>
          <w:color w:val="000000"/>
          <w:sz w:val="24"/>
        </w:rPr>
        <w:t xml:space="preserve"> </w:t>
      </w:r>
      <w:r>
        <w:rPr>
          <w:rFonts w:ascii="Times New Roman" w:hAnsi="Times New Roman"/>
          <w:color w:val="000000"/>
          <w:sz w:val="24"/>
        </w:rPr>
        <w:t>Херцеговини</w:t>
      </w:r>
      <w:r w:rsidRPr="009B075C">
        <w:rPr>
          <w:rFonts w:ascii="Times New Roman" w:hAnsi="Times New Roman"/>
          <w:color w:val="000000"/>
          <w:sz w:val="24"/>
        </w:rPr>
        <w:t xml:space="preserve"> </w:t>
      </w:r>
      <w:r>
        <w:rPr>
          <w:rFonts w:ascii="Times New Roman" w:hAnsi="Times New Roman"/>
          <w:color w:val="000000"/>
          <w:sz w:val="24"/>
        </w:rPr>
        <w:t>се</w:t>
      </w:r>
      <w:r w:rsidRPr="009B075C">
        <w:rPr>
          <w:rFonts w:ascii="Times New Roman" w:hAnsi="Times New Roman"/>
          <w:color w:val="000000"/>
          <w:sz w:val="24"/>
        </w:rPr>
        <w:t xml:space="preserve"> </w:t>
      </w:r>
      <w:r>
        <w:rPr>
          <w:rFonts w:ascii="Times New Roman" w:hAnsi="Times New Roman"/>
          <w:color w:val="000000"/>
          <w:sz w:val="24"/>
        </w:rPr>
        <w:t>може</w:t>
      </w:r>
      <w:r w:rsidRPr="009B075C">
        <w:rPr>
          <w:rFonts w:ascii="Times New Roman" w:hAnsi="Times New Roman"/>
          <w:color w:val="000000"/>
          <w:sz w:val="24"/>
        </w:rPr>
        <w:t xml:space="preserve"> </w:t>
      </w:r>
      <w:r>
        <w:rPr>
          <w:rFonts w:ascii="Times New Roman" w:hAnsi="Times New Roman"/>
          <w:color w:val="000000"/>
          <w:sz w:val="24"/>
        </w:rPr>
        <w:t>очекивати</w:t>
      </w:r>
      <w:r w:rsidRPr="009B075C">
        <w:rPr>
          <w:rFonts w:ascii="Times New Roman" w:hAnsi="Times New Roman"/>
          <w:color w:val="000000"/>
          <w:sz w:val="24"/>
        </w:rPr>
        <w:t xml:space="preserve"> </w:t>
      </w:r>
      <w:r>
        <w:rPr>
          <w:rFonts w:ascii="Times New Roman" w:hAnsi="Times New Roman"/>
          <w:color w:val="000000"/>
          <w:sz w:val="24"/>
        </w:rPr>
        <w:t>економски</w:t>
      </w:r>
      <w:r w:rsidRPr="009B075C">
        <w:rPr>
          <w:rFonts w:ascii="Times New Roman" w:hAnsi="Times New Roman"/>
          <w:color w:val="000000"/>
          <w:sz w:val="24"/>
        </w:rPr>
        <w:t xml:space="preserve"> </w:t>
      </w:r>
      <w:r>
        <w:rPr>
          <w:rFonts w:ascii="Times New Roman" w:hAnsi="Times New Roman"/>
          <w:color w:val="000000"/>
          <w:sz w:val="24"/>
        </w:rPr>
        <w:t>раст</w:t>
      </w:r>
      <w:r w:rsidRPr="009B075C">
        <w:rPr>
          <w:rFonts w:ascii="Times New Roman" w:hAnsi="Times New Roman"/>
          <w:color w:val="000000"/>
          <w:sz w:val="24"/>
        </w:rPr>
        <w:t xml:space="preserve"> </w:t>
      </w:r>
      <w:r>
        <w:rPr>
          <w:rFonts w:ascii="Times New Roman" w:hAnsi="Times New Roman"/>
          <w:color w:val="000000"/>
          <w:sz w:val="24"/>
        </w:rPr>
        <w:t>са</w:t>
      </w:r>
      <w:r w:rsidRPr="009B075C">
        <w:rPr>
          <w:rFonts w:ascii="Times New Roman" w:hAnsi="Times New Roman"/>
          <w:color w:val="000000"/>
          <w:sz w:val="24"/>
        </w:rPr>
        <w:t xml:space="preserve"> </w:t>
      </w:r>
      <w:r>
        <w:rPr>
          <w:rFonts w:ascii="Times New Roman" w:hAnsi="Times New Roman"/>
          <w:color w:val="000000"/>
          <w:sz w:val="24"/>
        </w:rPr>
        <w:t>просјечном</w:t>
      </w:r>
      <w:r w:rsidRPr="009B075C">
        <w:rPr>
          <w:rFonts w:ascii="Times New Roman" w:hAnsi="Times New Roman"/>
          <w:color w:val="000000"/>
          <w:sz w:val="24"/>
        </w:rPr>
        <w:t xml:space="preserve"> </w:t>
      </w:r>
      <w:r>
        <w:rPr>
          <w:rFonts w:ascii="Times New Roman" w:hAnsi="Times New Roman"/>
          <w:color w:val="000000"/>
          <w:sz w:val="24"/>
        </w:rPr>
        <w:t>стопом</w:t>
      </w:r>
      <w:r w:rsidRPr="009B075C">
        <w:rPr>
          <w:rFonts w:ascii="Times New Roman" w:hAnsi="Times New Roman"/>
          <w:color w:val="000000"/>
          <w:sz w:val="24"/>
        </w:rPr>
        <w:t xml:space="preserve"> </w:t>
      </w:r>
      <w:r>
        <w:rPr>
          <w:rFonts w:ascii="Times New Roman" w:hAnsi="Times New Roman"/>
          <w:color w:val="000000"/>
          <w:sz w:val="24"/>
        </w:rPr>
        <w:t>економског</w:t>
      </w:r>
      <w:r w:rsidRPr="009B075C">
        <w:rPr>
          <w:rFonts w:ascii="Times New Roman" w:hAnsi="Times New Roman"/>
          <w:color w:val="000000"/>
          <w:sz w:val="24"/>
        </w:rPr>
        <w:t xml:space="preserve"> </w:t>
      </w:r>
      <w:r>
        <w:rPr>
          <w:rFonts w:ascii="Times New Roman" w:hAnsi="Times New Roman"/>
          <w:color w:val="000000"/>
          <w:sz w:val="24"/>
        </w:rPr>
        <w:t>раста</w:t>
      </w:r>
      <w:r w:rsidRPr="009B075C">
        <w:rPr>
          <w:rFonts w:ascii="Times New Roman" w:hAnsi="Times New Roman"/>
          <w:color w:val="000000"/>
          <w:sz w:val="24"/>
        </w:rPr>
        <w:t xml:space="preserve"> </w:t>
      </w:r>
      <w:r>
        <w:rPr>
          <w:rFonts w:ascii="Times New Roman" w:hAnsi="Times New Roman"/>
          <w:color w:val="000000"/>
          <w:sz w:val="24"/>
        </w:rPr>
        <w:t>од</w:t>
      </w:r>
      <w:r w:rsidRPr="009B075C">
        <w:rPr>
          <w:rFonts w:ascii="Times New Roman" w:hAnsi="Times New Roman"/>
          <w:color w:val="000000"/>
          <w:sz w:val="24"/>
        </w:rPr>
        <w:t xml:space="preserve"> </w:t>
      </w:r>
      <w:r>
        <w:rPr>
          <w:rFonts w:ascii="Times New Roman" w:hAnsi="Times New Roman"/>
          <w:color w:val="000000"/>
          <w:sz w:val="24"/>
        </w:rPr>
        <w:t>око</w:t>
      </w:r>
      <w:r w:rsidRPr="009B075C">
        <w:rPr>
          <w:rFonts w:ascii="Times New Roman" w:hAnsi="Times New Roman"/>
          <w:color w:val="000000"/>
          <w:sz w:val="24"/>
        </w:rPr>
        <w:t xml:space="preserve"> 3</w:t>
      </w:r>
      <w:r>
        <w:rPr>
          <w:rFonts w:ascii="Times New Roman" w:hAnsi="Times New Roman"/>
          <w:color w:val="000000"/>
          <w:sz w:val="24"/>
        </w:rPr>
        <w:t>,1</w:t>
      </w:r>
      <w:r w:rsidRPr="009B075C">
        <w:rPr>
          <w:rFonts w:ascii="Times New Roman" w:hAnsi="Times New Roman"/>
          <w:color w:val="000000"/>
          <w:sz w:val="24"/>
        </w:rPr>
        <w:t xml:space="preserve">% </w:t>
      </w:r>
      <w:r>
        <w:rPr>
          <w:rFonts w:ascii="Times New Roman" w:hAnsi="Times New Roman"/>
          <w:color w:val="000000"/>
          <w:sz w:val="24"/>
        </w:rPr>
        <w:t>на</w:t>
      </w:r>
      <w:r w:rsidRPr="009B075C">
        <w:rPr>
          <w:rFonts w:ascii="Times New Roman" w:hAnsi="Times New Roman"/>
          <w:color w:val="000000"/>
          <w:sz w:val="24"/>
        </w:rPr>
        <w:t xml:space="preserve"> </w:t>
      </w:r>
      <w:r>
        <w:rPr>
          <w:rFonts w:ascii="Times New Roman" w:hAnsi="Times New Roman"/>
          <w:color w:val="000000"/>
          <w:sz w:val="24"/>
        </w:rPr>
        <w:t>годишњем</w:t>
      </w:r>
      <w:r w:rsidRPr="009B075C">
        <w:rPr>
          <w:rFonts w:ascii="Times New Roman" w:hAnsi="Times New Roman"/>
          <w:color w:val="000000"/>
          <w:sz w:val="24"/>
        </w:rPr>
        <w:t xml:space="preserve"> </w:t>
      </w:r>
      <w:r>
        <w:rPr>
          <w:rFonts w:ascii="Times New Roman" w:hAnsi="Times New Roman"/>
          <w:color w:val="000000"/>
          <w:sz w:val="24"/>
        </w:rPr>
        <w:t>нивоу</w:t>
      </w:r>
      <w:r w:rsidRPr="009B075C">
        <w:rPr>
          <w:rFonts w:ascii="Times New Roman" w:hAnsi="Times New Roman"/>
          <w:color w:val="000000"/>
          <w:sz w:val="24"/>
        </w:rPr>
        <w:t xml:space="preserve"> ( 202</w:t>
      </w:r>
      <w:r>
        <w:rPr>
          <w:rFonts w:ascii="Times New Roman" w:hAnsi="Times New Roman"/>
          <w:color w:val="000000"/>
          <w:sz w:val="24"/>
        </w:rPr>
        <w:t>6</w:t>
      </w:r>
      <w:r w:rsidRPr="009B075C">
        <w:rPr>
          <w:rFonts w:ascii="Times New Roman" w:hAnsi="Times New Roman"/>
          <w:color w:val="000000"/>
          <w:sz w:val="24"/>
        </w:rPr>
        <w:t>:</w:t>
      </w:r>
      <w:r>
        <w:rPr>
          <w:rFonts w:ascii="Times New Roman" w:hAnsi="Times New Roman"/>
          <w:color w:val="000000"/>
          <w:sz w:val="24"/>
        </w:rPr>
        <w:t xml:space="preserve"> 3</w:t>
      </w:r>
      <w:r w:rsidRPr="009B075C">
        <w:rPr>
          <w:rFonts w:ascii="Times New Roman" w:hAnsi="Times New Roman"/>
          <w:color w:val="000000"/>
          <w:sz w:val="24"/>
        </w:rPr>
        <w:t>,</w:t>
      </w:r>
      <w:r>
        <w:rPr>
          <w:rFonts w:ascii="Times New Roman" w:hAnsi="Times New Roman"/>
          <w:color w:val="000000"/>
          <w:sz w:val="24"/>
        </w:rPr>
        <w:t>0</w:t>
      </w:r>
      <w:r w:rsidRPr="009B075C">
        <w:rPr>
          <w:rFonts w:ascii="Times New Roman" w:hAnsi="Times New Roman"/>
          <w:color w:val="000000"/>
          <w:sz w:val="24"/>
        </w:rPr>
        <w:t>%, 202</w:t>
      </w:r>
      <w:r>
        <w:rPr>
          <w:rFonts w:ascii="Times New Roman" w:hAnsi="Times New Roman"/>
          <w:color w:val="000000"/>
          <w:sz w:val="24"/>
        </w:rPr>
        <w:t>7.</w:t>
      </w:r>
      <w:r w:rsidRPr="009B075C">
        <w:rPr>
          <w:rFonts w:ascii="Times New Roman" w:hAnsi="Times New Roman"/>
          <w:color w:val="000000"/>
          <w:sz w:val="24"/>
        </w:rPr>
        <w:t xml:space="preserve"> </w:t>
      </w:r>
      <w:r>
        <w:rPr>
          <w:rFonts w:ascii="Times New Roman" w:hAnsi="Times New Roman"/>
          <w:color w:val="000000"/>
          <w:sz w:val="24"/>
        </w:rPr>
        <w:t>3,1</w:t>
      </w:r>
      <w:r w:rsidRPr="009B075C">
        <w:rPr>
          <w:rFonts w:ascii="Times New Roman" w:hAnsi="Times New Roman"/>
          <w:color w:val="000000"/>
          <w:sz w:val="24"/>
        </w:rPr>
        <w:t>%</w:t>
      </w:r>
      <w:r>
        <w:rPr>
          <w:rFonts w:ascii="Times New Roman" w:hAnsi="Times New Roman"/>
          <w:color w:val="000000"/>
          <w:sz w:val="24"/>
        </w:rPr>
        <w:t xml:space="preserve"> и</w:t>
      </w:r>
      <w:r w:rsidRPr="009B075C">
        <w:rPr>
          <w:rFonts w:ascii="Times New Roman" w:hAnsi="Times New Roman"/>
          <w:color w:val="000000"/>
          <w:sz w:val="24"/>
        </w:rPr>
        <w:t xml:space="preserve"> </w:t>
      </w:r>
      <w:r>
        <w:rPr>
          <w:rFonts w:ascii="Times New Roman" w:hAnsi="Times New Roman"/>
          <w:color w:val="000000"/>
          <w:sz w:val="24"/>
        </w:rPr>
        <w:t>у</w:t>
      </w:r>
      <w:r w:rsidRPr="009B075C">
        <w:rPr>
          <w:rFonts w:ascii="Times New Roman" w:hAnsi="Times New Roman"/>
          <w:color w:val="000000"/>
          <w:sz w:val="24"/>
        </w:rPr>
        <w:t xml:space="preserve"> 202</w:t>
      </w:r>
      <w:r>
        <w:rPr>
          <w:rFonts w:ascii="Times New Roman" w:hAnsi="Times New Roman"/>
          <w:color w:val="000000"/>
          <w:sz w:val="24"/>
        </w:rPr>
        <w:t>8</w:t>
      </w:r>
      <w:r w:rsidRPr="009B075C">
        <w:rPr>
          <w:rFonts w:ascii="Times New Roman" w:hAnsi="Times New Roman"/>
          <w:color w:val="000000"/>
          <w:sz w:val="24"/>
        </w:rPr>
        <w:t xml:space="preserve">. </w:t>
      </w:r>
      <w:r>
        <w:rPr>
          <w:rFonts w:ascii="Times New Roman" w:hAnsi="Times New Roman"/>
          <w:color w:val="000000"/>
          <w:sz w:val="24"/>
        </w:rPr>
        <w:t>години</w:t>
      </w:r>
      <w:r w:rsidRPr="009B075C">
        <w:rPr>
          <w:rFonts w:ascii="Times New Roman" w:hAnsi="Times New Roman"/>
          <w:color w:val="000000"/>
          <w:sz w:val="24"/>
        </w:rPr>
        <w:t xml:space="preserve"> 3,</w:t>
      </w:r>
      <w:r>
        <w:rPr>
          <w:rFonts w:ascii="Times New Roman" w:hAnsi="Times New Roman"/>
          <w:color w:val="000000"/>
          <w:sz w:val="24"/>
        </w:rPr>
        <w:t>3</w:t>
      </w:r>
      <w:r w:rsidRPr="009B075C">
        <w:rPr>
          <w:rFonts w:ascii="Times New Roman" w:hAnsi="Times New Roman"/>
          <w:color w:val="000000"/>
          <w:sz w:val="24"/>
        </w:rPr>
        <w:t xml:space="preserve">%). </w:t>
      </w:r>
    </w:p>
    <w:p w14:paraId="4E91538E" w14:textId="77777777" w:rsidR="003F288D" w:rsidRPr="00816751" w:rsidRDefault="007B7460" w:rsidP="00816751">
      <w:pPr>
        <w:pStyle w:val="Heading1-BFP"/>
        <w:rPr>
          <w:rStyle w:val="EndnoteTextChar1"/>
          <w:sz w:val="28"/>
          <w:szCs w:val="28"/>
        </w:rPr>
      </w:pPr>
      <w:bookmarkStart w:id="47" w:name="_Toc229723528"/>
      <w:r w:rsidRPr="00816751">
        <w:rPr>
          <w:rStyle w:val="EndnoteTextChar1"/>
          <w:sz w:val="28"/>
          <w:szCs w:val="28"/>
        </w:rPr>
        <w:t>Средњорочне</w:t>
      </w:r>
      <w:r w:rsidR="003F288D" w:rsidRPr="00816751">
        <w:rPr>
          <w:rStyle w:val="EndnoteTextChar1"/>
          <w:sz w:val="28"/>
          <w:szCs w:val="28"/>
        </w:rPr>
        <w:t xml:space="preserve"> </w:t>
      </w:r>
      <w:r w:rsidRPr="00816751">
        <w:rPr>
          <w:rStyle w:val="EndnoteTextChar1"/>
          <w:sz w:val="28"/>
          <w:szCs w:val="28"/>
        </w:rPr>
        <w:t>фискалне</w:t>
      </w:r>
      <w:r w:rsidR="003F288D" w:rsidRPr="00816751">
        <w:rPr>
          <w:rStyle w:val="EndnoteTextChar1"/>
          <w:sz w:val="28"/>
          <w:szCs w:val="28"/>
        </w:rPr>
        <w:t xml:space="preserve"> </w:t>
      </w:r>
      <w:r w:rsidRPr="00816751">
        <w:rPr>
          <w:rStyle w:val="EndnoteTextChar1"/>
          <w:sz w:val="28"/>
          <w:szCs w:val="28"/>
        </w:rPr>
        <w:t>пројекције</w:t>
      </w:r>
      <w:bookmarkEnd w:id="41"/>
      <w:bookmarkEnd w:id="42"/>
      <w:bookmarkEnd w:id="43"/>
      <w:bookmarkEnd w:id="44"/>
      <w:bookmarkEnd w:id="45"/>
      <w:bookmarkEnd w:id="46"/>
      <w:bookmarkEnd w:id="47"/>
      <w:r w:rsidR="003F288D" w:rsidRPr="00816751">
        <w:rPr>
          <w:rStyle w:val="EndnoteTextChar1"/>
          <w:sz w:val="28"/>
          <w:szCs w:val="28"/>
        </w:rPr>
        <w:t xml:space="preserve"> </w:t>
      </w:r>
    </w:p>
    <w:p w14:paraId="383F5217" w14:textId="77777777" w:rsidR="003F288D" w:rsidRPr="00761EC0" w:rsidRDefault="003F288D" w:rsidP="003F288D">
      <w:pPr>
        <w:spacing w:after="0"/>
      </w:pPr>
    </w:p>
    <w:tbl>
      <w:tblPr>
        <w:tblW w:w="9072" w:type="dxa"/>
        <w:tblLook w:val="04A0" w:firstRow="1" w:lastRow="0" w:firstColumn="1" w:lastColumn="0" w:noHBand="0" w:noVBand="1"/>
      </w:tblPr>
      <w:tblGrid>
        <w:gridCol w:w="9072"/>
      </w:tblGrid>
      <w:tr w:rsidR="00F454C0" w:rsidRPr="00400BD3" w14:paraId="7F99C245" w14:textId="77777777" w:rsidTr="00F454C0">
        <w:tc>
          <w:tcPr>
            <w:tcW w:w="9072" w:type="dxa"/>
          </w:tcPr>
          <w:p w14:paraId="70B0BF8D" w14:textId="77777777" w:rsidR="00F454C0" w:rsidRPr="00F454C0" w:rsidRDefault="00F454C0" w:rsidP="00F454C0">
            <w:pPr>
              <w:spacing w:after="0" w:line="240" w:lineRule="auto"/>
              <w:jc w:val="both"/>
              <w:rPr>
                <w:rFonts w:ascii="Times New Roman" w:hAnsi="Times New Roman"/>
                <w:color w:val="000000"/>
                <w:sz w:val="24"/>
              </w:rPr>
            </w:pPr>
            <w:bookmarkStart w:id="48" w:name="_Toc519862078"/>
            <w:bookmarkStart w:id="49" w:name="_Toc519862182"/>
            <w:bookmarkStart w:id="50" w:name="_Toc519862272"/>
            <w:bookmarkStart w:id="51" w:name="_Toc54352068"/>
            <w:bookmarkStart w:id="52" w:name="_Toc519862082"/>
            <w:bookmarkStart w:id="53" w:name="_Toc519862186"/>
            <w:bookmarkStart w:id="54" w:name="_Toc519862276"/>
            <w:bookmarkStart w:id="55" w:name="_Toc190228475"/>
            <w:bookmarkStart w:id="56" w:name="_Toc299017534"/>
            <w:bookmarkStart w:id="57" w:name="_Toc495499675"/>
            <w:bookmarkStart w:id="58" w:name="_Toc519859028"/>
            <w:bookmarkStart w:id="59" w:name="_Toc519862083"/>
            <w:bookmarkStart w:id="60" w:name="_Toc519862187"/>
            <w:bookmarkStart w:id="61" w:name="_Toc519862277"/>
            <w:bookmarkEnd w:id="11"/>
            <w:bookmarkEnd w:id="12"/>
            <w:bookmarkEnd w:id="13"/>
            <w:bookmarkEnd w:id="14"/>
            <w:bookmarkEnd w:id="15"/>
            <w:bookmarkEnd w:id="16"/>
            <w:bookmarkEnd w:id="17"/>
            <w:bookmarkEnd w:id="18"/>
            <w:bookmarkEnd w:id="19"/>
            <w:bookmarkEnd w:id="20"/>
            <w:bookmarkEnd w:id="21"/>
            <w:bookmarkEnd w:id="22"/>
            <w:r w:rsidRPr="00F454C0">
              <w:rPr>
                <w:rFonts w:ascii="Times New Roman" w:hAnsi="Times New Roman"/>
                <w:color w:val="000000"/>
                <w:sz w:val="24"/>
              </w:rPr>
              <w:t>Пројектоване стопе раста нето прихода од индиректних пореза за 2026., 2027. и 2028. годину износе 4,2%, 4,6% и 4,3% респективно. Пројекција прихода у наведеном периоду заснована је на пројектираним релевантним макроекономским показатељима, историјској сезонској шеми наплате и пројекцијама појединих категорија прихода за 2025. годину.</w:t>
            </w:r>
          </w:p>
          <w:p w14:paraId="47B18074" w14:textId="77777777" w:rsidR="00F454C0" w:rsidRPr="00400BD3" w:rsidRDefault="00F454C0" w:rsidP="008B0F1A">
            <w:pPr>
              <w:pStyle w:val="Tekst"/>
              <w:rPr>
                <w:iCs/>
                <w:noProof w:val="0"/>
                <w:color w:val="auto"/>
                <w:szCs w:val="24"/>
              </w:rPr>
            </w:pPr>
          </w:p>
        </w:tc>
      </w:tr>
      <w:tr w:rsidR="00F454C0" w:rsidRPr="00400BD3" w14:paraId="5BB132EA" w14:textId="77777777" w:rsidTr="00F454C0">
        <w:trPr>
          <w:trHeight w:val="3294"/>
        </w:trPr>
        <w:tc>
          <w:tcPr>
            <w:tcW w:w="9072" w:type="dxa"/>
          </w:tcPr>
          <w:p w14:paraId="48BED2FE" w14:textId="77777777" w:rsidR="00F454C0" w:rsidRPr="00400BD3" w:rsidRDefault="00F454C0" w:rsidP="008B0F1A">
            <w:pPr>
              <w:jc w:val="both"/>
              <w:rPr>
                <w:rFonts w:ascii="Times New Roman" w:hAnsi="Times New Roman"/>
                <w:iCs/>
                <w:sz w:val="24"/>
                <w:szCs w:val="24"/>
              </w:rPr>
            </w:pPr>
            <w:r>
              <w:rPr>
                <w:rFonts w:ascii="Times New Roman" w:hAnsi="Times New Roman"/>
                <w:iCs/>
                <w:sz w:val="24"/>
                <w:szCs w:val="24"/>
              </w:rPr>
              <w:t>Остварење</w:t>
            </w:r>
            <w:r w:rsidRPr="00400BD3">
              <w:rPr>
                <w:rFonts w:ascii="Times New Roman" w:hAnsi="Times New Roman"/>
                <w:iCs/>
                <w:sz w:val="24"/>
                <w:szCs w:val="24"/>
              </w:rPr>
              <w:t xml:space="preserve"> </w:t>
            </w:r>
            <w:r>
              <w:rPr>
                <w:rFonts w:ascii="Times New Roman" w:hAnsi="Times New Roman"/>
                <w:iCs/>
                <w:sz w:val="24"/>
                <w:szCs w:val="24"/>
              </w:rPr>
              <w:t>пројектираног</w:t>
            </w:r>
            <w:r w:rsidRPr="00400BD3">
              <w:rPr>
                <w:rFonts w:ascii="Times New Roman" w:hAnsi="Times New Roman"/>
                <w:iCs/>
                <w:sz w:val="24"/>
                <w:szCs w:val="24"/>
              </w:rPr>
              <w:t xml:space="preserve"> </w:t>
            </w:r>
            <w:r>
              <w:rPr>
                <w:rFonts w:ascii="Times New Roman" w:hAnsi="Times New Roman"/>
                <w:iCs/>
                <w:sz w:val="24"/>
                <w:szCs w:val="24"/>
              </w:rPr>
              <w:t>нивоа</w:t>
            </w:r>
            <w:r w:rsidRPr="00400BD3">
              <w:rPr>
                <w:rFonts w:ascii="Times New Roman" w:hAnsi="Times New Roman"/>
                <w:iCs/>
                <w:sz w:val="24"/>
                <w:szCs w:val="24"/>
              </w:rPr>
              <w:t xml:space="preserve"> </w:t>
            </w:r>
            <w:r>
              <w:rPr>
                <w:rFonts w:ascii="Times New Roman" w:hAnsi="Times New Roman"/>
                <w:iCs/>
                <w:sz w:val="24"/>
                <w:szCs w:val="24"/>
              </w:rPr>
              <w:t>прихода</w:t>
            </w:r>
            <w:r w:rsidRPr="00400BD3">
              <w:rPr>
                <w:rFonts w:ascii="Times New Roman" w:hAnsi="Times New Roman"/>
                <w:iCs/>
                <w:sz w:val="24"/>
                <w:szCs w:val="24"/>
              </w:rPr>
              <w:t xml:space="preserve"> </w:t>
            </w:r>
            <w:r>
              <w:rPr>
                <w:rFonts w:ascii="Times New Roman" w:hAnsi="Times New Roman"/>
                <w:iCs/>
                <w:sz w:val="24"/>
                <w:szCs w:val="24"/>
              </w:rPr>
              <w:t>од</w:t>
            </w:r>
            <w:r w:rsidRPr="00400BD3">
              <w:rPr>
                <w:rFonts w:ascii="Times New Roman" w:hAnsi="Times New Roman"/>
                <w:iCs/>
                <w:sz w:val="24"/>
                <w:szCs w:val="24"/>
              </w:rPr>
              <w:t xml:space="preserve"> </w:t>
            </w:r>
            <w:r>
              <w:rPr>
                <w:rFonts w:ascii="Times New Roman" w:hAnsi="Times New Roman"/>
                <w:iCs/>
                <w:sz w:val="24"/>
                <w:szCs w:val="24"/>
              </w:rPr>
              <w:t>индиректних</w:t>
            </w:r>
            <w:r w:rsidRPr="00400BD3">
              <w:rPr>
                <w:rFonts w:ascii="Times New Roman" w:hAnsi="Times New Roman"/>
                <w:iCs/>
                <w:sz w:val="24"/>
                <w:szCs w:val="24"/>
              </w:rPr>
              <w:t xml:space="preserve"> </w:t>
            </w:r>
            <w:r>
              <w:rPr>
                <w:rFonts w:ascii="Times New Roman" w:hAnsi="Times New Roman"/>
                <w:iCs/>
                <w:sz w:val="24"/>
                <w:szCs w:val="24"/>
              </w:rPr>
              <w:t>пореза</w:t>
            </w:r>
            <w:r w:rsidRPr="00400BD3">
              <w:rPr>
                <w:rFonts w:ascii="Times New Roman" w:hAnsi="Times New Roman"/>
                <w:iCs/>
                <w:sz w:val="24"/>
                <w:szCs w:val="24"/>
              </w:rPr>
              <w:t xml:space="preserve"> </w:t>
            </w:r>
            <w:r>
              <w:rPr>
                <w:rFonts w:ascii="Times New Roman" w:hAnsi="Times New Roman"/>
                <w:iCs/>
                <w:sz w:val="24"/>
                <w:szCs w:val="24"/>
              </w:rPr>
              <w:t>у</w:t>
            </w:r>
            <w:r w:rsidRPr="00400BD3">
              <w:rPr>
                <w:rFonts w:ascii="Times New Roman" w:hAnsi="Times New Roman"/>
                <w:iCs/>
                <w:sz w:val="24"/>
                <w:szCs w:val="24"/>
              </w:rPr>
              <w:t xml:space="preserve"> </w:t>
            </w:r>
            <w:r>
              <w:rPr>
                <w:rFonts w:ascii="Times New Roman" w:hAnsi="Times New Roman"/>
                <w:iCs/>
                <w:sz w:val="24"/>
                <w:szCs w:val="24"/>
              </w:rPr>
              <w:t>периоду</w:t>
            </w:r>
            <w:r w:rsidRPr="00400BD3">
              <w:rPr>
                <w:rFonts w:ascii="Times New Roman" w:hAnsi="Times New Roman"/>
                <w:iCs/>
                <w:sz w:val="24"/>
                <w:szCs w:val="24"/>
              </w:rPr>
              <w:t xml:space="preserve"> 2025-2028 </w:t>
            </w:r>
            <w:r>
              <w:rPr>
                <w:rFonts w:ascii="Times New Roman" w:hAnsi="Times New Roman"/>
                <w:iCs/>
                <w:sz w:val="24"/>
                <w:szCs w:val="24"/>
              </w:rPr>
              <w:t>је</w:t>
            </w:r>
            <w:r w:rsidRPr="00400BD3">
              <w:rPr>
                <w:rFonts w:ascii="Times New Roman" w:hAnsi="Times New Roman"/>
                <w:iCs/>
                <w:sz w:val="24"/>
                <w:szCs w:val="24"/>
              </w:rPr>
              <w:t xml:space="preserve"> </w:t>
            </w:r>
            <w:r>
              <w:rPr>
                <w:rFonts w:ascii="Times New Roman" w:hAnsi="Times New Roman"/>
                <w:iCs/>
                <w:sz w:val="24"/>
                <w:szCs w:val="24"/>
              </w:rPr>
              <w:t>подложно</w:t>
            </w:r>
            <w:r w:rsidRPr="00400BD3">
              <w:rPr>
                <w:rFonts w:ascii="Times New Roman" w:hAnsi="Times New Roman"/>
                <w:iCs/>
                <w:sz w:val="24"/>
                <w:szCs w:val="24"/>
              </w:rPr>
              <w:t xml:space="preserve"> </w:t>
            </w:r>
            <w:r>
              <w:rPr>
                <w:rFonts w:ascii="Times New Roman" w:hAnsi="Times New Roman"/>
                <w:iCs/>
                <w:sz w:val="24"/>
                <w:szCs w:val="24"/>
              </w:rPr>
              <w:t>сљедећим</w:t>
            </w:r>
            <w:r w:rsidRPr="00400BD3">
              <w:rPr>
                <w:rFonts w:ascii="Times New Roman" w:hAnsi="Times New Roman"/>
                <w:iCs/>
                <w:sz w:val="24"/>
                <w:szCs w:val="24"/>
              </w:rPr>
              <w:t xml:space="preserve"> </w:t>
            </w:r>
            <w:r>
              <w:rPr>
                <w:rFonts w:ascii="Times New Roman" w:hAnsi="Times New Roman"/>
                <w:iCs/>
                <w:sz w:val="24"/>
                <w:szCs w:val="24"/>
              </w:rPr>
              <w:t>ризицима</w:t>
            </w:r>
            <w:r w:rsidRPr="00400BD3">
              <w:rPr>
                <w:rFonts w:ascii="Times New Roman" w:hAnsi="Times New Roman"/>
                <w:iCs/>
                <w:sz w:val="24"/>
                <w:szCs w:val="24"/>
              </w:rPr>
              <w:t xml:space="preserve">: </w:t>
            </w:r>
            <w:r>
              <w:rPr>
                <w:rFonts w:ascii="Times New Roman" w:hAnsi="Times New Roman"/>
                <w:iCs/>
                <w:sz w:val="24"/>
                <w:szCs w:val="24"/>
              </w:rPr>
              <w:t>свим</w:t>
            </w:r>
            <w:r w:rsidRPr="00400BD3">
              <w:rPr>
                <w:rFonts w:ascii="Times New Roman" w:hAnsi="Times New Roman"/>
                <w:iCs/>
                <w:sz w:val="24"/>
                <w:szCs w:val="24"/>
              </w:rPr>
              <w:t xml:space="preserve"> </w:t>
            </w:r>
            <w:r>
              <w:rPr>
                <w:rFonts w:ascii="Times New Roman" w:hAnsi="Times New Roman"/>
                <w:iCs/>
                <w:sz w:val="24"/>
                <w:szCs w:val="24"/>
              </w:rPr>
              <w:t>ризицима</w:t>
            </w:r>
            <w:r w:rsidRPr="00400BD3">
              <w:rPr>
                <w:rFonts w:ascii="Times New Roman" w:hAnsi="Times New Roman"/>
                <w:iCs/>
                <w:sz w:val="24"/>
                <w:szCs w:val="24"/>
              </w:rPr>
              <w:t xml:space="preserve"> </w:t>
            </w:r>
            <w:r>
              <w:rPr>
                <w:rFonts w:ascii="Times New Roman" w:hAnsi="Times New Roman"/>
                <w:iCs/>
                <w:sz w:val="24"/>
                <w:szCs w:val="24"/>
              </w:rPr>
              <w:t>за</w:t>
            </w:r>
            <w:r w:rsidRPr="00400BD3">
              <w:rPr>
                <w:rFonts w:ascii="Times New Roman" w:hAnsi="Times New Roman"/>
                <w:iCs/>
                <w:sz w:val="24"/>
                <w:szCs w:val="24"/>
              </w:rPr>
              <w:t xml:space="preserve"> </w:t>
            </w:r>
            <w:r>
              <w:rPr>
                <w:rFonts w:ascii="Times New Roman" w:hAnsi="Times New Roman"/>
                <w:iCs/>
                <w:sz w:val="24"/>
                <w:szCs w:val="24"/>
              </w:rPr>
              <w:t>остварење</w:t>
            </w:r>
            <w:r w:rsidRPr="00400BD3">
              <w:rPr>
                <w:rFonts w:ascii="Times New Roman" w:hAnsi="Times New Roman"/>
                <w:iCs/>
                <w:sz w:val="24"/>
                <w:szCs w:val="24"/>
              </w:rPr>
              <w:t xml:space="preserve"> </w:t>
            </w:r>
            <w:r>
              <w:rPr>
                <w:rFonts w:ascii="Times New Roman" w:hAnsi="Times New Roman"/>
                <w:iCs/>
                <w:sz w:val="24"/>
                <w:szCs w:val="24"/>
              </w:rPr>
              <w:t>пројектираних</w:t>
            </w:r>
            <w:r w:rsidRPr="00400BD3">
              <w:rPr>
                <w:rFonts w:ascii="Times New Roman" w:hAnsi="Times New Roman"/>
                <w:iCs/>
                <w:sz w:val="24"/>
                <w:szCs w:val="24"/>
              </w:rPr>
              <w:t xml:space="preserve"> </w:t>
            </w:r>
            <w:r>
              <w:rPr>
                <w:rFonts w:ascii="Times New Roman" w:hAnsi="Times New Roman"/>
                <w:iCs/>
                <w:sz w:val="24"/>
                <w:szCs w:val="24"/>
              </w:rPr>
              <w:t>макроекономских</w:t>
            </w:r>
            <w:r w:rsidRPr="00400BD3">
              <w:rPr>
                <w:rFonts w:ascii="Times New Roman" w:hAnsi="Times New Roman"/>
                <w:iCs/>
                <w:sz w:val="24"/>
                <w:szCs w:val="24"/>
              </w:rPr>
              <w:t xml:space="preserve"> </w:t>
            </w:r>
            <w:r>
              <w:rPr>
                <w:rFonts w:ascii="Times New Roman" w:hAnsi="Times New Roman"/>
                <w:iCs/>
                <w:sz w:val="24"/>
                <w:szCs w:val="24"/>
              </w:rPr>
              <w:t>показатеља</w:t>
            </w:r>
            <w:r w:rsidRPr="00400BD3">
              <w:rPr>
                <w:rFonts w:ascii="Times New Roman" w:hAnsi="Times New Roman"/>
                <w:iCs/>
                <w:sz w:val="24"/>
                <w:szCs w:val="24"/>
              </w:rPr>
              <w:t xml:space="preserve"> (</w:t>
            </w:r>
            <w:r>
              <w:rPr>
                <w:rFonts w:ascii="Times New Roman" w:hAnsi="Times New Roman"/>
                <w:iCs/>
                <w:sz w:val="24"/>
                <w:szCs w:val="24"/>
              </w:rPr>
              <w:t>ДЕП</w:t>
            </w:r>
            <w:r w:rsidRPr="00400BD3">
              <w:rPr>
                <w:rFonts w:ascii="Times New Roman" w:hAnsi="Times New Roman"/>
                <w:iCs/>
                <w:sz w:val="24"/>
                <w:szCs w:val="24"/>
              </w:rPr>
              <w:t xml:space="preserve">) </w:t>
            </w:r>
            <w:r>
              <w:rPr>
                <w:rFonts w:ascii="Times New Roman" w:hAnsi="Times New Roman"/>
                <w:iCs/>
                <w:sz w:val="24"/>
                <w:szCs w:val="24"/>
              </w:rPr>
              <w:t>и</w:t>
            </w:r>
            <w:r w:rsidRPr="00400BD3">
              <w:rPr>
                <w:rFonts w:ascii="Times New Roman" w:hAnsi="Times New Roman"/>
                <w:iCs/>
                <w:sz w:val="24"/>
                <w:szCs w:val="24"/>
              </w:rPr>
              <w:t xml:space="preserve"> </w:t>
            </w:r>
            <w:r>
              <w:rPr>
                <w:rFonts w:ascii="Times New Roman" w:hAnsi="Times New Roman"/>
                <w:iCs/>
                <w:sz w:val="24"/>
                <w:szCs w:val="24"/>
              </w:rPr>
              <w:t>ризицима</w:t>
            </w:r>
            <w:r w:rsidRPr="00400BD3">
              <w:rPr>
                <w:rFonts w:ascii="Times New Roman" w:hAnsi="Times New Roman"/>
                <w:iCs/>
                <w:sz w:val="24"/>
                <w:szCs w:val="24"/>
              </w:rPr>
              <w:t xml:space="preserve"> </w:t>
            </w:r>
            <w:r>
              <w:rPr>
                <w:rFonts w:ascii="Times New Roman" w:hAnsi="Times New Roman"/>
                <w:iCs/>
                <w:sz w:val="24"/>
                <w:szCs w:val="24"/>
              </w:rPr>
              <w:t>који</w:t>
            </w:r>
            <w:r w:rsidRPr="00400BD3">
              <w:rPr>
                <w:rFonts w:ascii="Times New Roman" w:hAnsi="Times New Roman"/>
                <w:iCs/>
                <w:sz w:val="24"/>
                <w:szCs w:val="24"/>
              </w:rPr>
              <w:t xml:space="preserve"> </w:t>
            </w:r>
            <w:r>
              <w:rPr>
                <w:rFonts w:ascii="Times New Roman" w:hAnsi="Times New Roman"/>
                <w:iCs/>
                <w:sz w:val="24"/>
                <w:szCs w:val="24"/>
              </w:rPr>
              <w:t>се</w:t>
            </w:r>
            <w:r w:rsidRPr="00400BD3">
              <w:rPr>
                <w:rFonts w:ascii="Times New Roman" w:hAnsi="Times New Roman"/>
                <w:iCs/>
                <w:sz w:val="24"/>
                <w:szCs w:val="24"/>
              </w:rPr>
              <w:t xml:space="preserve"> </w:t>
            </w:r>
            <w:r>
              <w:rPr>
                <w:rFonts w:ascii="Times New Roman" w:hAnsi="Times New Roman"/>
                <w:iCs/>
                <w:sz w:val="24"/>
                <w:szCs w:val="24"/>
              </w:rPr>
              <w:t>односе</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саму</w:t>
            </w:r>
            <w:r w:rsidRPr="00400BD3">
              <w:rPr>
                <w:rFonts w:ascii="Times New Roman" w:hAnsi="Times New Roman"/>
                <w:iCs/>
                <w:sz w:val="24"/>
                <w:szCs w:val="24"/>
              </w:rPr>
              <w:t xml:space="preserve"> </w:t>
            </w:r>
            <w:r>
              <w:rPr>
                <w:rFonts w:ascii="Times New Roman" w:hAnsi="Times New Roman"/>
                <w:iCs/>
                <w:sz w:val="24"/>
                <w:szCs w:val="24"/>
              </w:rPr>
              <w:t>наплату</w:t>
            </w:r>
            <w:r w:rsidRPr="00400BD3">
              <w:rPr>
                <w:rFonts w:ascii="Times New Roman" w:hAnsi="Times New Roman"/>
                <w:iCs/>
                <w:sz w:val="24"/>
                <w:szCs w:val="24"/>
              </w:rPr>
              <w:t xml:space="preserve"> </w:t>
            </w:r>
            <w:r>
              <w:rPr>
                <w:rFonts w:ascii="Times New Roman" w:hAnsi="Times New Roman"/>
                <w:iCs/>
                <w:sz w:val="24"/>
                <w:szCs w:val="24"/>
              </w:rPr>
              <w:t>прихода</w:t>
            </w:r>
            <w:r w:rsidRPr="00400BD3">
              <w:rPr>
                <w:rFonts w:ascii="Times New Roman" w:hAnsi="Times New Roman"/>
                <w:iCs/>
                <w:sz w:val="24"/>
                <w:szCs w:val="24"/>
              </w:rPr>
              <w:t xml:space="preserve"> </w:t>
            </w:r>
            <w:r>
              <w:rPr>
                <w:rFonts w:ascii="Times New Roman" w:hAnsi="Times New Roman"/>
                <w:iCs/>
                <w:sz w:val="24"/>
                <w:szCs w:val="24"/>
              </w:rPr>
              <w:t>од</w:t>
            </w:r>
            <w:r w:rsidRPr="00400BD3">
              <w:rPr>
                <w:rFonts w:ascii="Times New Roman" w:hAnsi="Times New Roman"/>
                <w:iCs/>
                <w:sz w:val="24"/>
                <w:szCs w:val="24"/>
              </w:rPr>
              <w:t xml:space="preserve"> </w:t>
            </w:r>
            <w:r>
              <w:rPr>
                <w:rFonts w:ascii="Times New Roman" w:hAnsi="Times New Roman"/>
                <w:iCs/>
                <w:sz w:val="24"/>
                <w:szCs w:val="24"/>
              </w:rPr>
              <w:t>индиректних</w:t>
            </w:r>
            <w:r w:rsidRPr="00400BD3">
              <w:rPr>
                <w:rFonts w:ascii="Times New Roman" w:hAnsi="Times New Roman"/>
                <w:iCs/>
                <w:sz w:val="24"/>
                <w:szCs w:val="24"/>
              </w:rPr>
              <w:t xml:space="preserve"> </w:t>
            </w:r>
            <w:r>
              <w:rPr>
                <w:rFonts w:ascii="Times New Roman" w:hAnsi="Times New Roman"/>
                <w:iCs/>
                <w:sz w:val="24"/>
                <w:szCs w:val="24"/>
              </w:rPr>
              <w:t>пореза</w:t>
            </w:r>
            <w:r w:rsidRPr="00400BD3">
              <w:rPr>
                <w:rFonts w:ascii="Times New Roman" w:hAnsi="Times New Roman"/>
                <w:iCs/>
                <w:sz w:val="24"/>
                <w:szCs w:val="24"/>
              </w:rPr>
              <w:t xml:space="preserve"> </w:t>
            </w:r>
            <w:r>
              <w:rPr>
                <w:rFonts w:ascii="Times New Roman" w:hAnsi="Times New Roman"/>
                <w:iCs/>
                <w:sz w:val="24"/>
                <w:szCs w:val="24"/>
              </w:rPr>
              <w:t>и</w:t>
            </w:r>
            <w:r w:rsidRPr="00400BD3">
              <w:rPr>
                <w:rFonts w:ascii="Times New Roman" w:hAnsi="Times New Roman"/>
                <w:iCs/>
                <w:sz w:val="24"/>
                <w:szCs w:val="24"/>
              </w:rPr>
              <w:t xml:space="preserve"> </w:t>
            </w:r>
            <w:r>
              <w:rPr>
                <w:rFonts w:ascii="Times New Roman" w:hAnsi="Times New Roman"/>
                <w:iCs/>
                <w:sz w:val="24"/>
                <w:szCs w:val="24"/>
              </w:rPr>
              <w:t>борбу</w:t>
            </w:r>
            <w:r w:rsidRPr="00400BD3">
              <w:rPr>
                <w:rFonts w:ascii="Times New Roman" w:hAnsi="Times New Roman"/>
                <w:iCs/>
                <w:sz w:val="24"/>
                <w:szCs w:val="24"/>
              </w:rPr>
              <w:t xml:space="preserve"> </w:t>
            </w:r>
            <w:r>
              <w:rPr>
                <w:rFonts w:ascii="Times New Roman" w:hAnsi="Times New Roman"/>
                <w:iCs/>
                <w:sz w:val="24"/>
                <w:szCs w:val="24"/>
              </w:rPr>
              <w:t>против</w:t>
            </w:r>
            <w:r w:rsidRPr="00400BD3">
              <w:rPr>
                <w:rFonts w:ascii="Times New Roman" w:hAnsi="Times New Roman"/>
                <w:iCs/>
                <w:sz w:val="24"/>
                <w:szCs w:val="24"/>
              </w:rPr>
              <w:t xml:space="preserve"> </w:t>
            </w:r>
            <w:r>
              <w:rPr>
                <w:rFonts w:ascii="Times New Roman" w:hAnsi="Times New Roman"/>
                <w:iCs/>
                <w:sz w:val="24"/>
                <w:szCs w:val="24"/>
              </w:rPr>
              <w:t>сиве</w:t>
            </w:r>
            <w:r w:rsidRPr="00400BD3">
              <w:rPr>
                <w:rFonts w:ascii="Times New Roman" w:hAnsi="Times New Roman"/>
                <w:iCs/>
                <w:sz w:val="24"/>
                <w:szCs w:val="24"/>
              </w:rPr>
              <w:t xml:space="preserve"> </w:t>
            </w:r>
            <w:r>
              <w:rPr>
                <w:rFonts w:ascii="Times New Roman" w:hAnsi="Times New Roman"/>
                <w:iCs/>
                <w:sz w:val="24"/>
                <w:szCs w:val="24"/>
              </w:rPr>
              <w:t>економије</w:t>
            </w:r>
            <w:r w:rsidRPr="00400BD3">
              <w:rPr>
                <w:rFonts w:ascii="Times New Roman" w:hAnsi="Times New Roman"/>
                <w:iCs/>
                <w:sz w:val="24"/>
                <w:szCs w:val="24"/>
              </w:rPr>
              <w:t xml:space="preserve">. </w:t>
            </w:r>
            <w:r>
              <w:rPr>
                <w:rFonts w:ascii="Times New Roman" w:hAnsi="Times New Roman"/>
                <w:iCs/>
                <w:sz w:val="24"/>
                <w:szCs w:val="24"/>
              </w:rPr>
              <w:t>Измјене</w:t>
            </w:r>
            <w:r w:rsidRPr="00400BD3">
              <w:rPr>
                <w:rFonts w:ascii="Times New Roman" w:hAnsi="Times New Roman"/>
                <w:iCs/>
                <w:sz w:val="24"/>
                <w:szCs w:val="24"/>
              </w:rPr>
              <w:t xml:space="preserve">  </w:t>
            </w:r>
            <w:r>
              <w:rPr>
                <w:rFonts w:ascii="Times New Roman" w:hAnsi="Times New Roman"/>
                <w:iCs/>
                <w:sz w:val="24"/>
                <w:szCs w:val="24"/>
              </w:rPr>
              <w:t>Закона</w:t>
            </w:r>
            <w:r w:rsidRPr="00400BD3">
              <w:rPr>
                <w:rFonts w:ascii="Times New Roman" w:hAnsi="Times New Roman"/>
                <w:iCs/>
                <w:sz w:val="24"/>
                <w:szCs w:val="24"/>
              </w:rPr>
              <w:t xml:space="preserve"> </w:t>
            </w:r>
            <w:r>
              <w:rPr>
                <w:rFonts w:ascii="Times New Roman" w:hAnsi="Times New Roman"/>
                <w:iCs/>
                <w:sz w:val="24"/>
                <w:szCs w:val="24"/>
              </w:rPr>
              <w:t>о</w:t>
            </w:r>
            <w:r w:rsidRPr="00400BD3">
              <w:rPr>
                <w:rFonts w:ascii="Times New Roman" w:hAnsi="Times New Roman"/>
                <w:iCs/>
                <w:sz w:val="24"/>
                <w:szCs w:val="24"/>
              </w:rPr>
              <w:t xml:space="preserve"> </w:t>
            </w:r>
            <w:r>
              <w:rPr>
                <w:rFonts w:ascii="Times New Roman" w:hAnsi="Times New Roman"/>
                <w:iCs/>
                <w:sz w:val="24"/>
                <w:szCs w:val="24"/>
              </w:rPr>
              <w:t>ПДВ</w:t>
            </w:r>
            <w:r w:rsidRPr="00400BD3">
              <w:rPr>
                <w:rFonts w:ascii="Times New Roman" w:hAnsi="Times New Roman"/>
                <w:iCs/>
                <w:sz w:val="24"/>
                <w:szCs w:val="24"/>
              </w:rPr>
              <w:t>-</w:t>
            </w:r>
            <w:r>
              <w:rPr>
                <w:rFonts w:ascii="Times New Roman" w:hAnsi="Times New Roman"/>
                <w:iCs/>
                <w:sz w:val="24"/>
                <w:szCs w:val="24"/>
              </w:rPr>
              <w:t>у</w:t>
            </w:r>
            <w:r w:rsidRPr="00400BD3">
              <w:rPr>
                <w:rFonts w:ascii="Times New Roman" w:hAnsi="Times New Roman"/>
                <w:iCs/>
                <w:sz w:val="24"/>
                <w:szCs w:val="24"/>
              </w:rPr>
              <w:t xml:space="preserve"> </w:t>
            </w:r>
            <w:r>
              <w:rPr>
                <w:rFonts w:ascii="Times New Roman" w:hAnsi="Times New Roman"/>
                <w:iCs/>
                <w:sz w:val="24"/>
                <w:szCs w:val="24"/>
              </w:rPr>
              <w:t>којима</w:t>
            </w:r>
            <w:r w:rsidRPr="00400BD3">
              <w:rPr>
                <w:rFonts w:ascii="Times New Roman" w:hAnsi="Times New Roman"/>
                <w:iCs/>
                <w:sz w:val="24"/>
                <w:szCs w:val="24"/>
              </w:rPr>
              <w:t xml:space="preserve"> </w:t>
            </w:r>
            <w:r>
              <w:rPr>
                <w:rFonts w:ascii="Times New Roman" w:hAnsi="Times New Roman"/>
                <w:iCs/>
                <w:sz w:val="24"/>
                <w:szCs w:val="24"/>
              </w:rPr>
              <w:t>се</w:t>
            </w:r>
            <w:r w:rsidRPr="00400BD3">
              <w:rPr>
                <w:rFonts w:ascii="Times New Roman" w:hAnsi="Times New Roman"/>
                <w:iCs/>
                <w:sz w:val="24"/>
                <w:szCs w:val="24"/>
              </w:rPr>
              <w:t xml:space="preserve"> </w:t>
            </w:r>
            <w:r>
              <w:rPr>
                <w:rFonts w:ascii="Times New Roman" w:hAnsi="Times New Roman"/>
                <w:iCs/>
                <w:sz w:val="24"/>
                <w:szCs w:val="24"/>
              </w:rPr>
              <w:t>уводи</w:t>
            </w:r>
            <w:r w:rsidRPr="00400BD3">
              <w:rPr>
                <w:rFonts w:ascii="Times New Roman" w:hAnsi="Times New Roman"/>
                <w:iCs/>
                <w:sz w:val="24"/>
                <w:szCs w:val="24"/>
              </w:rPr>
              <w:t xml:space="preserve"> </w:t>
            </w:r>
            <w:r>
              <w:rPr>
                <w:rFonts w:ascii="Times New Roman" w:hAnsi="Times New Roman"/>
                <w:iCs/>
                <w:sz w:val="24"/>
                <w:szCs w:val="24"/>
              </w:rPr>
              <w:t>право</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поврат</w:t>
            </w:r>
            <w:r w:rsidRPr="00400BD3">
              <w:rPr>
                <w:rFonts w:ascii="Times New Roman" w:hAnsi="Times New Roman"/>
                <w:iCs/>
                <w:sz w:val="24"/>
                <w:szCs w:val="24"/>
              </w:rPr>
              <w:t xml:space="preserve"> </w:t>
            </w:r>
            <w:r>
              <w:rPr>
                <w:rFonts w:ascii="Times New Roman" w:hAnsi="Times New Roman"/>
                <w:iCs/>
                <w:sz w:val="24"/>
                <w:szCs w:val="24"/>
              </w:rPr>
              <w:t>ПДВ</w:t>
            </w:r>
            <w:r w:rsidRPr="00400BD3">
              <w:rPr>
                <w:rFonts w:ascii="Times New Roman" w:hAnsi="Times New Roman"/>
                <w:iCs/>
                <w:sz w:val="24"/>
                <w:szCs w:val="24"/>
              </w:rPr>
              <w:t>-</w:t>
            </w:r>
            <w:r>
              <w:rPr>
                <w:rFonts w:ascii="Times New Roman" w:hAnsi="Times New Roman"/>
                <w:iCs/>
                <w:sz w:val="24"/>
                <w:szCs w:val="24"/>
              </w:rPr>
              <w:t>а</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куповину</w:t>
            </w:r>
            <w:r w:rsidRPr="00400BD3">
              <w:rPr>
                <w:rFonts w:ascii="Times New Roman" w:hAnsi="Times New Roman"/>
                <w:iCs/>
                <w:sz w:val="24"/>
                <w:szCs w:val="24"/>
              </w:rPr>
              <w:t xml:space="preserve"> </w:t>
            </w:r>
            <w:r>
              <w:rPr>
                <w:rFonts w:ascii="Times New Roman" w:hAnsi="Times New Roman"/>
                <w:iCs/>
                <w:sz w:val="24"/>
                <w:szCs w:val="24"/>
              </w:rPr>
              <w:t>првог</w:t>
            </w:r>
            <w:r w:rsidRPr="00400BD3">
              <w:rPr>
                <w:rFonts w:ascii="Times New Roman" w:hAnsi="Times New Roman"/>
                <w:iCs/>
                <w:sz w:val="24"/>
                <w:szCs w:val="24"/>
              </w:rPr>
              <w:t xml:space="preserve"> </w:t>
            </w:r>
            <w:r>
              <w:rPr>
                <w:rFonts w:ascii="Times New Roman" w:hAnsi="Times New Roman"/>
                <w:iCs/>
                <w:sz w:val="24"/>
                <w:szCs w:val="24"/>
              </w:rPr>
              <w:t>стамбеног</w:t>
            </w:r>
            <w:r w:rsidRPr="00400BD3">
              <w:rPr>
                <w:rFonts w:ascii="Times New Roman" w:hAnsi="Times New Roman"/>
                <w:iCs/>
                <w:sz w:val="24"/>
                <w:szCs w:val="24"/>
              </w:rPr>
              <w:t xml:space="preserve"> </w:t>
            </w:r>
            <w:r>
              <w:rPr>
                <w:rFonts w:ascii="Times New Roman" w:hAnsi="Times New Roman"/>
                <w:iCs/>
                <w:sz w:val="24"/>
                <w:szCs w:val="24"/>
              </w:rPr>
              <w:t>објекта</w:t>
            </w:r>
            <w:r w:rsidRPr="00400BD3">
              <w:rPr>
                <w:rFonts w:ascii="Times New Roman" w:hAnsi="Times New Roman"/>
                <w:iCs/>
                <w:sz w:val="24"/>
                <w:szCs w:val="24"/>
              </w:rPr>
              <w:t xml:space="preserve"> </w:t>
            </w:r>
            <w:r>
              <w:rPr>
                <w:rFonts w:ascii="Times New Roman" w:hAnsi="Times New Roman"/>
                <w:iCs/>
                <w:sz w:val="24"/>
                <w:szCs w:val="24"/>
              </w:rPr>
              <w:t>ступиле</w:t>
            </w:r>
            <w:r w:rsidRPr="00400BD3">
              <w:rPr>
                <w:rFonts w:ascii="Times New Roman" w:hAnsi="Times New Roman"/>
                <w:iCs/>
                <w:sz w:val="24"/>
                <w:szCs w:val="24"/>
              </w:rPr>
              <w:t xml:space="preserve"> </w:t>
            </w:r>
            <w:r>
              <w:rPr>
                <w:rFonts w:ascii="Times New Roman" w:hAnsi="Times New Roman"/>
                <w:iCs/>
                <w:sz w:val="24"/>
                <w:szCs w:val="24"/>
              </w:rPr>
              <w:t>су</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снагу</w:t>
            </w:r>
            <w:r w:rsidRPr="00400BD3">
              <w:rPr>
                <w:rFonts w:ascii="Times New Roman" w:hAnsi="Times New Roman"/>
                <w:iCs/>
                <w:sz w:val="24"/>
                <w:szCs w:val="24"/>
              </w:rPr>
              <w:t xml:space="preserve"> </w:t>
            </w:r>
            <w:r>
              <w:rPr>
                <w:rFonts w:ascii="Times New Roman" w:hAnsi="Times New Roman"/>
                <w:iCs/>
                <w:sz w:val="24"/>
                <w:szCs w:val="24"/>
              </w:rPr>
              <w:t>у</w:t>
            </w:r>
            <w:r w:rsidRPr="00400BD3">
              <w:rPr>
                <w:rFonts w:ascii="Times New Roman" w:hAnsi="Times New Roman"/>
                <w:iCs/>
                <w:sz w:val="24"/>
                <w:szCs w:val="24"/>
              </w:rPr>
              <w:t xml:space="preserve"> </w:t>
            </w:r>
            <w:r>
              <w:rPr>
                <w:rFonts w:ascii="Times New Roman" w:hAnsi="Times New Roman"/>
                <w:iCs/>
                <w:sz w:val="24"/>
                <w:szCs w:val="24"/>
              </w:rPr>
              <w:t>априлу</w:t>
            </w:r>
            <w:r w:rsidRPr="00400BD3">
              <w:rPr>
                <w:rFonts w:ascii="Times New Roman" w:hAnsi="Times New Roman"/>
                <w:iCs/>
                <w:sz w:val="24"/>
                <w:szCs w:val="24"/>
              </w:rPr>
              <w:t xml:space="preserve"> 2025., </w:t>
            </w:r>
            <w:r>
              <w:rPr>
                <w:rFonts w:ascii="Times New Roman" w:hAnsi="Times New Roman"/>
                <w:iCs/>
                <w:sz w:val="24"/>
                <w:szCs w:val="24"/>
              </w:rPr>
              <w:t>али</w:t>
            </w:r>
            <w:r w:rsidRPr="00400BD3">
              <w:rPr>
                <w:rFonts w:ascii="Times New Roman" w:hAnsi="Times New Roman"/>
                <w:iCs/>
                <w:sz w:val="24"/>
                <w:szCs w:val="24"/>
              </w:rPr>
              <w:t xml:space="preserve"> </w:t>
            </w:r>
            <w:r>
              <w:rPr>
                <w:rFonts w:ascii="Times New Roman" w:hAnsi="Times New Roman"/>
                <w:iCs/>
                <w:sz w:val="24"/>
                <w:szCs w:val="24"/>
              </w:rPr>
              <w:t>ће</w:t>
            </w:r>
            <w:r w:rsidRPr="00400BD3">
              <w:rPr>
                <w:rFonts w:ascii="Times New Roman" w:hAnsi="Times New Roman"/>
                <w:iCs/>
                <w:sz w:val="24"/>
                <w:szCs w:val="24"/>
              </w:rPr>
              <w:t xml:space="preserve"> </w:t>
            </w:r>
            <w:r>
              <w:rPr>
                <w:rFonts w:ascii="Times New Roman" w:hAnsi="Times New Roman"/>
                <w:iCs/>
                <w:sz w:val="24"/>
                <w:szCs w:val="24"/>
              </w:rPr>
              <w:t>се</w:t>
            </w:r>
            <w:r w:rsidRPr="00400BD3">
              <w:rPr>
                <w:rFonts w:ascii="Times New Roman" w:hAnsi="Times New Roman"/>
                <w:iCs/>
                <w:sz w:val="24"/>
                <w:szCs w:val="24"/>
              </w:rPr>
              <w:t xml:space="preserve"> </w:t>
            </w:r>
            <w:r>
              <w:rPr>
                <w:rFonts w:ascii="Times New Roman" w:hAnsi="Times New Roman"/>
                <w:iCs/>
                <w:sz w:val="24"/>
                <w:szCs w:val="24"/>
              </w:rPr>
              <w:t>примјењивати</w:t>
            </w:r>
            <w:r w:rsidRPr="00400BD3">
              <w:rPr>
                <w:rFonts w:ascii="Times New Roman" w:hAnsi="Times New Roman"/>
                <w:iCs/>
                <w:sz w:val="24"/>
                <w:szCs w:val="24"/>
              </w:rPr>
              <w:t xml:space="preserve"> </w:t>
            </w:r>
            <w:r>
              <w:rPr>
                <w:rFonts w:ascii="Times New Roman" w:hAnsi="Times New Roman"/>
                <w:iCs/>
                <w:sz w:val="24"/>
                <w:szCs w:val="24"/>
              </w:rPr>
              <w:t>након</w:t>
            </w:r>
            <w:r w:rsidRPr="00400BD3">
              <w:rPr>
                <w:rFonts w:ascii="Times New Roman" w:hAnsi="Times New Roman"/>
                <w:iCs/>
                <w:sz w:val="24"/>
                <w:szCs w:val="24"/>
              </w:rPr>
              <w:t xml:space="preserve"> </w:t>
            </w:r>
            <w:r>
              <w:rPr>
                <w:rFonts w:ascii="Times New Roman" w:hAnsi="Times New Roman"/>
                <w:iCs/>
                <w:sz w:val="24"/>
                <w:szCs w:val="24"/>
              </w:rPr>
              <w:t>ступања</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снагу</w:t>
            </w:r>
            <w:r w:rsidRPr="00400BD3">
              <w:rPr>
                <w:rFonts w:ascii="Times New Roman" w:hAnsi="Times New Roman"/>
                <w:iCs/>
                <w:sz w:val="24"/>
                <w:szCs w:val="24"/>
              </w:rPr>
              <w:t xml:space="preserve"> </w:t>
            </w:r>
            <w:r>
              <w:rPr>
                <w:rFonts w:ascii="Times New Roman" w:hAnsi="Times New Roman"/>
                <w:iCs/>
                <w:sz w:val="24"/>
                <w:szCs w:val="24"/>
              </w:rPr>
              <w:t>измјена</w:t>
            </w:r>
            <w:r w:rsidRPr="00400BD3">
              <w:rPr>
                <w:rFonts w:ascii="Times New Roman" w:hAnsi="Times New Roman"/>
                <w:iCs/>
                <w:sz w:val="24"/>
                <w:szCs w:val="24"/>
              </w:rPr>
              <w:t xml:space="preserve"> </w:t>
            </w:r>
            <w:r>
              <w:rPr>
                <w:rFonts w:ascii="Times New Roman" w:hAnsi="Times New Roman"/>
                <w:iCs/>
                <w:sz w:val="24"/>
                <w:szCs w:val="24"/>
              </w:rPr>
              <w:t>Правилника</w:t>
            </w:r>
            <w:r w:rsidRPr="00400BD3">
              <w:rPr>
                <w:rFonts w:ascii="Times New Roman" w:hAnsi="Times New Roman"/>
                <w:iCs/>
                <w:sz w:val="24"/>
                <w:szCs w:val="24"/>
              </w:rPr>
              <w:t xml:space="preserve"> </w:t>
            </w:r>
            <w:r>
              <w:rPr>
                <w:rFonts w:ascii="Times New Roman" w:hAnsi="Times New Roman"/>
                <w:iCs/>
                <w:sz w:val="24"/>
                <w:szCs w:val="24"/>
              </w:rPr>
              <w:t>о</w:t>
            </w:r>
            <w:r w:rsidRPr="00400BD3">
              <w:rPr>
                <w:rFonts w:ascii="Times New Roman" w:hAnsi="Times New Roman"/>
                <w:iCs/>
                <w:sz w:val="24"/>
                <w:szCs w:val="24"/>
              </w:rPr>
              <w:t xml:space="preserve"> </w:t>
            </w:r>
            <w:r>
              <w:rPr>
                <w:rFonts w:ascii="Times New Roman" w:hAnsi="Times New Roman"/>
                <w:iCs/>
                <w:sz w:val="24"/>
                <w:szCs w:val="24"/>
              </w:rPr>
              <w:t>примјени</w:t>
            </w:r>
            <w:r w:rsidRPr="00400BD3">
              <w:rPr>
                <w:rFonts w:ascii="Times New Roman" w:hAnsi="Times New Roman"/>
                <w:iCs/>
                <w:sz w:val="24"/>
                <w:szCs w:val="24"/>
              </w:rPr>
              <w:t xml:space="preserve"> </w:t>
            </w:r>
            <w:r>
              <w:rPr>
                <w:rFonts w:ascii="Times New Roman" w:hAnsi="Times New Roman"/>
                <w:iCs/>
                <w:sz w:val="24"/>
                <w:szCs w:val="24"/>
              </w:rPr>
              <w:t>Закона</w:t>
            </w:r>
            <w:r w:rsidRPr="00400BD3">
              <w:rPr>
                <w:rFonts w:ascii="Times New Roman" w:hAnsi="Times New Roman"/>
                <w:iCs/>
                <w:sz w:val="24"/>
                <w:szCs w:val="24"/>
              </w:rPr>
              <w:t xml:space="preserve"> </w:t>
            </w:r>
            <w:r>
              <w:rPr>
                <w:rFonts w:ascii="Times New Roman" w:hAnsi="Times New Roman"/>
                <w:iCs/>
                <w:sz w:val="24"/>
                <w:szCs w:val="24"/>
              </w:rPr>
              <w:t>о</w:t>
            </w:r>
            <w:r w:rsidRPr="00400BD3">
              <w:rPr>
                <w:rFonts w:ascii="Times New Roman" w:hAnsi="Times New Roman"/>
                <w:iCs/>
                <w:sz w:val="24"/>
                <w:szCs w:val="24"/>
              </w:rPr>
              <w:t xml:space="preserve"> </w:t>
            </w:r>
            <w:r>
              <w:rPr>
                <w:rFonts w:ascii="Times New Roman" w:hAnsi="Times New Roman"/>
                <w:iCs/>
                <w:sz w:val="24"/>
                <w:szCs w:val="24"/>
              </w:rPr>
              <w:t>ПДВ</w:t>
            </w:r>
            <w:r w:rsidRPr="00400BD3">
              <w:rPr>
                <w:rFonts w:ascii="Times New Roman" w:hAnsi="Times New Roman"/>
                <w:iCs/>
                <w:sz w:val="24"/>
                <w:szCs w:val="24"/>
              </w:rPr>
              <w:t>-</w:t>
            </w:r>
            <w:r>
              <w:rPr>
                <w:rFonts w:ascii="Times New Roman" w:hAnsi="Times New Roman"/>
                <w:iCs/>
                <w:sz w:val="24"/>
                <w:szCs w:val="24"/>
              </w:rPr>
              <w:t>а</w:t>
            </w:r>
            <w:r w:rsidRPr="00400BD3">
              <w:rPr>
                <w:rFonts w:ascii="Times New Roman" w:hAnsi="Times New Roman"/>
                <w:iCs/>
                <w:sz w:val="24"/>
                <w:szCs w:val="24"/>
              </w:rPr>
              <w:t xml:space="preserve">, </w:t>
            </w:r>
            <w:r>
              <w:rPr>
                <w:rFonts w:ascii="Times New Roman" w:hAnsi="Times New Roman"/>
                <w:iCs/>
                <w:sz w:val="24"/>
                <w:szCs w:val="24"/>
              </w:rPr>
              <w:t>којима</w:t>
            </w:r>
            <w:r w:rsidRPr="00400BD3">
              <w:rPr>
                <w:rFonts w:ascii="Times New Roman" w:hAnsi="Times New Roman"/>
                <w:iCs/>
                <w:sz w:val="24"/>
                <w:szCs w:val="24"/>
              </w:rPr>
              <w:t xml:space="preserve"> </w:t>
            </w:r>
            <w:r>
              <w:rPr>
                <w:rFonts w:ascii="Times New Roman" w:hAnsi="Times New Roman"/>
                <w:iCs/>
                <w:sz w:val="24"/>
                <w:szCs w:val="24"/>
              </w:rPr>
              <w:t>ће</w:t>
            </w:r>
            <w:r w:rsidRPr="00400BD3">
              <w:rPr>
                <w:rFonts w:ascii="Times New Roman" w:hAnsi="Times New Roman"/>
                <w:iCs/>
                <w:sz w:val="24"/>
                <w:szCs w:val="24"/>
              </w:rPr>
              <w:t xml:space="preserve"> </w:t>
            </w:r>
            <w:r>
              <w:rPr>
                <w:rFonts w:ascii="Times New Roman" w:hAnsi="Times New Roman"/>
                <w:iCs/>
                <w:sz w:val="24"/>
                <w:szCs w:val="24"/>
              </w:rPr>
              <w:t>се</w:t>
            </w:r>
            <w:r w:rsidRPr="00400BD3">
              <w:rPr>
                <w:rFonts w:ascii="Times New Roman" w:hAnsi="Times New Roman"/>
                <w:iCs/>
                <w:sz w:val="24"/>
                <w:szCs w:val="24"/>
              </w:rPr>
              <w:t xml:space="preserve"> </w:t>
            </w:r>
            <w:r>
              <w:rPr>
                <w:rFonts w:ascii="Times New Roman" w:hAnsi="Times New Roman"/>
                <w:iCs/>
                <w:sz w:val="24"/>
                <w:szCs w:val="24"/>
              </w:rPr>
              <w:t>прецизирати</w:t>
            </w:r>
            <w:r w:rsidRPr="00400BD3">
              <w:rPr>
                <w:rFonts w:ascii="Times New Roman" w:hAnsi="Times New Roman"/>
                <w:iCs/>
                <w:sz w:val="24"/>
                <w:szCs w:val="24"/>
              </w:rPr>
              <w:t xml:space="preserve"> </w:t>
            </w:r>
            <w:r>
              <w:rPr>
                <w:rFonts w:ascii="Times New Roman" w:hAnsi="Times New Roman"/>
                <w:iCs/>
                <w:sz w:val="24"/>
                <w:szCs w:val="24"/>
              </w:rPr>
              <w:t>увјети</w:t>
            </w:r>
            <w:r w:rsidRPr="00400BD3">
              <w:rPr>
                <w:rFonts w:ascii="Times New Roman" w:hAnsi="Times New Roman"/>
                <w:iCs/>
                <w:sz w:val="24"/>
                <w:szCs w:val="24"/>
              </w:rPr>
              <w:t xml:space="preserve"> </w:t>
            </w:r>
            <w:r>
              <w:rPr>
                <w:rFonts w:ascii="Times New Roman" w:hAnsi="Times New Roman"/>
                <w:iCs/>
                <w:sz w:val="24"/>
                <w:szCs w:val="24"/>
              </w:rPr>
              <w:t>за</w:t>
            </w:r>
            <w:r w:rsidRPr="00400BD3">
              <w:rPr>
                <w:rFonts w:ascii="Times New Roman" w:hAnsi="Times New Roman"/>
                <w:iCs/>
                <w:sz w:val="24"/>
                <w:szCs w:val="24"/>
              </w:rPr>
              <w:t xml:space="preserve"> </w:t>
            </w:r>
            <w:r>
              <w:rPr>
                <w:rFonts w:ascii="Times New Roman" w:hAnsi="Times New Roman"/>
                <w:iCs/>
                <w:sz w:val="24"/>
                <w:szCs w:val="24"/>
              </w:rPr>
              <w:t>примјену</w:t>
            </w:r>
            <w:r w:rsidRPr="00400BD3">
              <w:rPr>
                <w:rFonts w:ascii="Times New Roman" w:hAnsi="Times New Roman"/>
                <w:iCs/>
                <w:sz w:val="24"/>
                <w:szCs w:val="24"/>
              </w:rPr>
              <w:t xml:space="preserve"> </w:t>
            </w:r>
            <w:r>
              <w:rPr>
                <w:rFonts w:ascii="Times New Roman" w:hAnsi="Times New Roman"/>
                <w:iCs/>
                <w:sz w:val="24"/>
                <w:szCs w:val="24"/>
              </w:rPr>
              <w:t>права</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поврат</w:t>
            </w:r>
            <w:r w:rsidRPr="00400BD3">
              <w:rPr>
                <w:rFonts w:ascii="Times New Roman" w:hAnsi="Times New Roman"/>
                <w:iCs/>
                <w:sz w:val="24"/>
                <w:szCs w:val="24"/>
              </w:rPr>
              <w:t xml:space="preserve"> </w:t>
            </w:r>
            <w:r>
              <w:rPr>
                <w:rFonts w:ascii="Times New Roman" w:hAnsi="Times New Roman"/>
                <w:iCs/>
                <w:sz w:val="24"/>
                <w:szCs w:val="24"/>
              </w:rPr>
              <w:t>ПДВ</w:t>
            </w:r>
            <w:r w:rsidRPr="00400BD3">
              <w:rPr>
                <w:rFonts w:ascii="Times New Roman" w:hAnsi="Times New Roman"/>
                <w:iCs/>
                <w:sz w:val="24"/>
                <w:szCs w:val="24"/>
              </w:rPr>
              <w:t>-</w:t>
            </w:r>
            <w:r>
              <w:rPr>
                <w:rFonts w:ascii="Times New Roman" w:hAnsi="Times New Roman"/>
                <w:iCs/>
                <w:sz w:val="24"/>
                <w:szCs w:val="24"/>
              </w:rPr>
              <w:t>а</w:t>
            </w:r>
            <w:r w:rsidRPr="00400BD3">
              <w:rPr>
                <w:rFonts w:ascii="Times New Roman" w:hAnsi="Times New Roman"/>
                <w:iCs/>
                <w:sz w:val="24"/>
                <w:szCs w:val="24"/>
              </w:rPr>
              <w:t xml:space="preserve">. </w:t>
            </w:r>
            <w:r>
              <w:rPr>
                <w:rFonts w:ascii="Times New Roman" w:hAnsi="Times New Roman"/>
                <w:iCs/>
                <w:sz w:val="24"/>
                <w:szCs w:val="24"/>
              </w:rPr>
              <w:t>Из</w:t>
            </w:r>
            <w:r w:rsidRPr="00400BD3">
              <w:rPr>
                <w:rFonts w:ascii="Times New Roman" w:hAnsi="Times New Roman"/>
                <w:iCs/>
                <w:sz w:val="24"/>
                <w:szCs w:val="24"/>
              </w:rPr>
              <w:t xml:space="preserve"> </w:t>
            </w:r>
            <w:r>
              <w:rPr>
                <w:rFonts w:ascii="Times New Roman" w:hAnsi="Times New Roman"/>
                <w:iCs/>
                <w:sz w:val="24"/>
                <w:szCs w:val="24"/>
              </w:rPr>
              <w:t>тог</w:t>
            </w:r>
            <w:r w:rsidRPr="00400BD3">
              <w:rPr>
                <w:rFonts w:ascii="Times New Roman" w:hAnsi="Times New Roman"/>
                <w:iCs/>
                <w:sz w:val="24"/>
                <w:szCs w:val="24"/>
              </w:rPr>
              <w:t xml:space="preserve"> </w:t>
            </w:r>
            <w:r>
              <w:rPr>
                <w:rFonts w:ascii="Times New Roman" w:hAnsi="Times New Roman"/>
                <w:iCs/>
                <w:sz w:val="24"/>
                <w:szCs w:val="24"/>
              </w:rPr>
              <w:t>разлога</w:t>
            </w:r>
            <w:r w:rsidRPr="00400BD3">
              <w:rPr>
                <w:rFonts w:ascii="Times New Roman" w:hAnsi="Times New Roman"/>
                <w:iCs/>
                <w:sz w:val="24"/>
                <w:szCs w:val="24"/>
              </w:rPr>
              <w:t xml:space="preserve">, </w:t>
            </w:r>
            <w:r>
              <w:rPr>
                <w:rFonts w:ascii="Times New Roman" w:hAnsi="Times New Roman"/>
                <w:iCs/>
                <w:sz w:val="24"/>
                <w:szCs w:val="24"/>
              </w:rPr>
              <w:t>у</w:t>
            </w:r>
            <w:r w:rsidRPr="00400BD3">
              <w:rPr>
                <w:rFonts w:ascii="Times New Roman" w:hAnsi="Times New Roman"/>
                <w:iCs/>
                <w:sz w:val="24"/>
                <w:szCs w:val="24"/>
              </w:rPr>
              <w:t xml:space="preserve"> </w:t>
            </w:r>
            <w:r>
              <w:rPr>
                <w:rFonts w:ascii="Times New Roman" w:hAnsi="Times New Roman"/>
                <w:iCs/>
                <w:sz w:val="24"/>
                <w:szCs w:val="24"/>
              </w:rPr>
              <w:t>вријеме</w:t>
            </w:r>
            <w:r w:rsidRPr="00400BD3">
              <w:rPr>
                <w:rFonts w:ascii="Times New Roman" w:hAnsi="Times New Roman"/>
                <w:iCs/>
                <w:sz w:val="24"/>
                <w:szCs w:val="24"/>
              </w:rPr>
              <w:t xml:space="preserve"> </w:t>
            </w:r>
            <w:r>
              <w:rPr>
                <w:rFonts w:ascii="Times New Roman" w:hAnsi="Times New Roman"/>
                <w:iCs/>
                <w:sz w:val="24"/>
                <w:szCs w:val="24"/>
              </w:rPr>
              <w:t>израде</w:t>
            </w:r>
            <w:r w:rsidRPr="00400BD3">
              <w:rPr>
                <w:rFonts w:ascii="Times New Roman" w:hAnsi="Times New Roman"/>
                <w:iCs/>
                <w:sz w:val="24"/>
                <w:szCs w:val="24"/>
              </w:rPr>
              <w:t xml:space="preserve"> </w:t>
            </w:r>
            <w:r>
              <w:rPr>
                <w:rFonts w:ascii="Times New Roman" w:hAnsi="Times New Roman"/>
                <w:iCs/>
                <w:sz w:val="24"/>
                <w:szCs w:val="24"/>
              </w:rPr>
              <w:t>пројекција</w:t>
            </w:r>
            <w:r w:rsidRPr="00400BD3">
              <w:rPr>
                <w:rFonts w:ascii="Times New Roman" w:hAnsi="Times New Roman"/>
                <w:iCs/>
                <w:sz w:val="24"/>
                <w:szCs w:val="24"/>
              </w:rPr>
              <w:t xml:space="preserve">, </w:t>
            </w:r>
            <w:r>
              <w:rPr>
                <w:rFonts w:ascii="Times New Roman" w:hAnsi="Times New Roman"/>
                <w:iCs/>
                <w:sz w:val="24"/>
                <w:szCs w:val="24"/>
              </w:rPr>
              <w:t>није</w:t>
            </w:r>
            <w:r w:rsidRPr="00400BD3">
              <w:rPr>
                <w:rFonts w:ascii="Times New Roman" w:hAnsi="Times New Roman"/>
                <w:iCs/>
                <w:sz w:val="24"/>
                <w:szCs w:val="24"/>
              </w:rPr>
              <w:t xml:space="preserve"> </w:t>
            </w:r>
            <w:r>
              <w:rPr>
                <w:rFonts w:ascii="Times New Roman" w:hAnsi="Times New Roman"/>
                <w:iCs/>
                <w:sz w:val="24"/>
                <w:szCs w:val="24"/>
              </w:rPr>
              <w:t>могуће</w:t>
            </w:r>
            <w:r w:rsidRPr="00400BD3">
              <w:rPr>
                <w:rFonts w:ascii="Times New Roman" w:hAnsi="Times New Roman"/>
                <w:iCs/>
                <w:sz w:val="24"/>
                <w:szCs w:val="24"/>
              </w:rPr>
              <w:t xml:space="preserve"> </w:t>
            </w:r>
            <w:r>
              <w:rPr>
                <w:rFonts w:ascii="Times New Roman" w:hAnsi="Times New Roman"/>
                <w:iCs/>
                <w:sz w:val="24"/>
                <w:szCs w:val="24"/>
              </w:rPr>
              <w:t>процијенити</w:t>
            </w:r>
            <w:r w:rsidRPr="00400BD3">
              <w:rPr>
                <w:rFonts w:ascii="Times New Roman" w:hAnsi="Times New Roman"/>
                <w:iCs/>
                <w:sz w:val="24"/>
                <w:szCs w:val="24"/>
              </w:rPr>
              <w:t xml:space="preserve"> </w:t>
            </w:r>
            <w:r>
              <w:rPr>
                <w:rFonts w:ascii="Times New Roman" w:hAnsi="Times New Roman"/>
                <w:iCs/>
                <w:sz w:val="24"/>
                <w:szCs w:val="24"/>
              </w:rPr>
              <w:t>статичке</w:t>
            </w:r>
            <w:r w:rsidRPr="00400BD3">
              <w:rPr>
                <w:rFonts w:ascii="Times New Roman" w:hAnsi="Times New Roman"/>
                <w:iCs/>
                <w:sz w:val="24"/>
                <w:szCs w:val="24"/>
              </w:rPr>
              <w:t xml:space="preserve"> </w:t>
            </w:r>
            <w:r>
              <w:rPr>
                <w:rFonts w:ascii="Times New Roman" w:hAnsi="Times New Roman"/>
                <w:iCs/>
                <w:sz w:val="24"/>
                <w:szCs w:val="24"/>
              </w:rPr>
              <w:t>ефекте</w:t>
            </w:r>
            <w:r w:rsidRPr="00400BD3">
              <w:rPr>
                <w:rFonts w:ascii="Times New Roman" w:hAnsi="Times New Roman"/>
                <w:iCs/>
                <w:sz w:val="24"/>
                <w:szCs w:val="24"/>
              </w:rPr>
              <w:t xml:space="preserve"> </w:t>
            </w:r>
            <w:r>
              <w:rPr>
                <w:rFonts w:ascii="Times New Roman" w:hAnsi="Times New Roman"/>
                <w:iCs/>
                <w:sz w:val="24"/>
                <w:szCs w:val="24"/>
              </w:rPr>
              <w:t>на</w:t>
            </w:r>
            <w:r w:rsidRPr="00400BD3">
              <w:rPr>
                <w:rFonts w:ascii="Times New Roman" w:hAnsi="Times New Roman"/>
                <w:iCs/>
                <w:sz w:val="24"/>
                <w:szCs w:val="24"/>
              </w:rPr>
              <w:t xml:space="preserve"> </w:t>
            </w:r>
            <w:r>
              <w:rPr>
                <w:rFonts w:ascii="Times New Roman" w:hAnsi="Times New Roman"/>
                <w:iCs/>
                <w:sz w:val="24"/>
                <w:szCs w:val="24"/>
              </w:rPr>
              <w:t>наплату</w:t>
            </w:r>
            <w:r w:rsidRPr="00400BD3">
              <w:rPr>
                <w:rFonts w:ascii="Times New Roman" w:hAnsi="Times New Roman"/>
                <w:iCs/>
                <w:sz w:val="24"/>
                <w:szCs w:val="24"/>
              </w:rPr>
              <w:t xml:space="preserve"> </w:t>
            </w:r>
            <w:r>
              <w:rPr>
                <w:rFonts w:ascii="Times New Roman" w:hAnsi="Times New Roman"/>
                <w:iCs/>
                <w:sz w:val="24"/>
                <w:szCs w:val="24"/>
              </w:rPr>
              <w:t>индиректних</w:t>
            </w:r>
            <w:r w:rsidRPr="00400BD3">
              <w:rPr>
                <w:rFonts w:ascii="Times New Roman" w:hAnsi="Times New Roman"/>
                <w:iCs/>
                <w:sz w:val="24"/>
                <w:szCs w:val="24"/>
              </w:rPr>
              <w:t xml:space="preserve"> </w:t>
            </w:r>
            <w:r>
              <w:rPr>
                <w:rFonts w:ascii="Times New Roman" w:hAnsi="Times New Roman"/>
                <w:iCs/>
                <w:sz w:val="24"/>
                <w:szCs w:val="24"/>
              </w:rPr>
              <w:t>пореза</w:t>
            </w:r>
            <w:r w:rsidRPr="00400BD3">
              <w:rPr>
                <w:rFonts w:ascii="Times New Roman" w:hAnsi="Times New Roman"/>
                <w:iCs/>
                <w:sz w:val="24"/>
                <w:szCs w:val="24"/>
              </w:rPr>
              <w:t xml:space="preserve"> </w:t>
            </w:r>
            <w:r>
              <w:rPr>
                <w:rFonts w:ascii="Times New Roman" w:hAnsi="Times New Roman"/>
                <w:iCs/>
                <w:sz w:val="24"/>
                <w:szCs w:val="24"/>
              </w:rPr>
              <w:t>у</w:t>
            </w:r>
            <w:r w:rsidRPr="00400BD3">
              <w:rPr>
                <w:rFonts w:ascii="Times New Roman" w:hAnsi="Times New Roman"/>
                <w:iCs/>
                <w:sz w:val="24"/>
                <w:szCs w:val="24"/>
              </w:rPr>
              <w:t xml:space="preserve"> </w:t>
            </w:r>
            <w:r>
              <w:rPr>
                <w:rFonts w:ascii="Times New Roman" w:hAnsi="Times New Roman"/>
                <w:iCs/>
                <w:sz w:val="24"/>
                <w:szCs w:val="24"/>
              </w:rPr>
              <w:t>смислу</w:t>
            </w:r>
            <w:r w:rsidRPr="00400BD3">
              <w:rPr>
                <w:rFonts w:ascii="Times New Roman" w:hAnsi="Times New Roman"/>
                <w:iCs/>
                <w:sz w:val="24"/>
                <w:szCs w:val="24"/>
              </w:rPr>
              <w:t xml:space="preserve"> </w:t>
            </w:r>
            <w:r>
              <w:rPr>
                <w:rFonts w:ascii="Times New Roman" w:hAnsi="Times New Roman"/>
                <w:iCs/>
                <w:sz w:val="24"/>
                <w:szCs w:val="24"/>
              </w:rPr>
              <w:t>губитака</w:t>
            </w:r>
            <w:r w:rsidRPr="00400BD3">
              <w:rPr>
                <w:rFonts w:ascii="Times New Roman" w:hAnsi="Times New Roman"/>
                <w:iCs/>
                <w:sz w:val="24"/>
                <w:szCs w:val="24"/>
              </w:rPr>
              <w:t xml:space="preserve"> </w:t>
            </w:r>
            <w:r>
              <w:rPr>
                <w:rFonts w:ascii="Times New Roman" w:hAnsi="Times New Roman"/>
                <w:iCs/>
                <w:sz w:val="24"/>
                <w:szCs w:val="24"/>
              </w:rPr>
              <w:t>прихода</w:t>
            </w:r>
            <w:r w:rsidRPr="00400BD3">
              <w:rPr>
                <w:rFonts w:ascii="Times New Roman" w:hAnsi="Times New Roman"/>
                <w:iCs/>
                <w:sz w:val="24"/>
                <w:szCs w:val="24"/>
              </w:rPr>
              <w:t xml:space="preserve"> </w:t>
            </w:r>
            <w:r>
              <w:rPr>
                <w:rFonts w:ascii="Times New Roman" w:hAnsi="Times New Roman"/>
                <w:iCs/>
                <w:sz w:val="24"/>
                <w:szCs w:val="24"/>
              </w:rPr>
              <w:t>од</w:t>
            </w:r>
            <w:r w:rsidRPr="00400BD3">
              <w:rPr>
                <w:rFonts w:ascii="Times New Roman" w:hAnsi="Times New Roman"/>
                <w:iCs/>
                <w:sz w:val="24"/>
                <w:szCs w:val="24"/>
              </w:rPr>
              <w:t xml:space="preserve"> </w:t>
            </w:r>
            <w:r>
              <w:rPr>
                <w:rFonts w:ascii="Times New Roman" w:hAnsi="Times New Roman"/>
                <w:iCs/>
                <w:sz w:val="24"/>
                <w:szCs w:val="24"/>
              </w:rPr>
              <w:t>ПДВ</w:t>
            </w:r>
            <w:r w:rsidRPr="00400BD3">
              <w:rPr>
                <w:rFonts w:ascii="Times New Roman" w:hAnsi="Times New Roman"/>
                <w:iCs/>
                <w:sz w:val="24"/>
                <w:szCs w:val="24"/>
              </w:rPr>
              <w:t>-</w:t>
            </w:r>
            <w:r>
              <w:rPr>
                <w:rFonts w:ascii="Times New Roman" w:hAnsi="Times New Roman"/>
                <w:iCs/>
                <w:sz w:val="24"/>
                <w:szCs w:val="24"/>
              </w:rPr>
              <w:t>а</w:t>
            </w:r>
            <w:r w:rsidRPr="00400BD3">
              <w:rPr>
                <w:rFonts w:ascii="Times New Roman" w:hAnsi="Times New Roman"/>
                <w:iCs/>
                <w:sz w:val="24"/>
                <w:szCs w:val="24"/>
              </w:rPr>
              <w:t>.</w:t>
            </w:r>
          </w:p>
        </w:tc>
      </w:tr>
    </w:tbl>
    <w:p w14:paraId="284F7880" w14:textId="73F79E6E" w:rsidR="00142FBA" w:rsidRPr="00F454C0" w:rsidRDefault="007B7460" w:rsidP="00142FBA">
      <w:pPr>
        <w:spacing w:after="0" w:line="240" w:lineRule="auto"/>
        <w:jc w:val="both"/>
        <w:rPr>
          <w:rFonts w:ascii="Times New Roman" w:hAnsi="Times New Roman"/>
          <w:sz w:val="24"/>
          <w:szCs w:val="24"/>
        </w:rPr>
      </w:pPr>
      <w:r w:rsidRPr="00F454C0">
        <w:rPr>
          <w:rFonts w:ascii="Times New Roman" w:hAnsi="Times New Roman"/>
          <w:sz w:val="24"/>
          <w:szCs w:val="24"/>
        </w:rPr>
        <w:t>Пројекција</w:t>
      </w:r>
      <w:r w:rsidR="00142FBA" w:rsidRPr="00F454C0">
        <w:rPr>
          <w:rFonts w:ascii="Times New Roman" w:hAnsi="Times New Roman"/>
          <w:sz w:val="24"/>
          <w:szCs w:val="24"/>
        </w:rPr>
        <w:t xml:space="preserve"> </w:t>
      </w:r>
      <w:r w:rsidRPr="00F454C0">
        <w:rPr>
          <w:rFonts w:ascii="Times New Roman" w:hAnsi="Times New Roman"/>
          <w:sz w:val="24"/>
          <w:szCs w:val="24"/>
        </w:rPr>
        <w:t>укупних</w:t>
      </w:r>
      <w:r w:rsidR="00142FBA" w:rsidRPr="00F454C0">
        <w:rPr>
          <w:rFonts w:ascii="Times New Roman" w:hAnsi="Times New Roman"/>
          <w:sz w:val="24"/>
          <w:szCs w:val="24"/>
        </w:rPr>
        <w:t xml:space="preserve"> </w:t>
      </w:r>
      <w:r w:rsidRPr="00F454C0">
        <w:rPr>
          <w:rFonts w:ascii="Times New Roman" w:hAnsi="Times New Roman"/>
          <w:sz w:val="24"/>
          <w:szCs w:val="24"/>
        </w:rPr>
        <w:t>осталих</w:t>
      </w:r>
      <w:r w:rsidR="00142FBA" w:rsidRPr="00F454C0">
        <w:rPr>
          <w:rFonts w:ascii="Times New Roman" w:hAnsi="Times New Roman"/>
          <w:sz w:val="24"/>
          <w:szCs w:val="24"/>
        </w:rPr>
        <w:t xml:space="preserve"> </w:t>
      </w:r>
      <w:r w:rsidRPr="00F454C0">
        <w:rPr>
          <w:rFonts w:ascii="Times New Roman" w:hAnsi="Times New Roman"/>
          <w:sz w:val="24"/>
          <w:szCs w:val="24"/>
        </w:rPr>
        <w:t>прихода</w:t>
      </w:r>
      <w:r w:rsidR="00142FBA" w:rsidRPr="00F454C0">
        <w:rPr>
          <w:rFonts w:ascii="Times New Roman" w:hAnsi="Times New Roman"/>
          <w:sz w:val="24"/>
          <w:szCs w:val="24"/>
        </w:rPr>
        <w:t xml:space="preserve"> </w:t>
      </w:r>
      <w:r w:rsidRPr="00F454C0">
        <w:rPr>
          <w:rFonts w:ascii="Times New Roman" w:hAnsi="Times New Roman"/>
          <w:sz w:val="24"/>
          <w:szCs w:val="24"/>
        </w:rPr>
        <w:t>институција</w:t>
      </w:r>
      <w:r w:rsidR="00142FBA" w:rsidRPr="00F454C0">
        <w:rPr>
          <w:rFonts w:ascii="Times New Roman" w:hAnsi="Times New Roman"/>
          <w:sz w:val="24"/>
          <w:szCs w:val="24"/>
        </w:rPr>
        <w:t xml:space="preserve"> </w:t>
      </w:r>
      <w:r w:rsidRPr="00F454C0">
        <w:rPr>
          <w:rFonts w:ascii="Times New Roman" w:hAnsi="Times New Roman"/>
          <w:sz w:val="24"/>
          <w:szCs w:val="24"/>
        </w:rPr>
        <w:t>БиХ</w:t>
      </w:r>
      <w:r w:rsidR="00142FBA" w:rsidRPr="00F454C0">
        <w:rPr>
          <w:rFonts w:ascii="Times New Roman" w:hAnsi="Times New Roman"/>
          <w:sz w:val="24"/>
          <w:szCs w:val="24"/>
        </w:rPr>
        <w:t xml:space="preserve"> </w:t>
      </w:r>
      <w:r w:rsidRPr="00F454C0">
        <w:rPr>
          <w:rFonts w:ascii="Times New Roman" w:hAnsi="Times New Roman"/>
          <w:sz w:val="24"/>
          <w:szCs w:val="24"/>
        </w:rPr>
        <w:t>за</w:t>
      </w:r>
      <w:r w:rsidR="00142FBA" w:rsidRPr="00F454C0">
        <w:rPr>
          <w:rFonts w:ascii="Times New Roman" w:hAnsi="Times New Roman"/>
          <w:sz w:val="24"/>
          <w:szCs w:val="24"/>
        </w:rPr>
        <w:t xml:space="preserve"> </w:t>
      </w:r>
      <w:r w:rsidRPr="00F454C0">
        <w:rPr>
          <w:rFonts w:ascii="Times New Roman" w:hAnsi="Times New Roman"/>
          <w:sz w:val="24"/>
          <w:szCs w:val="24"/>
        </w:rPr>
        <w:t>период</w:t>
      </w:r>
      <w:r w:rsidR="00142FBA" w:rsidRPr="00F454C0">
        <w:rPr>
          <w:rFonts w:ascii="Times New Roman" w:hAnsi="Times New Roman"/>
          <w:sz w:val="24"/>
          <w:szCs w:val="24"/>
        </w:rPr>
        <w:t xml:space="preserve"> </w:t>
      </w:r>
      <w:r w:rsidRPr="00F454C0">
        <w:rPr>
          <w:rFonts w:ascii="Times New Roman" w:hAnsi="Times New Roman"/>
          <w:sz w:val="24"/>
          <w:szCs w:val="24"/>
        </w:rPr>
        <w:t>од</w:t>
      </w:r>
      <w:r w:rsidR="0062638D" w:rsidRPr="00F454C0">
        <w:rPr>
          <w:rFonts w:ascii="Times New Roman" w:hAnsi="Times New Roman"/>
          <w:sz w:val="24"/>
          <w:szCs w:val="24"/>
        </w:rPr>
        <w:t xml:space="preserve"> 202</w:t>
      </w:r>
      <w:r w:rsidR="004B1C91" w:rsidRPr="00F454C0">
        <w:rPr>
          <w:rFonts w:ascii="Times New Roman" w:hAnsi="Times New Roman"/>
          <w:sz w:val="24"/>
          <w:szCs w:val="24"/>
        </w:rPr>
        <w:t>5</w:t>
      </w:r>
      <w:r w:rsidR="00142FBA" w:rsidRPr="00F454C0">
        <w:rPr>
          <w:rFonts w:ascii="Times New Roman" w:hAnsi="Times New Roman"/>
          <w:sz w:val="24"/>
          <w:szCs w:val="24"/>
        </w:rPr>
        <w:t xml:space="preserve">. </w:t>
      </w:r>
      <w:r w:rsidRPr="00F454C0">
        <w:rPr>
          <w:rFonts w:ascii="Times New Roman" w:hAnsi="Times New Roman"/>
          <w:sz w:val="24"/>
          <w:szCs w:val="24"/>
        </w:rPr>
        <w:t>до</w:t>
      </w:r>
      <w:r w:rsidR="0062638D" w:rsidRPr="00F454C0">
        <w:rPr>
          <w:rFonts w:ascii="Times New Roman" w:hAnsi="Times New Roman"/>
          <w:sz w:val="24"/>
          <w:szCs w:val="24"/>
        </w:rPr>
        <w:t xml:space="preserve"> 202</w:t>
      </w:r>
      <w:r w:rsidR="004B1C91" w:rsidRPr="00F454C0">
        <w:rPr>
          <w:rFonts w:ascii="Times New Roman" w:hAnsi="Times New Roman"/>
          <w:sz w:val="24"/>
          <w:szCs w:val="24"/>
        </w:rPr>
        <w:t>7</w:t>
      </w:r>
      <w:r w:rsidR="00142FBA" w:rsidRPr="00F454C0">
        <w:rPr>
          <w:rFonts w:ascii="Times New Roman" w:hAnsi="Times New Roman"/>
          <w:sz w:val="24"/>
          <w:szCs w:val="24"/>
        </w:rPr>
        <w:t xml:space="preserve">. </w:t>
      </w:r>
      <w:r w:rsidRPr="00F454C0">
        <w:rPr>
          <w:rFonts w:ascii="Times New Roman" w:hAnsi="Times New Roman"/>
          <w:sz w:val="24"/>
          <w:szCs w:val="24"/>
        </w:rPr>
        <w:t>године</w:t>
      </w:r>
      <w:r w:rsidR="00142FBA" w:rsidRPr="00F454C0">
        <w:rPr>
          <w:rFonts w:ascii="Times New Roman" w:hAnsi="Times New Roman"/>
          <w:sz w:val="24"/>
          <w:szCs w:val="24"/>
        </w:rPr>
        <w:t xml:space="preserve"> </w:t>
      </w:r>
      <w:r w:rsidRPr="00F454C0">
        <w:rPr>
          <w:rFonts w:ascii="Times New Roman" w:hAnsi="Times New Roman"/>
          <w:sz w:val="24"/>
          <w:szCs w:val="24"/>
        </w:rPr>
        <w:t>припремљена</w:t>
      </w:r>
      <w:r w:rsidR="00142FBA" w:rsidRPr="00F454C0">
        <w:rPr>
          <w:rFonts w:ascii="Times New Roman" w:hAnsi="Times New Roman"/>
          <w:sz w:val="24"/>
          <w:szCs w:val="24"/>
        </w:rPr>
        <w:t xml:space="preserve"> </w:t>
      </w:r>
      <w:r w:rsidRPr="00F454C0">
        <w:rPr>
          <w:rFonts w:ascii="Times New Roman" w:hAnsi="Times New Roman"/>
          <w:sz w:val="24"/>
          <w:szCs w:val="24"/>
        </w:rPr>
        <w:t>је</w:t>
      </w:r>
      <w:r w:rsidR="00142FBA" w:rsidRPr="00F454C0">
        <w:rPr>
          <w:rFonts w:ascii="Times New Roman" w:hAnsi="Times New Roman"/>
          <w:sz w:val="24"/>
          <w:szCs w:val="24"/>
        </w:rPr>
        <w:t xml:space="preserve"> </w:t>
      </w:r>
      <w:r w:rsidRPr="00F454C0">
        <w:rPr>
          <w:rFonts w:ascii="Times New Roman" w:hAnsi="Times New Roman"/>
          <w:sz w:val="24"/>
          <w:szCs w:val="24"/>
        </w:rPr>
        <w:t>на</w:t>
      </w:r>
      <w:r w:rsidR="00142FBA" w:rsidRPr="00F454C0">
        <w:rPr>
          <w:rFonts w:ascii="Times New Roman" w:hAnsi="Times New Roman"/>
          <w:sz w:val="24"/>
          <w:szCs w:val="24"/>
        </w:rPr>
        <w:t xml:space="preserve"> </w:t>
      </w:r>
      <w:r w:rsidRPr="00F454C0">
        <w:rPr>
          <w:rFonts w:ascii="Times New Roman" w:hAnsi="Times New Roman"/>
          <w:sz w:val="24"/>
          <w:szCs w:val="24"/>
        </w:rPr>
        <w:t>основу</w:t>
      </w:r>
      <w:r w:rsidR="00142FBA" w:rsidRPr="00F454C0">
        <w:rPr>
          <w:rFonts w:ascii="Times New Roman" w:hAnsi="Times New Roman"/>
          <w:sz w:val="24"/>
          <w:szCs w:val="24"/>
        </w:rPr>
        <w:t xml:space="preserve"> </w:t>
      </w:r>
      <w:r w:rsidRPr="00F454C0">
        <w:rPr>
          <w:rFonts w:ascii="Times New Roman" w:hAnsi="Times New Roman"/>
          <w:sz w:val="24"/>
          <w:szCs w:val="24"/>
        </w:rPr>
        <w:t>достављених</w:t>
      </w:r>
      <w:r w:rsidR="00142FBA" w:rsidRPr="00F454C0">
        <w:rPr>
          <w:rFonts w:ascii="Times New Roman" w:hAnsi="Times New Roman"/>
          <w:sz w:val="24"/>
          <w:szCs w:val="24"/>
        </w:rPr>
        <w:t xml:space="preserve"> </w:t>
      </w:r>
      <w:r w:rsidRPr="00F454C0">
        <w:rPr>
          <w:rFonts w:ascii="Times New Roman" w:hAnsi="Times New Roman"/>
          <w:sz w:val="24"/>
          <w:szCs w:val="24"/>
        </w:rPr>
        <w:t>података</w:t>
      </w:r>
      <w:r w:rsidR="00142FBA" w:rsidRPr="00F454C0">
        <w:rPr>
          <w:rFonts w:ascii="Times New Roman" w:hAnsi="Times New Roman"/>
          <w:sz w:val="24"/>
          <w:szCs w:val="24"/>
        </w:rPr>
        <w:t xml:space="preserve"> </w:t>
      </w:r>
      <w:r w:rsidR="0062638D" w:rsidRPr="00F454C0">
        <w:rPr>
          <w:rFonts w:ascii="Times New Roman" w:hAnsi="Times New Roman"/>
          <w:sz w:val="24"/>
          <w:szCs w:val="24"/>
        </w:rPr>
        <w:t>буџ</w:t>
      </w:r>
      <w:r w:rsidRPr="00F454C0">
        <w:rPr>
          <w:rFonts w:ascii="Times New Roman" w:hAnsi="Times New Roman"/>
          <w:sz w:val="24"/>
          <w:szCs w:val="24"/>
        </w:rPr>
        <w:t>етских</w:t>
      </w:r>
      <w:r w:rsidR="00142FBA" w:rsidRPr="00F454C0">
        <w:rPr>
          <w:rFonts w:ascii="Times New Roman" w:hAnsi="Times New Roman"/>
          <w:sz w:val="24"/>
          <w:szCs w:val="24"/>
        </w:rPr>
        <w:t xml:space="preserve"> </w:t>
      </w:r>
      <w:r w:rsidRPr="00F454C0">
        <w:rPr>
          <w:rFonts w:ascii="Times New Roman" w:hAnsi="Times New Roman"/>
          <w:sz w:val="24"/>
          <w:szCs w:val="24"/>
        </w:rPr>
        <w:t>корисника</w:t>
      </w:r>
      <w:r w:rsidR="00142FBA" w:rsidRPr="00F454C0">
        <w:rPr>
          <w:rFonts w:ascii="Times New Roman" w:hAnsi="Times New Roman"/>
          <w:sz w:val="24"/>
          <w:szCs w:val="24"/>
        </w:rPr>
        <w:t xml:space="preserve"> </w:t>
      </w:r>
      <w:r w:rsidRPr="00F454C0">
        <w:rPr>
          <w:rFonts w:ascii="Times New Roman" w:hAnsi="Times New Roman"/>
          <w:sz w:val="24"/>
          <w:szCs w:val="24"/>
        </w:rPr>
        <w:t>и</w:t>
      </w:r>
      <w:r w:rsidR="00142FBA" w:rsidRPr="00F454C0">
        <w:rPr>
          <w:rFonts w:ascii="Times New Roman" w:hAnsi="Times New Roman"/>
          <w:sz w:val="24"/>
          <w:szCs w:val="24"/>
        </w:rPr>
        <w:t xml:space="preserve"> </w:t>
      </w:r>
      <w:r w:rsidRPr="00F454C0">
        <w:rPr>
          <w:rFonts w:ascii="Times New Roman" w:hAnsi="Times New Roman"/>
          <w:sz w:val="24"/>
          <w:szCs w:val="24"/>
        </w:rPr>
        <w:t>анализе</w:t>
      </w:r>
      <w:r w:rsidR="00142FBA" w:rsidRPr="00F454C0">
        <w:rPr>
          <w:rFonts w:ascii="Times New Roman" w:hAnsi="Times New Roman"/>
          <w:sz w:val="24"/>
          <w:szCs w:val="24"/>
        </w:rPr>
        <w:t xml:space="preserve"> </w:t>
      </w:r>
      <w:r w:rsidRPr="00F454C0">
        <w:rPr>
          <w:rFonts w:ascii="Times New Roman" w:hAnsi="Times New Roman"/>
          <w:sz w:val="24"/>
          <w:szCs w:val="24"/>
        </w:rPr>
        <w:t>остварених</w:t>
      </w:r>
      <w:r w:rsidR="00142FBA" w:rsidRPr="00F454C0">
        <w:rPr>
          <w:rFonts w:ascii="Times New Roman" w:hAnsi="Times New Roman"/>
          <w:sz w:val="24"/>
          <w:szCs w:val="24"/>
        </w:rPr>
        <w:t xml:space="preserve"> </w:t>
      </w:r>
      <w:r w:rsidRPr="00F454C0">
        <w:rPr>
          <w:rFonts w:ascii="Times New Roman" w:hAnsi="Times New Roman"/>
          <w:sz w:val="24"/>
          <w:szCs w:val="24"/>
        </w:rPr>
        <w:t>прихода</w:t>
      </w:r>
      <w:r w:rsidR="00142FBA" w:rsidRPr="00F454C0">
        <w:rPr>
          <w:rFonts w:ascii="Times New Roman" w:hAnsi="Times New Roman"/>
          <w:sz w:val="24"/>
          <w:szCs w:val="24"/>
        </w:rPr>
        <w:t xml:space="preserve"> </w:t>
      </w:r>
      <w:r w:rsidRPr="00F454C0">
        <w:rPr>
          <w:rFonts w:ascii="Times New Roman" w:hAnsi="Times New Roman"/>
          <w:sz w:val="24"/>
          <w:szCs w:val="24"/>
        </w:rPr>
        <w:t>у</w:t>
      </w:r>
      <w:r w:rsidR="00142FBA" w:rsidRPr="00F454C0">
        <w:rPr>
          <w:rFonts w:ascii="Times New Roman" w:hAnsi="Times New Roman"/>
          <w:sz w:val="24"/>
          <w:szCs w:val="24"/>
        </w:rPr>
        <w:t xml:space="preserve"> 202</w:t>
      </w:r>
      <w:r w:rsidR="00F454C0">
        <w:rPr>
          <w:rFonts w:ascii="Times New Roman" w:hAnsi="Times New Roman"/>
          <w:sz w:val="24"/>
          <w:szCs w:val="24"/>
          <w:lang w:val="sr-Cyrl-BA"/>
        </w:rPr>
        <w:t>4</w:t>
      </w:r>
      <w:r w:rsidR="009763F9" w:rsidRPr="00F454C0">
        <w:rPr>
          <w:rFonts w:ascii="Times New Roman" w:hAnsi="Times New Roman"/>
          <w:sz w:val="24"/>
          <w:szCs w:val="24"/>
          <w:lang w:val="sr-Latn-BA"/>
        </w:rPr>
        <w:t>.</w:t>
      </w:r>
      <w:r w:rsidR="00142FBA" w:rsidRPr="00F454C0">
        <w:rPr>
          <w:rFonts w:ascii="Times New Roman" w:hAnsi="Times New Roman"/>
          <w:sz w:val="24"/>
          <w:szCs w:val="24"/>
        </w:rPr>
        <w:t xml:space="preserve"> </w:t>
      </w:r>
      <w:r w:rsidRPr="00F454C0">
        <w:rPr>
          <w:rFonts w:ascii="Times New Roman" w:hAnsi="Times New Roman"/>
          <w:sz w:val="24"/>
          <w:szCs w:val="24"/>
        </w:rPr>
        <w:t>и</w:t>
      </w:r>
      <w:r w:rsidR="0062638D" w:rsidRPr="00F454C0">
        <w:rPr>
          <w:rFonts w:ascii="Times New Roman" w:hAnsi="Times New Roman"/>
          <w:sz w:val="24"/>
          <w:szCs w:val="24"/>
        </w:rPr>
        <w:t xml:space="preserve"> 202</w:t>
      </w:r>
      <w:r w:rsidR="00F454C0">
        <w:rPr>
          <w:rFonts w:ascii="Times New Roman" w:hAnsi="Times New Roman"/>
          <w:sz w:val="24"/>
          <w:szCs w:val="24"/>
          <w:lang w:val="sr-Cyrl-BA"/>
        </w:rPr>
        <w:t>5</w:t>
      </w:r>
      <w:r w:rsidR="00142FBA" w:rsidRPr="00F454C0">
        <w:rPr>
          <w:rFonts w:ascii="Times New Roman" w:hAnsi="Times New Roman"/>
          <w:sz w:val="24"/>
          <w:szCs w:val="24"/>
        </w:rPr>
        <w:t xml:space="preserve">. </w:t>
      </w:r>
      <w:r w:rsidRPr="00F454C0">
        <w:rPr>
          <w:rFonts w:ascii="Times New Roman" w:hAnsi="Times New Roman"/>
          <w:sz w:val="24"/>
          <w:szCs w:val="24"/>
        </w:rPr>
        <w:t>години</w:t>
      </w:r>
      <w:r w:rsidR="00142FBA" w:rsidRPr="00F454C0">
        <w:rPr>
          <w:rFonts w:ascii="Times New Roman" w:hAnsi="Times New Roman"/>
          <w:sz w:val="24"/>
          <w:szCs w:val="24"/>
        </w:rPr>
        <w:t>.</w:t>
      </w:r>
    </w:p>
    <w:p w14:paraId="0BCE891D" w14:textId="77777777" w:rsidR="00142FBA" w:rsidRPr="00F454C0" w:rsidRDefault="00142FBA" w:rsidP="00142FBA">
      <w:pPr>
        <w:spacing w:after="0" w:line="240" w:lineRule="auto"/>
        <w:jc w:val="both"/>
        <w:rPr>
          <w:rFonts w:ascii="Times New Roman" w:hAnsi="Times New Roman"/>
          <w:sz w:val="24"/>
          <w:szCs w:val="24"/>
        </w:rPr>
      </w:pPr>
    </w:p>
    <w:p w14:paraId="0D6EE35F" w14:textId="0287D294" w:rsidR="00A20275" w:rsidRPr="009F2467" w:rsidRDefault="00F234E8" w:rsidP="00A20275">
      <w:pPr>
        <w:pStyle w:val="NormalWeb"/>
        <w:tabs>
          <w:tab w:val="left" w:pos="567"/>
          <w:tab w:val="left" w:pos="709"/>
        </w:tabs>
        <w:spacing w:after="0"/>
        <w:jc w:val="both"/>
        <w:rPr>
          <w:rFonts w:ascii="Times New Roman" w:hAnsi="Times New Roman"/>
        </w:rPr>
      </w:pPr>
      <w:bookmarkStart w:id="62" w:name="_Toc519862075"/>
      <w:bookmarkStart w:id="63" w:name="_Toc519862179"/>
      <w:bookmarkStart w:id="64" w:name="_Toc519862269"/>
      <w:bookmarkStart w:id="65" w:name="_Toc49337584"/>
      <w:r w:rsidRPr="00F454C0">
        <w:rPr>
          <w:rFonts w:ascii="Times New Roman" w:hAnsi="Times New Roman"/>
        </w:rPr>
        <w:t xml:space="preserve">Укупан износ </w:t>
      </w:r>
      <w:r w:rsidR="007771B1" w:rsidRPr="00F454C0">
        <w:rPr>
          <w:rFonts w:ascii="Times New Roman" w:hAnsi="Times New Roman"/>
        </w:rPr>
        <w:t>п</w:t>
      </w:r>
      <w:r w:rsidR="007771B1" w:rsidRPr="00F454C0">
        <w:rPr>
          <w:rFonts w:ascii="Times New Roman" w:hAnsi="Times New Roman"/>
          <w:lang w:val="sr-Cyrl-BA"/>
        </w:rPr>
        <w:t>редвиђених</w:t>
      </w:r>
      <w:r w:rsidRPr="00F454C0">
        <w:rPr>
          <w:rFonts w:ascii="Times New Roman" w:hAnsi="Times New Roman"/>
        </w:rPr>
        <w:t xml:space="preserve"> осталих прихода (свих прихода који укључују донације и трансфере других </w:t>
      </w:r>
      <w:r w:rsidRPr="00F454C0">
        <w:rPr>
          <w:rFonts w:ascii="Times New Roman" w:hAnsi="Times New Roman"/>
          <w:lang w:val="sr-Cyrl-BA"/>
        </w:rPr>
        <w:t>нивоа</w:t>
      </w:r>
      <w:r w:rsidRPr="00F454C0">
        <w:rPr>
          <w:rFonts w:ascii="Times New Roman" w:hAnsi="Times New Roman"/>
        </w:rPr>
        <w:t xml:space="preserve"> власти) осим прихода од индиректних пореза у </w:t>
      </w:r>
      <w:r w:rsidR="00F454C0">
        <w:rPr>
          <w:rFonts w:ascii="Times New Roman" w:hAnsi="Times New Roman"/>
          <w:lang w:val="sr-Cyrl-BA"/>
        </w:rPr>
        <w:t>2026.</w:t>
      </w:r>
      <w:r w:rsidRPr="00F454C0">
        <w:rPr>
          <w:rFonts w:ascii="Times New Roman" w:hAnsi="Times New Roman"/>
        </w:rPr>
        <w:t xml:space="preserve"> години износи </w:t>
      </w:r>
      <w:r w:rsidR="00F454C0">
        <w:rPr>
          <w:rFonts w:ascii="Times New Roman" w:hAnsi="Times New Roman"/>
          <w:lang w:val="sr-Cyrl-BA"/>
        </w:rPr>
        <w:t>374</w:t>
      </w:r>
      <w:r w:rsidRPr="00F454C0">
        <w:rPr>
          <w:rFonts w:ascii="Times New Roman" w:hAnsi="Times New Roman"/>
        </w:rPr>
        <w:t>.</w:t>
      </w:r>
      <w:r w:rsidR="00F454C0">
        <w:rPr>
          <w:rFonts w:ascii="Times New Roman" w:hAnsi="Times New Roman"/>
          <w:lang w:val="sr-Cyrl-BA"/>
        </w:rPr>
        <w:t>161</w:t>
      </w:r>
      <w:r w:rsidRPr="00F454C0">
        <w:rPr>
          <w:rFonts w:ascii="Times New Roman" w:hAnsi="Times New Roman"/>
          <w:lang w:val="sr-Cyrl-BA"/>
        </w:rPr>
        <w:t>.</w:t>
      </w:r>
      <w:r w:rsidRPr="00F454C0">
        <w:rPr>
          <w:rFonts w:ascii="Times New Roman" w:hAnsi="Times New Roman"/>
        </w:rPr>
        <w:t>000 КМ што је у односу на 202</w:t>
      </w:r>
      <w:r w:rsidR="00F454C0">
        <w:rPr>
          <w:rFonts w:ascii="Times New Roman" w:hAnsi="Times New Roman"/>
          <w:lang w:val="sr-Cyrl-BA"/>
        </w:rPr>
        <w:t>5</w:t>
      </w:r>
      <w:r w:rsidRPr="00F454C0">
        <w:rPr>
          <w:rFonts w:ascii="Times New Roman" w:hAnsi="Times New Roman"/>
        </w:rPr>
        <w:t xml:space="preserve">. годину </w:t>
      </w:r>
      <w:r w:rsidR="00F454C0">
        <w:rPr>
          <w:rFonts w:ascii="Times New Roman" w:hAnsi="Times New Roman"/>
          <w:lang w:val="sr-Cyrl-BA"/>
        </w:rPr>
        <w:t>мање</w:t>
      </w:r>
      <w:r w:rsidR="00984290" w:rsidRPr="00F454C0">
        <w:rPr>
          <w:rFonts w:ascii="Times New Roman" w:hAnsi="Times New Roman"/>
          <w:lang w:val="sr-Cyrl-BA"/>
        </w:rPr>
        <w:t xml:space="preserve"> за</w:t>
      </w:r>
      <w:r w:rsidRPr="00F454C0">
        <w:rPr>
          <w:rFonts w:ascii="Times New Roman" w:hAnsi="Times New Roman"/>
        </w:rPr>
        <w:t xml:space="preserve"> </w:t>
      </w:r>
      <w:r w:rsidR="00F454C0">
        <w:rPr>
          <w:rFonts w:ascii="Times New Roman" w:hAnsi="Times New Roman"/>
          <w:lang w:val="sr-Cyrl-BA"/>
        </w:rPr>
        <w:t>55</w:t>
      </w:r>
      <w:r w:rsidR="002E3915" w:rsidRPr="00F454C0">
        <w:rPr>
          <w:rFonts w:ascii="Times New Roman" w:hAnsi="Times New Roman"/>
          <w:lang w:val="sr-Cyrl-BA"/>
        </w:rPr>
        <w:t>.</w:t>
      </w:r>
      <w:r w:rsidR="00F454C0">
        <w:rPr>
          <w:rFonts w:ascii="Times New Roman" w:hAnsi="Times New Roman"/>
          <w:lang w:val="sr-Cyrl-BA"/>
        </w:rPr>
        <w:t>175.</w:t>
      </w:r>
      <w:r w:rsidRPr="00F454C0">
        <w:rPr>
          <w:rFonts w:ascii="Times New Roman" w:hAnsi="Times New Roman"/>
        </w:rPr>
        <w:t>000 КМ, а углавном је резултат планирања</w:t>
      </w:r>
      <w:r w:rsidR="004B1C91" w:rsidRPr="00F454C0">
        <w:rPr>
          <w:rFonts w:ascii="Times New Roman" w:hAnsi="Times New Roman"/>
        </w:rPr>
        <w:t xml:space="preserve"> </w:t>
      </w:r>
      <w:r w:rsidR="00705CF7">
        <w:rPr>
          <w:rFonts w:ascii="Times New Roman" w:hAnsi="Times New Roman"/>
          <w:lang w:val="sr-Cyrl-BA"/>
        </w:rPr>
        <w:t>мањег</w:t>
      </w:r>
      <w:r w:rsidR="004B1C91" w:rsidRPr="00F454C0">
        <w:rPr>
          <w:rFonts w:ascii="Times New Roman" w:hAnsi="Times New Roman"/>
          <w:lang w:val="sr-Cyrl-BA"/>
        </w:rPr>
        <w:t xml:space="preserve"> </w:t>
      </w:r>
      <w:r w:rsidR="00984290" w:rsidRPr="00F454C0">
        <w:rPr>
          <w:rFonts w:ascii="Times New Roman" w:hAnsi="Times New Roman"/>
          <w:lang w:val="sr-Cyrl-BA"/>
        </w:rPr>
        <w:t>и</w:t>
      </w:r>
      <w:r w:rsidRPr="00F454C0">
        <w:rPr>
          <w:rFonts w:ascii="Times New Roman" w:hAnsi="Times New Roman"/>
        </w:rPr>
        <w:t xml:space="preserve">зноса прихода од </w:t>
      </w:r>
      <w:r w:rsidR="002E3915" w:rsidRPr="00F454C0">
        <w:rPr>
          <w:rFonts w:ascii="Times New Roman" w:hAnsi="Times New Roman"/>
        </w:rPr>
        <w:t xml:space="preserve">добити Централне банке Босне </w:t>
      </w:r>
      <w:r w:rsidR="002E3915" w:rsidRPr="00F454C0">
        <w:rPr>
          <w:rFonts w:ascii="Times New Roman" w:hAnsi="Times New Roman"/>
        </w:rPr>
        <w:lastRenderedPageBreak/>
        <w:t>и Херцеговине</w:t>
      </w:r>
      <w:r w:rsidR="00705CF7">
        <w:rPr>
          <w:rFonts w:ascii="Times New Roman" w:hAnsi="Times New Roman"/>
          <w:lang w:val="sr-Cyrl-BA"/>
        </w:rPr>
        <w:t xml:space="preserve"> и прихода од издавања личних докумената</w:t>
      </w:r>
      <w:r w:rsidR="002E3915" w:rsidRPr="00F454C0">
        <w:rPr>
          <w:rFonts w:ascii="Times New Roman" w:hAnsi="Times New Roman"/>
          <w:lang w:val="sr-Cyrl-BA"/>
        </w:rPr>
        <w:t xml:space="preserve">. Са друге стране, приходи од </w:t>
      </w:r>
      <w:r w:rsidR="00705CF7">
        <w:rPr>
          <w:rFonts w:ascii="Times New Roman" w:hAnsi="Times New Roman"/>
          <w:lang w:val="sr-Cyrl-BA"/>
        </w:rPr>
        <w:t>посебних накнада</w:t>
      </w:r>
      <w:r w:rsidR="002E3915" w:rsidRPr="00F454C0">
        <w:rPr>
          <w:rFonts w:ascii="Times New Roman" w:hAnsi="Times New Roman"/>
          <w:lang w:val="sr-Cyrl-BA"/>
        </w:rPr>
        <w:t xml:space="preserve"> </w:t>
      </w:r>
      <w:r w:rsidR="00705CF7">
        <w:rPr>
          <w:rFonts w:ascii="Times New Roman" w:hAnsi="Times New Roman"/>
          <w:lang w:val="sr-Cyrl-BA"/>
        </w:rPr>
        <w:t xml:space="preserve">и такси </w:t>
      </w:r>
      <w:r w:rsidR="002E3915" w:rsidRPr="00F454C0">
        <w:rPr>
          <w:rFonts w:ascii="Times New Roman" w:hAnsi="Times New Roman"/>
          <w:lang w:val="sr-Cyrl-BA"/>
        </w:rPr>
        <w:t xml:space="preserve">планирани су у </w:t>
      </w:r>
      <w:r w:rsidR="00705CF7">
        <w:rPr>
          <w:rFonts w:ascii="Times New Roman" w:hAnsi="Times New Roman"/>
          <w:lang w:val="sr-Cyrl-BA"/>
        </w:rPr>
        <w:t>већем</w:t>
      </w:r>
      <w:r w:rsidR="002E3915" w:rsidRPr="00F454C0">
        <w:rPr>
          <w:rFonts w:ascii="Times New Roman" w:hAnsi="Times New Roman"/>
          <w:lang w:val="sr-Cyrl-BA"/>
        </w:rPr>
        <w:t xml:space="preserve"> износу </w:t>
      </w:r>
      <w:r w:rsidR="00705CF7">
        <w:rPr>
          <w:rFonts w:ascii="Times New Roman" w:hAnsi="Times New Roman"/>
          <w:lang w:val="sr-Cyrl-BA"/>
        </w:rPr>
        <w:t>у односу на 20</w:t>
      </w:r>
      <w:r w:rsidR="002E3915" w:rsidRPr="00F454C0">
        <w:rPr>
          <w:rFonts w:ascii="Times New Roman" w:hAnsi="Times New Roman"/>
          <w:lang w:val="sr-Cyrl-BA"/>
        </w:rPr>
        <w:t>2</w:t>
      </w:r>
      <w:r w:rsidR="00705CF7">
        <w:rPr>
          <w:rFonts w:ascii="Times New Roman" w:hAnsi="Times New Roman"/>
          <w:lang w:val="sr-Cyrl-BA"/>
        </w:rPr>
        <w:t>5</w:t>
      </w:r>
      <w:r w:rsidR="002E3915" w:rsidRPr="00F454C0">
        <w:rPr>
          <w:rFonts w:ascii="Times New Roman" w:hAnsi="Times New Roman"/>
          <w:lang w:val="sr-Cyrl-BA"/>
        </w:rPr>
        <w:t>. годин</w:t>
      </w:r>
      <w:r w:rsidR="00705CF7">
        <w:rPr>
          <w:rFonts w:ascii="Times New Roman" w:hAnsi="Times New Roman"/>
          <w:lang w:val="sr-Cyrl-BA"/>
        </w:rPr>
        <w:t>у</w:t>
      </w:r>
      <w:r w:rsidR="002E3915" w:rsidRPr="00F454C0">
        <w:rPr>
          <w:rFonts w:ascii="Times New Roman" w:hAnsi="Times New Roman"/>
          <w:lang w:val="sr-Cyrl-BA"/>
        </w:rPr>
        <w:t>.</w:t>
      </w:r>
    </w:p>
    <w:p w14:paraId="3BC63671" w14:textId="47362063" w:rsidR="00142FBA" w:rsidRPr="00816751" w:rsidRDefault="00546CC4" w:rsidP="00816751">
      <w:pPr>
        <w:pStyle w:val="Heading1-BFP"/>
        <w:rPr>
          <w:rStyle w:val="EndnoteTextChar1"/>
          <w:sz w:val="28"/>
          <w:szCs w:val="28"/>
        </w:rPr>
      </w:pPr>
      <w:bookmarkStart w:id="66" w:name="_Toc229723529"/>
      <w:r w:rsidRPr="00816751">
        <w:rPr>
          <w:rStyle w:val="EndnoteTextChar1"/>
          <w:sz w:val="28"/>
          <w:szCs w:val="28"/>
        </w:rPr>
        <w:t>Буџетски</w:t>
      </w:r>
      <w:r w:rsidR="00142FBA" w:rsidRPr="00816751">
        <w:rPr>
          <w:rStyle w:val="EndnoteTextChar1"/>
          <w:sz w:val="28"/>
          <w:szCs w:val="28"/>
        </w:rPr>
        <w:t xml:space="preserve"> </w:t>
      </w:r>
      <w:r w:rsidRPr="00816751">
        <w:rPr>
          <w:rStyle w:val="EndnoteTextChar1"/>
          <w:sz w:val="28"/>
          <w:szCs w:val="28"/>
        </w:rPr>
        <w:t>приоритети</w:t>
      </w:r>
      <w:r w:rsidR="00142FBA" w:rsidRPr="00816751">
        <w:rPr>
          <w:rStyle w:val="EndnoteTextChar1"/>
          <w:sz w:val="28"/>
          <w:szCs w:val="28"/>
        </w:rPr>
        <w:t xml:space="preserve"> </w:t>
      </w:r>
      <w:r w:rsidRPr="00816751">
        <w:rPr>
          <w:rStyle w:val="EndnoteTextChar1"/>
          <w:sz w:val="28"/>
          <w:szCs w:val="28"/>
        </w:rPr>
        <w:t>за</w:t>
      </w:r>
      <w:r w:rsidR="00142FBA" w:rsidRPr="00816751">
        <w:rPr>
          <w:rStyle w:val="EndnoteTextChar1"/>
          <w:sz w:val="28"/>
          <w:szCs w:val="28"/>
        </w:rPr>
        <w:t xml:space="preserve"> </w:t>
      </w:r>
      <w:r w:rsidRPr="00816751">
        <w:rPr>
          <w:rStyle w:val="EndnoteTextChar1"/>
          <w:sz w:val="28"/>
          <w:szCs w:val="28"/>
        </w:rPr>
        <w:t>период</w:t>
      </w:r>
      <w:r w:rsidR="00142FBA" w:rsidRPr="00816751">
        <w:rPr>
          <w:rStyle w:val="EndnoteTextChar1"/>
          <w:sz w:val="28"/>
          <w:szCs w:val="28"/>
        </w:rPr>
        <w:t xml:space="preserve"> </w:t>
      </w:r>
      <w:r w:rsidRPr="00816751">
        <w:rPr>
          <w:rStyle w:val="EndnoteTextChar1"/>
          <w:sz w:val="28"/>
          <w:szCs w:val="28"/>
        </w:rPr>
        <w:t>од</w:t>
      </w:r>
      <w:r w:rsidR="00142FBA" w:rsidRPr="00816751">
        <w:rPr>
          <w:rStyle w:val="EndnoteTextChar1"/>
          <w:sz w:val="28"/>
          <w:szCs w:val="28"/>
        </w:rPr>
        <w:t xml:space="preserve"> 202</w:t>
      </w:r>
      <w:r w:rsidR="00753C5B" w:rsidRPr="00816751">
        <w:rPr>
          <w:rStyle w:val="EndnoteTextChar1"/>
          <w:sz w:val="28"/>
          <w:szCs w:val="28"/>
        </w:rPr>
        <w:t>6</w:t>
      </w:r>
      <w:r w:rsidR="00142FBA" w:rsidRPr="00816751">
        <w:rPr>
          <w:rStyle w:val="EndnoteTextChar1"/>
          <w:sz w:val="28"/>
          <w:szCs w:val="28"/>
        </w:rPr>
        <w:t xml:space="preserve">. </w:t>
      </w:r>
      <w:r w:rsidRPr="00816751">
        <w:rPr>
          <w:rStyle w:val="EndnoteTextChar1"/>
          <w:sz w:val="28"/>
          <w:szCs w:val="28"/>
        </w:rPr>
        <w:t>до</w:t>
      </w:r>
      <w:r w:rsidR="00142FBA" w:rsidRPr="00816751">
        <w:rPr>
          <w:rStyle w:val="EndnoteTextChar1"/>
          <w:sz w:val="28"/>
          <w:szCs w:val="28"/>
        </w:rPr>
        <w:t xml:space="preserve"> 202</w:t>
      </w:r>
      <w:r w:rsidR="00753C5B" w:rsidRPr="00816751">
        <w:rPr>
          <w:rStyle w:val="EndnoteTextChar1"/>
          <w:sz w:val="28"/>
          <w:szCs w:val="28"/>
        </w:rPr>
        <w:t>8</w:t>
      </w:r>
      <w:r w:rsidR="00142FBA" w:rsidRPr="00816751">
        <w:rPr>
          <w:rStyle w:val="EndnoteTextChar1"/>
          <w:sz w:val="28"/>
          <w:szCs w:val="28"/>
        </w:rPr>
        <w:t xml:space="preserve">. </w:t>
      </w:r>
      <w:r w:rsidRPr="00816751">
        <w:rPr>
          <w:rStyle w:val="EndnoteTextChar1"/>
          <w:sz w:val="28"/>
          <w:szCs w:val="28"/>
        </w:rPr>
        <w:t>године</w:t>
      </w:r>
      <w:bookmarkEnd w:id="62"/>
      <w:bookmarkEnd w:id="63"/>
      <w:bookmarkEnd w:id="64"/>
      <w:bookmarkEnd w:id="65"/>
      <w:bookmarkEnd w:id="66"/>
    </w:p>
    <w:p w14:paraId="3E236A7D" w14:textId="77777777" w:rsidR="00142FBA" w:rsidRPr="005D54E0" w:rsidRDefault="00142FBA" w:rsidP="00142FBA">
      <w:pPr>
        <w:spacing w:after="0" w:line="240" w:lineRule="auto"/>
        <w:jc w:val="both"/>
        <w:rPr>
          <w:rStyle w:val="EndnoteTextChar1"/>
          <w:rFonts w:eastAsia="Calibri"/>
          <w:sz w:val="24"/>
          <w:szCs w:val="24"/>
          <w:lang w:val="x-none" w:eastAsia="x-none"/>
        </w:rPr>
      </w:pPr>
    </w:p>
    <w:p w14:paraId="6FB9044A" w14:textId="77777777" w:rsidR="00DC1DD8" w:rsidRDefault="00DC1DD8" w:rsidP="00DC1DD8">
      <w:pPr>
        <w:spacing w:after="0" w:line="240" w:lineRule="auto"/>
        <w:jc w:val="both"/>
        <w:rPr>
          <w:rFonts w:ascii="Times New Roman" w:hAnsi="Times New Roman"/>
          <w:sz w:val="24"/>
          <w:szCs w:val="24"/>
          <w:lang w:val="sr-Cyrl-BA"/>
        </w:rPr>
      </w:pPr>
      <w:r w:rsidRPr="005D54E0">
        <w:rPr>
          <w:rFonts w:ascii="Times New Roman" w:hAnsi="Times New Roman"/>
          <w:sz w:val="24"/>
          <w:szCs w:val="24"/>
        </w:rPr>
        <w:t>Буџет је примарни инструмент за израду политика сваке владе и исти је средство путем којег се стратешки циљеви владе преводе у услуге, програме и активности које испуњавају социјалне и економске потребе ње</w:t>
      </w:r>
      <w:r w:rsidRPr="005D54E0">
        <w:rPr>
          <w:rFonts w:ascii="Times New Roman" w:hAnsi="Times New Roman"/>
          <w:sz w:val="24"/>
          <w:szCs w:val="24"/>
          <w:lang w:val="sr-Cyrl-BA"/>
        </w:rPr>
        <w:t>них</w:t>
      </w:r>
      <w:r w:rsidRPr="005D54E0">
        <w:rPr>
          <w:rFonts w:ascii="Times New Roman" w:hAnsi="Times New Roman"/>
          <w:sz w:val="24"/>
          <w:szCs w:val="24"/>
        </w:rPr>
        <w:t xml:space="preserve"> грађана. Све владе широм свијета суочавају се са ситуацијом у којој захтјеви за буџетским средствима за програме и услуге надмашују ниво расположивих средстава</w:t>
      </w:r>
      <w:r w:rsidR="009763F9" w:rsidRPr="005D54E0">
        <w:rPr>
          <w:rFonts w:ascii="Times New Roman" w:hAnsi="Times New Roman"/>
          <w:sz w:val="24"/>
          <w:szCs w:val="24"/>
        </w:rPr>
        <w:t>,</w:t>
      </w:r>
      <w:r w:rsidRPr="005D54E0">
        <w:rPr>
          <w:rFonts w:ascii="Times New Roman" w:hAnsi="Times New Roman"/>
          <w:sz w:val="24"/>
          <w:szCs w:val="24"/>
        </w:rPr>
        <w:t xml:space="preserve"> те Босна и Херцеговина није </w:t>
      </w:r>
      <w:r w:rsidR="00647A71" w:rsidRPr="005D54E0">
        <w:rPr>
          <w:rFonts w:ascii="Times New Roman" w:hAnsi="Times New Roman"/>
          <w:sz w:val="24"/>
          <w:szCs w:val="24"/>
        </w:rPr>
        <w:t>из</w:t>
      </w:r>
      <w:r w:rsidR="00647A71" w:rsidRPr="005D54E0">
        <w:rPr>
          <w:rFonts w:ascii="Times New Roman" w:hAnsi="Times New Roman"/>
          <w:sz w:val="24"/>
          <w:szCs w:val="24"/>
          <w:lang w:val="sr-Cyrl-BA"/>
        </w:rPr>
        <w:t>узетак</w:t>
      </w:r>
      <w:r w:rsidRPr="005D54E0">
        <w:rPr>
          <w:rFonts w:ascii="Times New Roman" w:hAnsi="Times New Roman"/>
          <w:sz w:val="24"/>
          <w:szCs w:val="24"/>
        </w:rPr>
        <w:t xml:space="preserve"> у том смислу. </w:t>
      </w:r>
      <w:r w:rsidRPr="005D54E0">
        <w:rPr>
          <w:rFonts w:ascii="Times New Roman" w:hAnsi="Times New Roman"/>
          <w:sz w:val="24"/>
          <w:szCs w:val="24"/>
          <w:shd w:val="clear" w:color="auto" w:fill="FFFFFF"/>
        </w:rPr>
        <w:t>Суочено са</w:t>
      </w:r>
      <w:r w:rsidRPr="005D54E0">
        <w:rPr>
          <w:rFonts w:ascii="Times New Roman" w:hAnsi="Times New Roman"/>
          <w:sz w:val="24"/>
          <w:szCs w:val="24"/>
        </w:rPr>
        <w:t xml:space="preserve"> захтјевима буџетских корисника и приоритетима који надилазе ниво расположивих средстава, Савјет министара Босне и Херцеговине мора доносити одлуке о томе које су најважније приоритетне политике. Утврђени приоритети би требали бити усклађени са средњорочним и дугорочним друштвеним и економским развојним и политичким циљевима Босне и Херцеговине.</w:t>
      </w:r>
    </w:p>
    <w:p w14:paraId="27E684A5" w14:textId="77777777" w:rsidR="00957760" w:rsidRPr="00957760" w:rsidRDefault="00957760" w:rsidP="00DC1DD8">
      <w:pPr>
        <w:spacing w:after="0" w:line="240" w:lineRule="auto"/>
        <w:jc w:val="both"/>
        <w:rPr>
          <w:rFonts w:ascii="Times New Roman" w:hAnsi="Times New Roman"/>
          <w:sz w:val="24"/>
          <w:szCs w:val="24"/>
          <w:lang w:val="sr-Cyrl-BA"/>
        </w:rPr>
      </w:pPr>
    </w:p>
    <w:p w14:paraId="609E3868" w14:textId="1E6B4F44" w:rsidR="001D58D4" w:rsidRDefault="00DC1DD8" w:rsidP="00DC1DD8">
      <w:pPr>
        <w:spacing w:after="0" w:line="240" w:lineRule="auto"/>
        <w:jc w:val="both"/>
        <w:rPr>
          <w:rFonts w:ascii="Times New Roman" w:hAnsi="Times New Roman"/>
          <w:sz w:val="24"/>
          <w:szCs w:val="24"/>
          <w:lang w:val="sr-Cyrl-BA"/>
        </w:rPr>
      </w:pPr>
      <w:r w:rsidRPr="005D54E0">
        <w:rPr>
          <w:rFonts w:ascii="Times New Roman" w:hAnsi="Times New Roman"/>
          <w:sz w:val="24"/>
          <w:szCs w:val="24"/>
        </w:rPr>
        <w:t>С циљем успостављања конкретне везе између дефинисаних политика садржаних у стратешким документима усвојеним од Савјета министара Босне и Херцеговине, буџетски корисници су, према инструкцији Министарства</w:t>
      </w:r>
      <w:r w:rsidRPr="00761EC0">
        <w:rPr>
          <w:rFonts w:ascii="Times New Roman" w:hAnsi="Times New Roman"/>
          <w:sz w:val="24"/>
          <w:szCs w:val="24"/>
        </w:rPr>
        <w:t xml:space="preserve"> финансија и трезора Босне и Херцеговине, захтјеве за средствима по Инструкцији број 1. за период од 202</w:t>
      </w:r>
      <w:r w:rsidR="00130DC6">
        <w:rPr>
          <w:rFonts w:ascii="Times New Roman" w:hAnsi="Times New Roman"/>
          <w:sz w:val="24"/>
          <w:szCs w:val="24"/>
          <w:lang w:val="sr-Latn-BA"/>
        </w:rPr>
        <w:t>6</w:t>
      </w:r>
      <w:r w:rsidRPr="00761EC0">
        <w:rPr>
          <w:rFonts w:ascii="Times New Roman" w:hAnsi="Times New Roman"/>
          <w:sz w:val="24"/>
          <w:szCs w:val="24"/>
        </w:rPr>
        <w:t>. до 202</w:t>
      </w:r>
      <w:r w:rsidR="00130DC6">
        <w:rPr>
          <w:rFonts w:ascii="Times New Roman" w:hAnsi="Times New Roman"/>
          <w:sz w:val="24"/>
          <w:szCs w:val="24"/>
          <w:lang w:val="sr-Latn-BA"/>
        </w:rPr>
        <w:t>8</w:t>
      </w:r>
      <w:r w:rsidR="00B6711B">
        <w:rPr>
          <w:rFonts w:ascii="Times New Roman" w:hAnsi="Times New Roman"/>
          <w:sz w:val="24"/>
          <w:szCs w:val="24"/>
          <w:lang w:val="sr-Cyrl-BA"/>
        </w:rPr>
        <w:t>.</w:t>
      </w:r>
      <w:r w:rsidRPr="00761EC0">
        <w:rPr>
          <w:rFonts w:ascii="Times New Roman" w:hAnsi="Times New Roman"/>
          <w:sz w:val="24"/>
          <w:szCs w:val="24"/>
        </w:rPr>
        <w:t xml:space="preserve"> године припремили у програмском формату и исте евидентирали </w:t>
      </w:r>
      <w:r w:rsidRPr="001D58D4">
        <w:rPr>
          <w:rFonts w:ascii="Times New Roman" w:hAnsi="Times New Roman"/>
          <w:sz w:val="24"/>
          <w:szCs w:val="24"/>
        </w:rPr>
        <w:t xml:space="preserve">у </w:t>
      </w:r>
      <w:r w:rsidRPr="001D58D4">
        <w:rPr>
          <w:rFonts w:ascii="Times New Roman" w:hAnsi="Times New Roman"/>
          <w:i/>
          <w:sz w:val="24"/>
          <w:szCs w:val="24"/>
        </w:rPr>
        <w:t>online</w:t>
      </w:r>
      <w:r w:rsidRPr="001D58D4">
        <w:rPr>
          <w:rFonts w:ascii="Times New Roman" w:hAnsi="Times New Roman"/>
          <w:sz w:val="24"/>
          <w:szCs w:val="24"/>
        </w:rPr>
        <w:t xml:space="preserve"> систему за планирање и управљање буџетом (</w:t>
      </w:r>
      <w:r w:rsidRPr="001D58D4">
        <w:rPr>
          <w:rFonts w:ascii="Times New Roman" w:hAnsi="Times New Roman"/>
          <w:i/>
          <w:sz w:val="24"/>
          <w:szCs w:val="24"/>
        </w:rPr>
        <w:t>BMIS</w:t>
      </w:r>
      <w:r w:rsidRPr="001D58D4">
        <w:rPr>
          <w:rFonts w:ascii="Times New Roman" w:hAnsi="Times New Roman"/>
          <w:sz w:val="24"/>
          <w:szCs w:val="24"/>
        </w:rPr>
        <w:t>).</w:t>
      </w:r>
      <w:bookmarkStart w:id="67" w:name="_Hlk100906704"/>
      <w:r w:rsidR="00957760">
        <w:rPr>
          <w:rFonts w:ascii="Times New Roman" w:hAnsi="Times New Roman"/>
          <w:sz w:val="24"/>
          <w:szCs w:val="24"/>
          <w:lang w:val="sr-Cyrl-BA"/>
        </w:rPr>
        <w:t xml:space="preserve"> </w:t>
      </w:r>
    </w:p>
    <w:p w14:paraId="517B67DC" w14:textId="01193A35" w:rsidR="00DC1DD8" w:rsidRPr="00761EC0" w:rsidRDefault="001D58D4" w:rsidP="00DC1DD8">
      <w:pPr>
        <w:spacing w:after="0" w:line="240" w:lineRule="auto"/>
        <w:jc w:val="both"/>
        <w:rPr>
          <w:rFonts w:ascii="Times New Roman" w:hAnsi="Times New Roman"/>
          <w:sz w:val="24"/>
          <w:szCs w:val="24"/>
        </w:rPr>
      </w:pPr>
      <w:r>
        <w:rPr>
          <w:rFonts w:ascii="Times New Roman" w:hAnsi="Times New Roman"/>
          <w:sz w:val="24"/>
          <w:szCs w:val="24"/>
          <w:lang w:val="sr-Cyrl-BA"/>
        </w:rPr>
        <w:t xml:space="preserve">Од буџетских коирсника тражена је </w:t>
      </w:r>
      <w:r w:rsidR="00DC1DD8" w:rsidRPr="00761EC0">
        <w:rPr>
          <w:rFonts w:ascii="Times New Roman" w:hAnsi="Times New Roman"/>
          <w:sz w:val="24"/>
          <w:szCs w:val="24"/>
        </w:rPr>
        <w:t>достав</w:t>
      </w:r>
      <w:r>
        <w:rPr>
          <w:rFonts w:ascii="Times New Roman" w:hAnsi="Times New Roman"/>
          <w:sz w:val="24"/>
          <w:szCs w:val="24"/>
          <w:lang w:val="sr-Cyrl-BA"/>
        </w:rPr>
        <w:t>а</w:t>
      </w:r>
      <w:r w:rsidR="00DC1DD8" w:rsidRPr="00761EC0">
        <w:rPr>
          <w:rFonts w:ascii="Times New Roman" w:hAnsi="Times New Roman"/>
          <w:sz w:val="24"/>
          <w:szCs w:val="24"/>
        </w:rPr>
        <w:t xml:space="preserve"> информациј</w:t>
      </w:r>
      <w:r>
        <w:rPr>
          <w:rFonts w:ascii="Times New Roman" w:hAnsi="Times New Roman"/>
          <w:sz w:val="24"/>
          <w:szCs w:val="24"/>
          <w:lang w:val="sr-Cyrl-BA"/>
        </w:rPr>
        <w:t>а</w:t>
      </w:r>
      <w:r w:rsidR="00DC1DD8" w:rsidRPr="00761EC0">
        <w:rPr>
          <w:rFonts w:ascii="Times New Roman" w:hAnsi="Times New Roman"/>
          <w:sz w:val="24"/>
          <w:szCs w:val="24"/>
        </w:rPr>
        <w:t xml:space="preserve"> што боље</w:t>
      </w:r>
      <w:r w:rsidR="00DC1DD8" w:rsidRPr="00761EC0">
        <w:rPr>
          <w:rFonts w:ascii="Times New Roman" w:hAnsi="Times New Roman"/>
          <w:sz w:val="24"/>
          <w:szCs w:val="24"/>
          <w:lang w:val="sr-Cyrl-BA"/>
        </w:rPr>
        <w:t>г</w:t>
      </w:r>
      <w:r w:rsidR="00DC1DD8" w:rsidRPr="00761EC0">
        <w:rPr>
          <w:rFonts w:ascii="Times New Roman" w:hAnsi="Times New Roman"/>
          <w:sz w:val="24"/>
          <w:szCs w:val="24"/>
        </w:rPr>
        <w:t xml:space="preserve"> квалитет</w:t>
      </w:r>
      <w:r w:rsidR="00DC1DD8" w:rsidRPr="00761EC0">
        <w:rPr>
          <w:rFonts w:ascii="Times New Roman" w:hAnsi="Times New Roman"/>
          <w:sz w:val="24"/>
          <w:szCs w:val="24"/>
          <w:lang w:val="sr-Cyrl-BA"/>
        </w:rPr>
        <w:t>а</w:t>
      </w:r>
      <w:r w:rsidR="00DC1DD8" w:rsidRPr="00761EC0">
        <w:rPr>
          <w:rFonts w:ascii="Times New Roman" w:hAnsi="Times New Roman"/>
          <w:sz w:val="24"/>
          <w:szCs w:val="24"/>
        </w:rPr>
        <w:t xml:space="preserve"> о буџетским плановима и очекиваним резултатима </w:t>
      </w:r>
      <w:r>
        <w:rPr>
          <w:rFonts w:ascii="Times New Roman" w:hAnsi="Times New Roman"/>
          <w:sz w:val="24"/>
          <w:szCs w:val="24"/>
          <w:lang w:val="sr-Cyrl-BA"/>
        </w:rPr>
        <w:t xml:space="preserve">програма/програмских акотвиности које се требају реализовати у оквир планираних </w:t>
      </w:r>
      <w:r w:rsidR="00DC1DD8" w:rsidRPr="00761EC0">
        <w:rPr>
          <w:rFonts w:ascii="Times New Roman" w:hAnsi="Times New Roman"/>
          <w:sz w:val="24"/>
          <w:szCs w:val="24"/>
        </w:rPr>
        <w:t>средстава, како би Савјет министара Босне и Херцеговине боље процијенио захтјеве буџетских корисника</w:t>
      </w:r>
      <w:r>
        <w:rPr>
          <w:rFonts w:ascii="Times New Roman" w:hAnsi="Times New Roman"/>
          <w:sz w:val="24"/>
          <w:szCs w:val="24"/>
          <w:lang w:val="sr-Cyrl-BA"/>
        </w:rPr>
        <w:t>, те био</w:t>
      </w:r>
      <w:r w:rsidR="00DC1DD8" w:rsidRPr="00761EC0">
        <w:rPr>
          <w:rFonts w:ascii="Times New Roman" w:hAnsi="Times New Roman"/>
          <w:sz w:val="24"/>
          <w:szCs w:val="24"/>
        </w:rPr>
        <w:t xml:space="preserve"> што боље информисан у циљу доношења одлука о расподјели буџета. </w:t>
      </w:r>
    </w:p>
    <w:p w14:paraId="064C4C6D" w14:textId="77777777" w:rsidR="00DC1DD8" w:rsidRPr="00761EC0" w:rsidRDefault="00DC1DD8" w:rsidP="00DC1DD8">
      <w:pPr>
        <w:spacing w:after="0" w:line="240" w:lineRule="auto"/>
        <w:jc w:val="both"/>
        <w:rPr>
          <w:rFonts w:ascii="Times New Roman" w:hAnsi="Times New Roman"/>
          <w:sz w:val="24"/>
          <w:szCs w:val="24"/>
        </w:rPr>
      </w:pPr>
    </w:p>
    <w:p w14:paraId="381C9B7C" w14:textId="6A5D2440" w:rsidR="00DC1DD8" w:rsidRPr="006254CD" w:rsidRDefault="00DC1DD8" w:rsidP="00DC1DD8">
      <w:pPr>
        <w:spacing w:after="0" w:line="240" w:lineRule="auto"/>
        <w:jc w:val="both"/>
        <w:rPr>
          <w:rFonts w:ascii="Times New Roman" w:hAnsi="Times New Roman"/>
          <w:sz w:val="24"/>
          <w:szCs w:val="24"/>
          <w:lang w:val="sr-Cyrl-BA"/>
        </w:rPr>
      </w:pPr>
      <w:r w:rsidRPr="00265BE0">
        <w:rPr>
          <w:rFonts w:ascii="Times New Roman" w:hAnsi="Times New Roman"/>
          <w:sz w:val="24"/>
          <w:szCs w:val="24"/>
          <w:lang w:val="sr-Cyrl-BA"/>
        </w:rPr>
        <w:t xml:space="preserve">Укупни </w:t>
      </w:r>
      <w:r w:rsidRPr="00265BE0">
        <w:rPr>
          <w:rFonts w:ascii="Times New Roman" w:hAnsi="Times New Roman"/>
          <w:sz w:val="24"/>
          <w:szCs w:val="24"/>
        </w:rPr>
        <w:t>захтјеви буџетских корисника за 202</w:t>
      </w:r>
      <w:r w:rsidR="00935838" w:rsidRPr="00265BE0">
        <w:rPr>
          <w:rFonts w:ascii="Times New Roman" w:hAnsi="Times New Roman"/>
          <w:sz w:val="24"/>
          <w:szCs w:val="24"/>
        </w:rPr>
        <w:t>6</w:t>
      </w:r>
      <w:r w:rsidRPr="00265BE0">
        <w:rPr>
          <w:rFonts w:ascii="Times New Roman" w:hAnsi="Times New Roman"/>
          <w:sz w:val="24"/>
          <w:szCs w:val="24"/>
        </w:rPr>
        <w:t>.</w:t>
      </w:r>
      <w:r w:rsidR="00453D82" w:rsidRPr="00265BE0">
        <w:rPr>
          <w:rFonts w:ascii="Times New Roman" w:hAnsi="Times New Roman"/>
          <w:sz w:val="24"/>
          <w:szCs w:val="24"/>
          <w:lang w:val="sr-Cyrl-BA"/>
        </w:rPr>
        <w:t xml:space="preserve"> </w:t>
      </w:r>
      <w:r w:rsidRPr="00265BE0">
        <w:rPr>
          <w:rFonts w:ascii="Times New Roman" w:hAnsi="Times New Roman"/>
          <w:sz w:val="24"/>
          <w:szCs w:val="24"/>
        </w:rPr>
        <w:t>годину</w:t>
      </w:r>
      <w:r w:rsidR="0001669D" w:rsidRPr="00265BE0">
        <w:rPr>
          <w:rFonts w:ascii="Times New Roman" w:hAnsi="Times New Roman"/>
          <w:sz w:val="24"/>
          <w:szCs w:val="24"/>
          <w:lang w:val="sr-Cyrl-BA"/>
        </w:rPr>
        <w:t xml:space="preserve"> </w:t>
      </w:r>
      <w:r w:rsidRPr="00265BE0">
        <w:rPr>
          <w:rFonts w:ascii="Times New Roman" w:hAnsi="Times New Roman"/>
          <w:sz w:val="24"/>
          <w:szCs w:val="24"/>
        </w:rPr>
        <w:t xml:space="preserve">износили су </w:t>
      </w:r>
      <w:r w:rsidR="00431459" w:rsidRPr="00265BE0">
        <w:rPr>
          <w:rFonts w:ascii="Times New Roman" w:hAnsi="Times New Roman"/>
          <w:sz w:val="24"/>
          <w:szCs w:val="24"/>
          <w:lang w:val="sr-Latn-BA"/>
        </w:rPr>
        <w:t>2</w:t>
      </w:r>
      <w:r w:rsidR="0001669D" w:rsidRPr="00265BE0">
        <w:rPr>
          <w:rFonts w:ascii="Times New Roman" w:hAnsi="Times New Roman"/>
          <w:sz w:val="24"/>
          <w:szCs w:val="24"/>
          <w:lang w:val="sr-Cyrl-BA"/>
        </w:rPr>
        <w:t>.</w:t>
      </w:r>
      <w:r w:rsidR="00BC302C" w:rsidRPr="00265BE0">
        <w:rPr>
          <w:rFonts w:ascii="Times New Roman" w:hAnsi="Times New Roman"/>
          <w:sz w:val="24"/>
          <w:szCs w:val="24"/>
          <w:lang w:val="sr-Cyrl-BA"/>
        </w:rPr>
        <w:t>206</w:t>
      </w:r>
      <w:r w:rsidR="00431459" w:rsidRPr="00265BE0">
        <w:rPr>
          <w:rFonts w:ascii="Times New Roman" w:hAnsi="Times New Roman"/>
          <w:sz w:val="24"/>
          <w:szCs w:val="24"/>
          <w:lang w:val="sr-Latn-BA"/>
        </w:rPr>
        <w:t>.</w:t>
      </w:r>
      <w:r w:rsidR="00D708D1" w:rsidRPr="00265BE0">
        <w:rPr>
          <w:rFonts w:ascii="Times New Roman" w:hAnsi="Times New Roman"/>
          <w:sz w:val="24"/>
          <w:szCs w:val="24"/>
          <w:lang w:val="hr-BA"/>
        </w:rPr>
        <w:t>265</w:t>
      </w:r>
      <w:r w:rsidRPr="00265BE0">
        <w:rPr>
          <w:rFonts w:ascii="Times New Roman" w:hAnsi="Times New Roman"/>
          <w:sz w:val="24"/>
          <w:szCs w:val="24"/>
        </w:rPr>
        <w:t>.</w:t>
      </w:r>
      <w:r w:rsidR="00453D82" w:rsidRPr="00265BE0">
        <w:rPr>
          <w:rFonts w:ascii="Times New Roman" w:hAnsi="Times New Roman"/>
          <w:sz w:val="24"/>
          <w:szCs w:val="24"/>
        </w:rPr>
        <w:t>000 КМ (</w:t>
      </w:r>
      <w:r w:rsidR="00BC302C" w:rsidRPr="00265BE0">
        <w:rPr>
          <w:rFonts w:ascii="Times New Roman" w:hAnsi="Times New Roman"/>
          <w:sz w:val="24"/>
          <w:szCs w:val="24"/>
          <w:lang w:val="sr-Cyrl-BA"/>
        </w:rPr>
        <w:t>718</w:t>
      </w:r>
      <w:r w:rsidR="00453D82" w:rsidRPr="00265BE0">
        <w:rPr>
          <w:rFonts w:ascii="Times New Roman" w:hAnsi="Times New Roman"/>
          <w:sz w:val="24"/>
          <w:szCs w:val="24"/>
        </w:rPr>
        <w:t>.</w:t>
      </w:r>
      <w:r w:rsidR="00D708D1" w:rsidRPr="00265BE0">
        <w:rPr>
          <w:rFonts w:ascii="Times New Roman" w:hAnsi="Times New Roman"/>
          <w:sz w:val="24"/>
          <w:szCs w:val="24"/>
          <w:lang w:val="hr-BA"/>
        </w:rPr>
        <w:t>731</w:t>
      </w:r>
      <w:r w:rsidR="00252927" w:rsidRPr="00265BE0">
        <w:rPr>
          <w:rFonts w:ascii="Times New Roman" w:hAnsi="Times New Roman"/>
          <w:sz w:val="24"/>
          <w:szCs w:val="24"/>
        </w:rPr>
        <w:t>.</w:t>
      </w:r>
      <w:r w:rsidR="00453D82" w:rsidRPr="00265BE0">
        <w:rPr>
          <w:rFonts w:ascii="Times New Roman" w:hAnsi="Times New Roman"/>
          <w:sz w:val="24"/>
          <w:szCs w:val="24"/>
        </w:rPr>
        <w:t xml:space="preserve">000 КМ или </w:t>
      </w:r>
      <w:r w:rsidR="00252927" w:rsidRPr="00265BE0">
        <w:rPr>
          <w:rFonts w:ascii="Times New Roman" w:hAnsi="Times New Roman"/>
          <w:sz w:val="24"/>
          <w:szCs w:val="24"/>
        </w:rPr>
        <w:t>4</w:t>
      </w:r>
      <w:r w:rsidR="00BC302C" w:rsidRPr="00265BE0">
        <w:rPr>
          <w:rFonts w:ascii="Times New Roman" w:hAnsi="Times New Roman"/>
          <w:sz w:val="24"/>
          <w:szCs w:val="24"/>
          <w:lang w:val="sr-Cyrl-BA"/>
        </w:rPr>
        <w:t>8</w:t>
      </w:r>
      <w:r w:rsidRPr="00265BE0">
        <w:rPr>
          <w:rFonts w:ascii="Times New Roman" w:hAnsi="Times New Roman"/>
          <w:sz w:val="24"/>
          <w:szCs w:val="24"/>
        </w:rPr>
        <w:t xml:space="preserve">% више </w:t>
      </w:r>
      <w:r w:rsidR="006254CD" w:rsidRPr="00265BE0">
        <w:rPr>
          <w:rFonts w:ascii="Times New Roman" w:hAnsi="Times New Roman"/>
          <w:sz w:val="24"/>
          <w:szCs w:val="24"/>
          <w:lang w:val="sr-Cyrl-BA"/>
        </w:rPr>
        <w:t>у односу на буџет</w:t>
      </w:r>
      <w:r w:rsidRPr="00265BE0">
        <w:rPr>
          <w:rFonts w:ascii="Times New Roman" w:hAnsi="Times New Roman"/>
          <w:sz w:val="24"/>
          <w:szCs w:val="24"/>
        </w:rPr>
        <w:t xml:space="preserve"> 202</w:t>
      </w:r>
      <w:r w:rsidR="00BC302C" w:rsidRPr="00265BE0">
        <w:rPr>
          <w:rFonts w:ascii="Times New Roman" w:hAnsi="Times New Roman"/>
          <w:sz w:val="24"/>
          <w:szCs w:val="24"/>
          <w:lang w:val="sr-Cyrl-BA"/>
        </w:rPr>
        <w:t>5</w:t>
      </w:r>
      <w:r w:rsidRPr="00265BE0">
        <w:rPr>
          <w:rFonts w:ascii="Times New Roman" w:hAnsi="Times New Roman"/>
          <w:sz w:val="24"/>
          <w:szCs w:val="24"/>
        </w:rPr>
        <w:t xml:space="preserve"> годин</w:t>
      </w:r>
      <w:r w:rsidR="006254CD" w:rsidRPr="00265BE0">
        <w:rPr>
          <w:rFonts w:ascii="Times New Roman" w:hAnsi="Times New Roman"/>
          <w:sz w:val="24"/>
          <w:szCs w:val="24"/>
          <w:lang w:val="sr-Cyrl-BA"/>
        </w:rPr>
        <w:t>е</w:t>
      </w:r>
      <w:r w:rsidRPr="00265BE0">
        <w:rPr>
          <w:rFonts w:ascii="Times New Roman" w:hAnsi="Times New Roman"/>
          <w:sz w:val="24"/>
          <w:szCs w:val="24"/>
        </w:rPr>
        <w:t>), у 202</w:t>
      </w:r>
      <w:r w:rsidR="00DD4F92" w:rsidRPr="00265BE0">
        <w:rPr>
          <w:rFonts w:ascii="Times New Roman" w:hAnsi="Times New Roman"/>
          <w:sz w:val="24"/>
          <w:szCs w:val="24"/>
        </w:rPr>
        <w:t>7</w:t>
      </w:r>
      <w:r w:rsidRPr="00265BE0">
        <w:rPr>
          <w:rFonts w:ascii="Times New Roman" w:hAnsi="Times New Roman"/>
          <w:sz w:val="24"/>
          <w:szCs w:val="24"/>
        </w:rPr>
        <w:t>. години у износу 1.</w:t>
      </w:r>
      <w:r w:rsidR="00BC302C" w:rsidRPr="00265BE0">
        <w:rPr>
          <w:rFonts w:ascii="Times New Roman" w:hAnsi="Times New Roman"/>
          <w:sz w:val="24"/>
          <w:szCs w:val="24"/>
          <w:lang w:val="sr-Cyrl-BA"/>
        </w:rPr>
        <w:t>773</w:t>
      </w:r>
      <w:r w:rsidR="00CF6A63" w:rsidRPr="00265BE0">
        <w:rPr>
          <w:rFonts w:ascii="Times New Roman" w:hAnsi="Times New Roman"/>
          <w:sz w:val="24"/>
          <w:szCs w:val="24"/>
        </w:rPr>
        <w:t>.</w:t>
      </w:r>
      <w:r w:rsidR="00BC302C" w:rsidRPr="00265BE0">
        <w:rPr>
          <w:rFonts w:ascii="Times New Roman" w:hAnsi="Times New Roman"/>
          <w:sz w:val="24"/>
          <w:szCs w:val="24"/>
          <w:lang w:val="sr-Cyrl-BA"/>
        </w:rPr>
        <w:t>9</w:t>
      </w:r>
      <w:r w:rsidR="00265BE0" w:rsidRPr="00265BE0">
        <w:rPr>
          <w:rFonts w:ascii="Times New Roman" w:hAnsi="Times New Roman"/>
          <w:sz w:val="24"/>
          <w:szCs w:val="24"/>
          <w:lang w:val="sr-Cyrl-BA"/>
        </w:rPr>
        <w:t>19</w:t>
      </w:r>
      <w:r w:rsidR="00CF6A63" w:rsidRPr="00265BE0">
        <w:rPr>
          <w:rFonts w:ascii="Times New Roman" w:hAnsi="Times New Roman"/>
          <w:sz w:val="24"/>
          <w:szCs w:val="24"/>
        </w:rPr>
        <w:t>.000</w:t>
      </w:r>
      <w:r w:rsidRPr="00265BE0">
        <w:rPr>
          <w:rFonts w:ascii="Times New Roman" w:hAnsi="Times New Roman"/>
          <w:sz w:val="24"/>
          <w:szCs w:val="24"/>
        </w:rPr>
        <w:t xml:space="preserve"> КМ (</w:t>
      </w:r>
      <w:r w:rsidR="00BC302C" w:rsidRPr="00265BE0">
        <w:rPr>
          <w:rFonts w:ascii="Times New Roman" w:hAnsi="Times New Roman"/>
          <w:sz w:val="24"/>
          <w:szCs w:val="24"/>
          <w:lang w:val="sr-Cyrl-BA"/>
        </w:rPr>
        <w:t>286</w:t>
      </w:r>
      <w:r w:rsidRPr="00265BE0">
        <w:rPr>
          <w:rFonts w:ascii="Times New Roman" w:hAnsi="Times New Roman"/>
          <w:sz w:val="24"/>
          <w:szCs w:val="24"/>
        </w:rPr>
        <w:t>.</w:t>
      </w:r>
      <w:r w:rsidR="00D708D1" w:rsidRPr="00265BE0">
        <w:rPr>
          <w:rFonts w:ascii="Times New Roman" w:hAnsi="Times New Roman"/>
          <w:sz w:val="24"/>
          <w:szCs w:val="24"/>
          <w:lang w:val="hr-BA"/>
        </w:rPr>
        <w:t>3</w:t>
      </w:r>
      <w:r w:rsidR="00265BE0" w:rsidRPr="00265BE0">
        <w:rPr>
          <w:rFonts w:ascii="Times New Roman" w:hAnsi="Times New Roman"/>
          <w:sz w:val="24"/>
          <w:szCs w:val="24"/>
          <w:lang w:val="sr-Cyrl-BA"/>
        </w:rPr>
        <w:t>85</w:t>
      </w:r>
      <w:r w:rsidR="00D708D1" w:rsidRPr="00265BE0">
        <w:rPr>
          <w:rFonts w:ascii="Times New Roman" w:hAnsi="Times New Roman"/>
          <w:sz w:val="24"/>
          <w:szCs w:val="24"/>
          <w:lang w:val="hr-BA"/>
        </w:rPr>
        <w:t>.</w:t>
      </w:r>
      <w:r w:rsidRPr="00265BE0">
        <w:rPr>
          <w:rFonts w:ascii="Times New Roman" w:hAnsi="Times New Roman"/>
          <w:sz w:val="24"/>
          <w:szCs w:val="24"/>
        </w:rPr>
        <w:t xml:space="preserve">000 КМ </w:t>
      </w:r>
      <w:r w:rsidR="006254CD" w:rsidRPr="00265BE0">
        <w:rPr>
          <w:rFonts w:ascii="Times New Roman" w:hAnsi="Times New Roman"/>
          <w:sz w:val="24"/>
          <w:szCs w:val="24"/>
          <w:lang w:val="sr-Cyrl-BA"/>
        </w:rPr>
        <w:t>или</w:t>
      </w:r>
      <w:r w:rsidRPr="00265BE0">
        <w:rPr>
          <w:rFonts w:ascii="Times New Roman" w:hAnsi="Times New Roman"/>
          <w:sz w:val="24"/>
          <w:szCs w:val="24"/>
        </w:rPr>
        <w:t xml:space="preserve"> </w:t>
      </w:r>
      <w:r w:rsidR="00BC302C" w:rsidRPr="00265BE0">
        <w:rPr>
          <w:rFonts w:ascii="Times New Roman" w:hAnsi="Times New Roman"/>
          <w:sz w:val="24"/>
          <w:szCs w:val="24"/>
          <w:lang w:val="sr-Cyrl-BA"/>
        </w:rPr>
        <w:t>19</w:t>
      </w:r>
      <w:r w:rsidRPr="00265BE0">
        <w:rPr>
          <w:rFonts w:ascii="Times New Roman" w:hAnsi="Times New Roman"/>
          <w:sz w:val="24"/>
          <w:szCs w:val="24"/>
        </w:rPr>
        <w:t xml:space="preserve">% више </w:t>
      </w:r>
      <w:r w:rsidR="006254CD" w:rsidRPr="00265BE0">
        <w:rPr>
          <w:rFonts w:ascii="Times New Roman" w:hAnsi="Times New Roman"/>
          <w:sz w:val="24"/>
          <w:szCs w:val="24"/>
          <w:lang w:val="sr-Cyrl-BA"/>
        </w:rPr>
        <w:t>у односу на буџет</w:t>
      </w:r>
      <w:r w:rsidRPr="00265BE0">
        <w:rPr>
          <w:rFonts w:ascii="Times New Roman" w:hAnsi="Times New Roman"/>
          <w:sz w:val="24"/>
          <w:szCs w:val="24"/>
        </w:rPr>
        <w:t xml:space="preserve"> 202</w:t>
      </w:r>
      <w:r w:rsidR="00BC302C" w:rsidRPr="00265BE0">
        <w:rPr>
          <w:rFonts w:ascii="Times New Roman" w:hAnsi="Times New Roman"/>
          <w:sz w:val="24"/>
          <w:szCs w:val="24"/>
          <w:lang w:val="sr-Cyrl-BA"/>
        </w:rPr>
        <w:t>5</w:t>
      </w:r>
      <w:r w:rsidRPr="00265BE0">
        <w:rPr>
          <w:rFonts w:ascii="Times New Roman" w:hAnsi="Times New Roman"/>
          <w:sz w:val="24"/>
          <w:szCs w:val="24"/>
        </w:rPr>
        <w:t>. годин</w:t>
      </w:r>
      <w:r w:rsidR="006254CD" w:rsidRPr="00265BE0">
        <w:rPr>
          <w:rFonts w:ascii="Times New Roman" w:hAnsi="Times New Roman"/>
          <w:sz w:val="24"/>
          <w:szCs w:val="24"/>
          <w:lang w:val="sr-Cyrl-BA"/>
        </w:rPr>
        <w:t>е</w:t>
      </w:r>
      <w:r w:rsidRPr="00265BE0">
        <w:rPr>
          <w:rFonts w:ascii="Times New Roman" w:hAnsi="Times New Roman"/>
          <w:sz w:val="24"/>
          <w:szCs w:val="24"/>
        </w:rPr>
        <w:t>)</w:t>
      </w:r>
      <w:r w:rsidR="006254CD" w:rsidRPr="00265BE0">
        <w:rPr>
          <w:rFonts w:ascii="Times New Roman" w:hAnsi="Times New Roman"/>
          <w:sz w:val="24"/>
          <w:szCs w:val="24"/>
          <w:lang w:val="sr-Cyrl-BA"/>
        </w:rPr>
        <w:t>, те у 202</w:t>
      </w:r>
      <w:r w:rsidR="00B377D0" w:rsidRPr="00265BE0">
        <w:rPr>
          <w:rFonts w:ascii="Times New Roman" w:hAnsi="Times New Roman"/>
          <w:sz w:val="24"/>
          <w:szCs w:val="24"/>
          <w:lang w:val="sr-Latn-BA"/>
        </w:rPr>
        <w:t>8</w:t>
      </w:r>
      <w:r w:rsidR="006254CD" w:rsidRPr="00265BE0">
        <w:rPr>
          <w:rFonts w:ascii="Times New Roman" w:hAnsi="Times New Roman"/>
          <w:sz w:val="24"/>
          <w:szCs w:val="24"/>
          <w:lang w:val="sr-Cyrl-BA"/>
        </w:rPr>
        <w:t>. години у износу 1.</w:t>
      </w:r>
      <w:r w:rsidR="00B377D0" w:rsidRPr="00265BE0">
        <w:rPr>
          <w:rFonts w:ascii="Times New Roman" w:hAnsi="Times New Roman"/>
          <w:sz w:val="24"/>
          <w:szCs w:val="24"/>
          <w:lang w:val="sr-Latn-BA"/>
        </w:rPr>
        <w:t>7</w:t>
      </w:r>
      <w:r w:rsidR="00BC302C" w:rsidRPr="00265BE0">
        <w:rPr>
          <w:rFonts w:ascii="Times New Roman" w:hAnsi="Times New Roman"/>
          <w:sz w:val="24"/>
          <w:szCs w:val="24"/>
          <w:lang w:val="sr-Cyrl-BA"/>
        </w:rPr>
        <w:t>43</w:t>
      </w:r>
      <w:r w:rsidR="00B377D0" w:rsidRPr="00265BE0">
        <w:rPr>
          <w:rFonts w:ascii="Times New Roman" w:hAnsi="Times New Roman"/>
          <w:sz w:val="24"/>
          <w:szCs w:val="24"/>
          <w:lang w:val="sr-Latn-BA"/>
        </w:rPr>
        <w:t>.</w:t>
      </w:r>
      <w:r w:rsidR="00BC302C" w:rsidRPr="00265BE0">
        <w:rPr>
          <w:rFonts w:ascii="Times New Roman" w:hAnsi="Times New Roman"/>
          <w:sz w:val="24"/>
          <w:szCs w:val="24"/>
          <w:lang w:val="sr-Cyrl-BA"/>
        </w:rPr>
        <w:t>418</w:t>
      </w:r>
      <w:r w:rsidR="006E09DF" w:rsidRPr="00265BE0">
        <w:rPr>
          <w:rFonts w:ascii="Times New Roman" w:hAnsi="Times New Roman"/>
          <w:sz w:val="24"/>
          <w:szCs w:val="24"/>
          <w:lang w:val="sr-Latn-BA"/>
        </w:rPr>
        <w:t>.000</w:t>
      </w:r>
      <w:r w:rsidR="006254CD" w:rsidRPr="00265BE0">
        <w:rPr>
          <w:rFonts w:ascii="Times New Roman" w:hAnsi="Times New Roman"/>
          <w:sz w:val="24"/>
          <w:szCs w:val="24"/>
          <w:lang w:val="sr-Cyrl-BA"/>
        </w:rPr>
        <w:t xml:space="preserve"> КМ (2</w:t>
      </w:r>
      <w:r w:rsidR="00BC302C" w:rsidRPr="00265BE0">
        <w:rPr>
          <w:rFonts w:ascii="Times New Roman" w:hAnsi="Times New Roman"/>
          <w:sz w:val="24"/>
          <w:szCs w:val="24"/>
          <w:lang w:val="sr-Cyrl-BA"/>
        </w:rPr>
        <w:t>55</w:t>
      </w:r>
      <w:r w:rsidR="006254CD" w:rsidRPr="00265BE0">
        <w:rPr>
          <w:rFonts w:ascii="Times New Roman" w:hAnsi="Times New Roman"/>
          <w:sz w:val="24"/>
          <w:szCs w:val="24"/>
          <w:lang w:val="sr-Cyrl-BA"/>
        </w:rPr>
        <w:t>.</w:t>
      </w:r>
      <w:r w:rsidR="00BC302C" w:rsidRPr="00265BE0">
        <w:rPr>
          <w:rFonts w:ascii="Times New Roman" w:hAnsi="Times New Roman"/>
          <w:sz w:val="24"/>
          <w:szCs w:val="24"/>
          <w:lang w:val="sr-Cyrl-BA"/>
        </w:rPr>
        <w:t>884</w:t>
      </w:r>
      <w:r w:rsidR="006254CD" w:rsidRPr="00265BE0">
        <w:rPr>
          <w:rFonts w:ascii="Times New Roman" w:hAnsi="Times New Roman"/>
          <w:sz w:val="24"/>
          <w:szCs w:val="24"/>
          <w:lang w:val="sr-Cyrl-BA"/>
        </w:rPr>
        <w:t xml:space="preserve">.000 КМ или </w:t>
      </w:r>
      <w:r w:rsidR="0001669D" w:rsidRPr="00265BE0">
        <w:rPr>
          <w:rFonts w:ascii="Times New Roman" w:hAnsi="Times New Roman"/>
          <w:sz w:val="24"/>
          <w:szCs w:val="24"/>
          <w:lang w:val="sr-Cyrl-BA"/>
        </w:rPr>
        <w:t>17</w:t>
      </w:r>
      <w:r w:rsidR="006254CD" w:rsidRPr="00265BE0">
        <w:rPr>
          <w:rFonts w:ascii="Times New Roman" w:hAnsi="Times New Roman"/>
          <w:sz w:val="24"/>
          <w:szCs w:val="24"/>
          <w:lang w:val="sr-Cyrl-BA"/>
        </w:rPr>
        <w:t xml:space="preserve">% више </w:t>
      </w:r>
      <w:r w:rsidR="003D159F" w:rsidRPr="00265BE0">
        <w:rPr>
          <w:rFonts w:ascii="Times New Roman" w:hAnsi="Times New Roman"/>
          <w:sz w:val="24"/>
          <w:szCs w:val="24"/>
          <w:lang w:val="sr-Cyrl-BA"/>
        </w:rPr>
        <w:t>у односу на буџет 202</w:t>
      </w:r>
      <w:r w:rsidR="0001669D" w:rsidRPr="00265BE0">
        <w:rPr>
          <w:rFonts w:ascii="Times New Roman" w:hAnsi="Times New Roman"/>
          <w:sz w:val="24"/>
          <w:szCs w:val="24"/>
          <w:lang w:val="sr-Cyrl-BA"/>
        </w:rPr>
        <w:t>5</w:t>
      </w:r>
      <w:r w:rsidR="003D159F" w:rsidRPr="00265BE0">
        <w:rPr>
          <w:rFonts w:ascii="Times New Roman" w:hAnsi="Times New Roman"/>
          <w:sz w:val="24"/>
          <w:szCs w:val="24"/>
          <w:lang w:val="sr-Cyrl-BA"/>
        </w:rPr>
        <w:t>. године).</w:t>
      </w:r>
    </w:p>
    <w:p w14:paraId="3C85AC21" w14:textId="77777777" w:rsidR="00142FBA" w:rsidRPr="00761EC0" w:rsidRDefault="00142FBA" w:rsidP="00142FBA">
      <w:pPr>
        <w:spacing w:after="0" w:line="240" w:lineRule="auto"/>
        <w:jc w:val="both"/>
        <w:rPr>
          <w:rFonts w:ascii="Times New Roman" w:hAnsi="Times New Roman"/>
          <w:sz w:val="24"/>
          <w:szCs w:val="24"/>
        </w:rPr>
      </w:pPr>
      <w:r w:rsidRPr="00761EC0">
        <w:rPr>
          <w:rFonts w:ascii="Times New Roman" w:hAnsi="Times New Roman"/>
          <w:sz w:val="24"/>
          <w:szCs w:val="24"/>
        </w:rPr>
        <w:t xml:space="preserve"> </w:t>
      </w:r>
    </w:p>
    <w:bookmarkEnd w:id="67"/>
    <w:p w14:paraId="6F293DC9" w14:textId="6199DEF9" w:rsidR="00DC1DD8" w:rsidRPr="00761EC0" w:rsidRDefault="00DC1DD8" w:rsidP="00DC1DD8">
      <w:pPr>
        <w:spacing w:after="0" w:line="240" w:lineRule="auto"/>
        <w:jc w:val="both"/>
        <w:rPr>
          <w:rFonts w:ascii="Times New Roman" w:hAnsi="Times New Roman"/>
          <w:sz w:val="24"/>
          <w:szCs w:val="24"/>
        </w:rPr>
      </w:pPr>
      <w:r w:rsidRPr="00761EC0">
        <w:rPr>
          <w:rFonts w:ascii="Times New Roman" w:hAnsi="Times New Roman"/>
          <w:sz w:val="24"/>
          <w:szCs w:val="24"/>
        </w:rPr>
        <w:t>Полазни основ за утврђивање индикативних горњих граница расхода за 20</w:t>
      </w:r>
      <w:r w:rsidR="00974E93">
        <w:rPr>
          <w:rFonts w:ascii="Times New Roman" w:hAnsi="Times New Roman"/>
          <w:sz w:val="24"/>
          <w:szCs w:val="24"/>
        </w:rPr>
        <w:t>2</w:t>
      </w:r>
      <w:r w:rsidR="00D02A17">
        <w:rPr>
          <w:rFonts w:ascii="Times New Roman" w:hAnsi="Times New Roman"/>
          <w:sz w:val="24"/>
          <w:szCs w:val="24"/>
        </w:rPr>
        <w:t>6</w:t>
      </w:r>
      <w:r w:rsidRPr="00761EC0">
        <w:rPr>
          <w:rFonts w:ascii="Times New Roman" w:hAnsi="Times New Roman"/>
          <w:sz w:val="24"/>
          <w:szCs w:val="24"/>
        </w:rPr>
        <w:t>. и сљедеће двије године (дефинисане на нивоу појединачних буџетских корисника и унутар истих по економским категоријама, уз напомену да су у исте укључени трансфери других нивоа власти које су буџетски корисници исказали у сво</w:t>
      </w:r>
      <w:r w:rsidRPr="00761EC0">
        <w:rPr>
          <w:rFonts w:ascii="Times New Roman" w:hAnsi="Times New Roman"/>
          <w:sz w:val="24"/>
          <w:szCs w:val="24"/>
          <w:lang w:val="sr-Cyrl-CS"/>
        </w:rPr>
        <w:t>ј</w:t>
      </w:r>
      <w:r w:rsidRPr="00761EC0">
        <w:rPr>
          <w:rFonts w:ascii="Times New Roman" w:hAnsi="Times New Roman"/>
          <w:sz w:val="24"/>
          <w:szCs w:val="24"/>
        </w:rPr>
        <w:t>им захтјевима (више детаља у Поглављу 5) су:</w:t>
      </w:r>
    </w:p>
    <w:p w14:paraId="1C343305" w14:textId="4BD8A3AC" w:rsidR="00DC1DD8" w:rsidRPr="00761EC0" w:rsidRDefault="00DC1DD8" w:rsidP="00DC1DD8">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буџет за 202</w:t>
      </w:r>
      <w:r w:rsidR="00A63960">
        <w:rPr>
          <w:rFonts w:ascii="Times New Roman" w:hAnsi="Times New Roman"/>
          <w:sz w:val="24"/>
          <w:szCs w:val="24"/>
          <w:lang w:val="sr-Latn-BA"/>
        </w:rPr>
        <w:t>5</w:t>
      </w:r>
      <w:r w:rsidRPr="00761EC0">
        <w:rPr>
          <w:rFonts w:ascii="Times New Roman" w:hAnsi="Times New Roman"/>
          <w:sz w:val="24"/>
          <w:szCs w:val="24"/>
        </w:rPr>
        <w:t>. годину, те извршење расхода у 202</w:t>
      </w:r>
      <w:r w:rsidR="00A63960">
        <w:rPr>
          <w:rFonts w:ascii="Times New Roman" w:hAnsi="Times New Roman"/>
          <w:sz w:val="24"/>
          <w:szCs w:val="24"/>
        </w:rPr>
        <w:t>4</w:t>
      </w:r>
      <w:r w:rsidRPr="00761EC0">
        <w:rPr>
          <w:rFonts w:ascii="Times New Roman" w:hAnsi="Times New Roman"/>
          <w:sz w:val="24"/>
          <w:szCs w:val="24"/>
        </w:rPr>
        <w:t>. години;</w:t>
      </w:r>
    </w:p>
    <w:p w14:paraId="199608FB" w14:textId="23EEBC35" w:rsidR="00DC1DD8" w:rsidRPr="00CA70CB" w:rsidRDefault="00DC1DD8" w:rsidP="00DC1DD8">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Одлука о висини основице за обрачун плате запосленим у институцијама Босне и Херцеговине за 202</w:t>
      </w:r>
      <w:r w:rsidR="0073289A">
        <w:rPr>
          <w:rFonts w:ascii="Times New Roman" w:hAnsi="Times New Roman"/>
          <w:sz w:val="24"/>
          <w:szCs w:val="24"/>
          <w:lang w:val="sr-Latn-BA"/>
        </w:rPr>
        <w:t>6</w:t>
      </w:r>
      <w:r w:rsidRPr="00761EC0">
        <w:rPr>
          <w:rFonts w:ascii="Times New Roman" w:hAnsi="Times New Roman"/>
          <w:sz w:val="24"/>
          <w:szCs w:val="24"/>
        </w:rPr>
        <w:t>. годину, којом је прописан обрачун пла</w:t>
      </w:r>
      <w:r w:rsidRPr="00761EC0">
        <w:rPr>
          <w:rFonts w:ascii="Times New Roman" w:hAnsi="Times New Roman"/>
          <w:sz w:val="24"/>
          <w:szCs w:val="24"/>
          <w:lang w:val="sr-Cyrl-BA"/>
        </w:rPr>
        <w:t>т</w:t>
      </w:r>
      <w:r w:rsidRPr="00761EC0">
        <w:rPr>
          <w:rFonts w:ascii="Times New Roman" w:hAnsi="Times New Roman"/>
          <w:sz w:val="24"/>
          <w:szCs w:val="24"/>
        </w:rPr>
        <w:t>е по основици 6</w:t>
      </w:r>
      <w:r w:rsidR="0073289A">
        <w:rPr>
          <w:rFonts w:ascii="Times New Roman" w:hAnsi="Times New Roman"/>
          <w:sz w:val="24"/>
          <w:szCs w:val="24"/>
          <w:lang w:val="sr-Latn-BA"/>
        </w:rPr>
        <w:t>90</w:t>
      </w:r>
      <w:r w:rsidR="003A5CC8">
        <w:rPr>
          <w:rFonts w:ascii="Times New Roman" w:hAnsi="Times New Roman"/>
          <w:sz w:val="24"/>
          <w:szCs w:val="24"/>
          <w:lang w:val="sr-Cyrl-BA"/>
        </w:rPr>
        <w:t>,</w:t>
      </w:r>
      <w:r w:rsidR="0073289A">
        <w:rPr>
          <w:rFonts w:ascii="Times New Roman" w:hAnsi="Times New Roman"/>
          <w:sz w:val="24"/>
          <w:szCs w:val="24"/>
          <w:lang w:val="sr-Latn-BA"/>
        </w:rPr>
        <w:t>86</w:t>
      </w:r>
      <w:r w:rsidRPr="00761EC0">
        <w:rPr>
          <w:rFonts w:ascii="Times New Roman" w:hAnsi="Times New Roman"/>
          <w:sz w:val="24"/>
          <w:szCs w:val="24"/>
        </w:rPr>
        <w:t xml:space="preserve"> КМ</w:t>
      </w:r>
      <w:r w:rsidR="003A5CC8">
        <w:rPr>
          <w:rFonts w:ascii="Times New Roman" w:hAnsi="Times New Roman"/>
          <w:sz w:val="24"/>
          <w:szCs w:val="24"/>
          <w:lang w:val="sr-Cyrl-BA"/>
        </w:rPr>
        <w:t xml:space="preserve"> („Службени гласник БиХ, број </w:t>
      </w:r>
      <w:r w:rsidR="00CA70CB" w:rsidRPr="00CA70CB">
        <w:rPr>
          <w:rFonts w:ascii="Times New Roman" w:hAnsi="Times New Roman"/>
          <w:sz w:val="24"/>
          <w:szCs w:val="24"/>
        </w:rPr>
        <w:t>48</w:t>
      </w:r>
      <w:r w:rsidR="003A5CC8" w:rsidRPr="00CA70CB">
        <w:rPr>
          <w:rFonts w:ascii="Times New Roman" w:hAnsi="Times New Roman"/>
          <w:sz w:val="24"/>
          <w:szCs w:val="24"/>
          <w:lang w:val="sr-Cyrl-BA"/>
        </w:rPr>
        <w:t>/2</w:t>
      </w:r>
      <w:r w:rsidR="00CA70CB" w:rsidRPr="00CA70CB">
        <w:rPr>
          <w:rFonts w:ascii="Times New Roman" w:hAnsi="Times New Roman"/>
          <w:sz w:val="24"/>
          <w:szCs w:val="24"/>
        </w:rPr>
        <w:t>5</w:t>
      </w:r>
      <w:r w:rsidR="003A5CC8" w:rsidRPr="00CA70CB">
        <w:rPr>
          <w:rFonts w:ascii="Times New Roman" w:hAnsi="Times New Roman"/>
          <w:sz w:val="24"/>
          <w:szCs w:val="24"/>
          <w:lang w:val="sr-Cyrl-BA"/>
        </w:rPr>
        <w:t>)</w:t>
      </w:r>
      <w:r w:rsidRPr="00CA70CB">
        <w:rPr>
          <w:rFonts w:ascii="Times New Roman" w:hAnsi="Times New Roman"/>
          <w:sz w:val="24"/>
          <w:szCs w:val="24"/>
        </w:rPr>
        <w:t xml:space="preserve">, </w:t>
      </w:r>
    </w:p>
    <w:p w14:paraId="2BE34792" w14:textId="4428E7C8" w:rsidR="00DC1DD8" w:rsidRPr="00705CF7" w:rsidRDefault="00DC1DD8" w:rsidP="00DC1DD8">
      <w:pPr>
        <w:numPr>
          <w:ilvl w:val="0"/>
          <w:numId w:val="11"/>
        </w:numPr>
        <w:spacing w:after="0" w:line="240" w:lineRule="auto"/>
        <w:jc w:val="both"/>
        <w:rPr>
          <w:rFonts w:ascii="Times New Roman" w:hAnsi="Times New Roman"/>
          <w:sz w:val="24"/>
          <w:szCs w:val="24"/>
        </w:rPr>
      </w:pPr>
      <w:proofErr w:type="spellStart"/>
      <w:r w:rsidRPr="00761EC0">
        <w:rPr>
          <w:rFonts w:ascii="Times New Roman" w:hAnsi="Times New Roman"/>
          <w:sz w:val="24"/>
          <w:szCs w:val="24"/>
          <w:lang w:val="en-US"/>
        </w:rPr>
        <w:t>Закон</w:t>
      </w:r>
      <w:proofErr w:type="spellEnd"/>
      <w:r w:rsidR="00453D82" w:rsidRPr="00761EC0">
        <w:rPr>
          <w:rFonts w:ascii="Times New Roman" w:hAnsi="Times New Roman"/>
          <w:sz w:val="24"/>
          <w:szCs w:val="24"/>
          <w:lang w:val="sr-Cyrl-BA"/>
        </w:rPr>
        <w:t xml:space="preserve"> о</w:t>
      </w:r>
      <w:r w:rsidRPr="00761EC0">
        <w:rPr>
          <w:rFonts w:ascii="Times New Roman" w:hAnsi="Times New Roman"/>
          <w:sz w:val="24"/>
          <w:szCs w:val="24"/>
          <w:lang w:val="en-US"/>
        </w:rPr>
        <w:t xml:space="preserve"> </w:t>
      </w:r>
      <w:r w:rsidRPr="00761EC0">
        <w:rPr>
          <w:rFonts w:ascii="Times New Roman" w:hAnsi="Times New Roman"/>
          <w:sz w:val="24"/>
          <w:szCs w:val="24"/>
        </w:rPr>
        <w:t>платама</w:t>
      </w:r>
      <w:r w:rsidR="00453D82" w:rsidRPr="00761EC0">
        <w:rPr>
          <w:rFonts w:ascii="Times New Roman" w:hAnsi="Times New Roman"/>
          <w:sz w:val="24"/>
          <w:szCs w:val="24"/>
          <w:lang w:val="sr-Cyrl-BA"/>
        </w:rPr>
        <w:t xml:space="preserve"> и н</w:t>
      </w:r>
      <w:r w:rsidRPr="00761EC0">
        <w:rPr>
          <w:rFonts w:ascii="Times New Roman" w:hAnsi="Times New Roman"/>
          <w:sz w:val="24"/>
          <w:szCs w:val="24"/>
        </w:rPr>
        <w:t xml:space="preserve">акнадама у институцијама Босне и Херцеговине („Службени гласник </w:t>
      </w:r>
      <w:proofErr w:type="gramStart"/>
      <w:r w:rsidRPr="00761EC0">
        <w:rPr>
          <w:rFonts w:ascii="Times New Roman" w:hAnsi="Times New Roman"/>
          <w:sz w:val="24"/>
          <w:szCs w:val="24"/>
        </w:rPr>
        <w:t>БиХ“</w:t>
      </w:r>
      <w:proofErr w:type="gramEnd"/>
      <w:r w:rsidRPr="00761EC0">
        <w:rPr>
          <w:rFonts w:ascii="Times New Roman" w:hAnsi="Times New Roman"/>
          <w:sz w:val="24"/>
          <w:szCs w:val="24"/>
        </w:rPr>
        <w:t>, бр</w:t>
      </w:r>
      <w:r w:rsidRPr="00761EC0">
        <w:rPr>
          <w:rFonts w:ascii="Times New Roman" w:hAnsi="Times New Roman"/>
          <w:sz w:val="24"/>
          <w:szCs w:val="24"/>
          <w:lang w:val="sr-Cyrl-BA"/>
        </w:rPr>
        <w:t xml:space="preserve">. </w:t>
      </w:r>
      <w:r w:rsidRPr="00761EC0">
        <w:rPr>
          <w:rFonts w:ascii="Times New Roman" w:hAnsi="Times New Roman"/>
          <w:sz w:val="24"/>
          <w:szCs w:val="24"/>
          <w:shd w:val="clear" w:color="auto" w:fill="FFFFFF"/>
        </w:rPr>
        <w:t xml:space="preserve">50/08, 35/09, 75/09, 32/12, 42/12, 50/12, 32/13, 87/13, 75/15, 88/15, </w:t>
      </w:r>
      <w:r w:rsidRPr="00705CF7">
        <w:rPr>
          <w:rFonts w:ascii="Times New Roman" w:hAnsi="Times New Roman"/>
          <w:sz w:val="24"/>
          <w:szCs w:val="24"/>
          <w:shd w:val="clear" w:color="auto" w:fill="FFFFFF"/>
        </w:rPr>
        <w:t>16/16, 94/16, 72/17, 25/18, 32/20</w:t>
      </w:r>
      <w:r w:rsidRPr="00705CF7">
        <w:rPr>
          <w:rFonts w:ascii="Times New Roman" w:hAnsi="Times New Roman"/>
          <w:sz w:val="24"/>
          <w:szCs w:val="24"/>
          <w:shd w:val="clear" w:color="auto" w:fill="FFFFFF"/>
          <w:lang w:val="sr-Cyrl-BA"/>
        </w:rPr>
        <w:t xml:space="preserve">, </w:t>
      </w:r>
      <w:r w:rsidRPr="00705CF7">
        <w:rPr>
          <w:rFonts w:ascii="Times New Roman" w:hAnsi="Times New Roman"/>
          <w:sz w:val="24"/>
          <w:szCs w:val="24"/>
          <w:shd w:val="clear" w:color="auto" w:fill="FFFFFF"/>
        </w:rPr>
        <w:t>65/20</w:t>
      </w:r>
      <w:r w:rsidR="00EF615D" w:rsidRPr="00705CF7">
        <w:rPr>
          <w:rFonts w:ascii="Times New Roman" w:hAnsi="Times New Roman"/>
          <w:sz w:val="24"/>
          <w:szCs w:val="24"/>
          <w:shd w:val="clear" w:color="auto" w:fill="FFFFFF"/>
          <w:lang w:val="sr-Latn-BA"/>
        </w:rPr>
        <w:t>,</w:t>
      </w:r>
      <w:r w:rsidRPr="00705CF7">
        <w:rPr>
          <w:rFonts w:ascii="Times New Roman" w:hAnsi="Times New Roman"/>
          <w:sz w:val="24"/>
          <w:szCs w:val="24"/>
          <w:shd w:val="clear" w:color="auto" w:fill="FFFFFF"/>
          <w:lang w:val="sr-Cyrl-BA"/>
        </w:rPr>
        <w:t xml:space="preserve"> </w:t>
      </w:r>
      <w:r w:rsidRPr="00705CF7">
        <w:rPr>
          <w:rFonts w:ascii="Times New Roman" w:hAnsi="Times New Roman"/>
          <w:sz w:val="24"/>
          <w:szCs w:val="24"/>
        </w:rPr>
        <w:t>59/22</w:t>
      </w:r>
      <w:r w:rsidR="00EF615D" w:rsidRPr="00705CF7">
        <w:rPr>
          <w:rFonts w:ascii="Times New Roman" w:hAnsi="Times New Roman"/>
          <w:sz w:val="24"/>
          <w:szCs w:val="24"/>
        </w:rPr>
        <w:t xml:space="preserve">, 20/25 </w:t>
      </w:r>
      <w:r w:rsidR="00EF615D" w:rsidRPr="00705CF7">
        <w:rPr>
          <w:rFonts w:ascii="Times New Roman" w:hAnsi="Times New Roman"/>
          <w:sz w:val="24"/>
          <w:szCs w:val="24"/>
          <w:lang w:val="sr-Cyrl-BA"/>
        </w:rPr>
        <w:t>и 30/25</w:t>
      </w:r>
      <w:r w:rsidRPr="00705CF7">
        <w:rPr>
          <w:rFonts w:ascii="Times New Roman" w:hAnsi="Times New Roman"/>
          <w:sz w:val="24"/>
          <w:szCs w:val="24"/>
        </w:rPr>
        <w:t>)</w:t>
      </w:r>
      <w:r w:rsidRPr="00705CF7">
        <w:rPr>
          <w:rFonts w:ascii="Times New Roman" w:hAnsi="Times New Roman"/>
          <w:sz w:val="24"/>
          <w:szCs w:val="24"/>
          <w:lang w:val="sr-Cyrl-BA"/>
        </w:rPr>
        <w:t>;</w:t>
      </w:r>
    </w:p>
    <w:p w14:paraId="493D8355" w14:textId="4D3BC069" w:rsidR="00DC1DD8" w:rsidRPr="00705CF7" w:rsidRDefault="00DC1DD8" w:rsidP="00DC1DD8">
      <w:pPr>
        <w:numPr>
          <w:ilvl w:val="0"/>
          <w:numId w:val="11"/>
        </w:numPr>
        <w:spacing w:after="0" w:line="240" w:lineRule="auto"/>
        <w:jc w:val="both"/>
        <w:rPr>
          <w:rFonts w:ascii="Times New Roman" w:hAnsi="Times New Roman"/>
          <w:sz w:val="24"/>
          <w:szCs w:val="24"/>
        </w:rPr>
      </w:pPr>
      <w:r w:rsidRPr="00705CF7">
        <w:rPr>
          <w:rFonts w:ascii="Times New Roman" w:hAnsi="Times New Roman"/>
          <w:sz w:val="24"/>
          <w:szCs w:val="24"/>
        </w:rPr>
        <w:lastRenderedPageBreak/>
        <w:t xml:space="preserve">Одлукa </w:t>
      </w:r>
      <w:r w:rsidRPr="00705CF7">
        <w:rPr>
          <w:rFonts w:ascii="Times New Roman" w:hAnsi="Times New Roman"/>
          <w:bCs/>
          <w:noProof/>
          <w:sz w:val="24"/>
          <w:szCs w:val="24"/>
        </w:rPr>
        <w:t>о измјени Одлуке о висини новчане накнаде у институцијама Босне и Херцеговине за исхрану током рада (</w:t>
      </w:r>
      <w:r w:rsidR="00DA2892" w:rsidRPr="00705CF7">
        <w:rPr>
          <w:rFonts w:ascii="Times New Roman" w:hAnsi="Times New Roman"/>
          <w:sz w:val="24"/>
          <w:szCs w:val="24"/>
        </w:rPr>
        <w:t>„</w:t>
      </w:r>
      <w:r w:rsidRPr="00705CF7">
        <w:rPr>
          <w:rFonts w:ascii="Times New Roman" w:hAnsi="Times New Roman"/>
          <w:bCs/>
          <w:noProof/>
          <w:sz w:val="24"/>
          <w:szCs w:val="24"/>
        </w:rPr>
        <w:t xml:space="preserve">Службени гласник БиХ”, број </w:t>
      </w:r>
      <w:r w:rsidR="00E20366" w:rsidRPr="00705CF7">
        <w:rPr>
          <w:rFonts w:ascii="Times New Roman" w:hAnsi="Times New Roman"/>
          <w:bCs/>
          <w:noProof/>
          <w:sz w:val="24"/>
          <w:szCs w:val="24"/>
        </w:rPr>
        <w:t>47/25</w:t>
      </w:r>
      <w:r w:rsidRPr="00705CF7">
        <w:rPr>
          <w:rFonts w:ascii="Times New Roman" w:hAnsi="Times New Roman"/>
          <w:bCs/>
          <w:noProof/>
          <w:sz w:val="24"/>
          <w:szCs w:val="24"/>
        </w:rPr>
        <w:t xml:space="preserve">), </w:t>
      </w:r>
      <w:r w:rsidRPr="00705CF7">
        <w:rPr>
          <w:rFonts w:ascii="Times New Roman" w:hAnsi="Times New Roman"/>
          <w:bCs/>
          <w:noProof/>
          <w:sz w:val="24"/>
          <w:szCs w:val="24"/>
          <w:lang w:val="sr-Cyrl-BA"/>
        </w:rPr>
        <w:t xml:space="preserve">којом је прописана </w:t>
      </w:r>
      <w:r w:rsidRPr="00705CF7">
        <w:rPr>
          <w:rFonts w:ascii="Times New Roman" w:hAnsi="Times New Roman"/>
          <w:sz w:val="24"/>
          <w:szCs w:val="24"/>
        </w:rPr>
        <w:t xml:space="preserve">накнаде за топли оброк у износу </w:t>
      </w:r>
      <w:r w:rsidR="00227B04" w:rsidRPr="00705CF7">
        <w:rPr>
          <w:rFonts w:ascii="Times New Roman" w:hAnsi="Times New Roman"/>
          <w:sz w:val="24"/>
          <w:szCs w:val="24"/>
        </w:rPr>
        <w:t>13,82</w:t>
      </w:r>
      <w:r w:rsidRPr="00705CF7">
        <w:rPr>
          <w:rFonts w:ascii="Times New Roman" w:hAnsi="Times New Roman"/>
          <w:sz w:val="24"/>
          <w:szCs w:val="24"/>
        </w:rPr>
        <w:t xml:space="preserve"> КМ дневно</w:t>
      </w:r>
    </w:p>
    <w:p w14:paraId="57E41ECE" w14:textId="6384E372" w:rsidR="00DC1DD8" w:rsidRPr="00E97CFD" w:rsidRDefault="00DC1DD8" w:rsidP="00DC1DD8">
      <w:pPr>
        <w:numPr>
          <w:ilvl w:val="0"/>
          <w:numId w:val="11"/>
        </w:numPr>
        <w:spacing w:after="0" w:line="240" w:lineRule="auto"/>
        <w:jc w:val="both"/>
        <w:rPr>
          <w:rFonts w:ascii="Times New Roman" w:hAnsi="Times New Roman"/>
          <w:sz w:val="24"/>
          <w:szCs w:val="24"/>
        </w:rPr>
      </w:pPr>
      <w:r w:rsidRPr="00E97CFD">
        <w:rPr>
          <w:rFonts w:ascii="Times New Roman" w:hAnsi="Times New Roman"/>
          <w:bCs/>
          <w:noProof/>
          <w:sz w:val="24"/>
          <w:szCs w:val="24"/>
        </w:rPr>
        <w:t>Одлука о измјенама Одлуке о висини, начину и поступку оствари</w:t>
      </w:r>
      <w:r w:rsidR="00453D82" w:rsidRPr="00E97CFD">
        <w:rPr>
          <w:rFonts w:ascii="Times New Roman" w:hAnsi="Times New Roman"/>
          <w:bCs/>
          <w:noProof/>
          <w:sz w:val="24"/>
          <w:szCs w:val="24"/>
        </w:rPr>
        <w:t>вања права на накнаду за превоз</w:t>
      </w:r>
      <w:r w:rsidRPr="00E97CFD">
        <w:rPr>
          <w:rFonts w:ascii="Times New Roman" w:hAnsi="Times New Roman"/>
          <w:bCs/>
          <w:noProof/>
          <w:sz w:val="24"/>
          <w:szCs w:val="24"/>
        </w:rPr>
        <w:t xml:space="preserve"> (</w:t>
      </w:r>
      <w:r w:rsidR="00DA2892" w:rsidRPr="00E97CFD">
        <w:rPr>
          <w:rFonts w:ascii="Times New Roman" w:hAnsi="Times New Roman"/>
          <w:sz w:val="24"/>
          <w:szCs w:val="24"/>
        </w:rPr>
        <w:t>„</w:t>
      </w:r>
      <w:r w:rsidRPr="00E97CFD">
        <w:rPr>
          <w:rFonts w:ascii="Times New Roman" w:hAnsi="Times New Roman"/>
          <w:bCs/>
          <w:noProof/>
          <w:sz w:val="24"/>
          <w:szCs w:val="24"/>
        </w:rPr>
        <w:t>Службени гласник БиХ”, број 61/22)</w:t>
      </w:r>
      <w:r w:rsidR="00705CF7" w:rsidRPr="00E97CFD">
        <w:rPr>
          <w:rFonts w:ascii="Times New Roman" w:hAnsi="Times New Roman"/>
          <w:bCs/>
          <w:noProof/>
          <w:sz w:val="24"/>
          <w:szCs w:val="24"/>
          <w:lang w:val="sr-Cyrl-BA"/>
        </w:rPr>
        <w:t>, те Приједлог</w:t>
      </w:r>
      <w:r w:rsidR="00705CF7" w:rsidRPr="00E97CFD">
        <w:rPr>
          <w:rFonts w:ascii="Times New Roman" w:hAnsi="Times New Roman"/>
          <w:bCs/>
          <w:noProof/>
          <w:sz w:val="24"/>
          <w:szCs w:val="24"/>
        </w:rPr>
        <w:t xml:space="preserve"> Одлуке о висини, начину и поступку остваривања права на накнаду за превоз</w:t>
      </w:r>
      <w:r w:rsidR="00705CF7" w:rsidRPr="00E97CFD">
        <w:rPr>
          <w:rFonts w:ascii="Times New Roman" w:hAnsi="Times New Roman"/>
          <w:bCs/>
          <w:noProof/>
          <w:sz w:val="24"/>
          <w:szCs w:val="24"/>
          <w:lang w:val="sr-Cyrl-BA"/>
        </w:rPr>
        <w:t xml:space="preserve">, којом се износ ове накнаде </w:t>
      </w:r>
      <w:r w:rsidR="00A7694B" w:rsidRPr="00E97CFD">
        <w:rPr>
          <w:rFonts w:ascii="Times New Roman" w:hAnsi="Times New Roman"/>
          <w:bCs/>
          <w:noProof/>
          <w:sz w:val="24"/>
          <w:szCs w:val="24"/>
          <w:lang w:val="sr-Cyrl-BA"/>
        </w:rPr>
        <w:t>по</w:t>
      </w:r>
      <w:r w:rsidR="00705CF7" w:rsidRPr="00E97CFD">
        <w:rPr>
          <w:rFonts w:ascii="Times New Roman" w:hAnsi="Times New Roman"/>
          <w:bCs/>
          <w:noProof/>
          <w:sz w:val="24"/>
          <w:szCs w:val="24"/>
          <w:lang w:val="sr-Cyrl-BA"/>
        </w:rPr>
        <w:t>већава за 15%</w:t>
      </w:r>
      <w:r w:rsidRPr="00E97CFD">
        <w:rPr>
          <w:rFonts w:ascii="Times New Roman" w:hAnsi="Times New Roman"/>
          <w:bCs/>
          <w:noProof/>
          <w:sz w:val="24"/>
          <w:szCs w:val="24"/>
        </w:rPr>
        <w:t>;</w:t>
      </w:r>
    </w:p>
    <w:p w14:paraId="5A594334" w14:textId="41E62796" w:rsidR="00A7694B" w:rsidRPr="00A7694B" w:rsidRDefault="00DC1DD8" w:rsidP="006D2BDD">
      <w:pPr>
        <w:numPr>
          <w:ilvl w:val="0"/>
          <w:numId w:val="11"/>
        </w:numPr>
        <w:spacing w:after="0" w:line="240" w:lineRule="auto"/>
        <w:jc w:val="both"/>
        <w:rPr>
          <w:rFonts w:ascii="Times New Roman" w:hAnsi="Times New Roman"/>
          <w:sz w:val="24"/>
          <w:szCs w:val="24"/>
        </w:rPr>
      </w:pPr>
      <w:r w:rsidRPr="00A7694B">
        <w:rPr>
          <w:rFonts w:ascii="Times New Roman" w:hAnsi="Times New Roman"/>
          <w:sz w:val="24"/>
          <w:szCs w:val="24"/>
        </w:rPr>
        <w:t>Одлука о висини регреса за годишњи одмор у институцијама Босне и херцеговине за 202</w:t>
      </w:r>
      <w:r w:rsidR="00BC0012" w:rsidRPr="00A7694B">
        <w:rPr>
          <w:rFonts w:ascii="Times New Roman" w:hAnsi="Times New Roman"/>
          <w:sz w:val="24"/>
          <w:szCs w:val="24"/>
          <w:lang w:val="sr-Cyrl-BA"/>
        </w:rPr>
        <w:t>6</w:t>
      </w:r>
      <w:r w:rsidRPr="00A7694B">
        <w:rPr>
          <w:rFonts w:ascii="Times New Roman" w:hAnsi="Times New Roman"/>
          <w:sz w:val="24"/>
          <w:szCs w:val="24"/>
        </w:rPr>
        <w:t xml:space="preserve">. годину, којом је прописан регрес у износу </w:t>
      </w:r>
      <w:r w:rsidR="003A5CC8" w:rsidRPr="00A7694B">
        <w:rPr>
          <w:rFonts w:ascii="Times New Roman" w:hAnsi="Times New Roman"/>
          <w:sz w:val="24"/>
          <w:szCs w:val="24"/>
        </w:rPr>
        <w:t>6</w:t>
      </w:r>
      <w:r w:rsidR="00BC0012" w:rsidRPr="00A7694B">
        <w:rPr>
          <w:rFonts w:ascii="Times New Roman" w:hAnsi="Times New Roman"/>
          <w:sz w:val="24"/>
          <w:szCs w:val="24"/>
          <w:lang w:val="sr-Cyrl-BA"/>
        </w:rPr>
        <w:t>90,86</w:t>
      </w:r>
      <w:r w:rsidRPr="00A7694B">
        <w:rPr>
          <w:rFonts w:ascii="Times New Roman" w:hAnsi="Times New Roman"/>
          <w:sz w:val="24"/>
          <w:szCs w:val="24"/>
        </w:rPr>
        <w:t xml:space="preserve"> КМ</w:t>
      </w:r>
      <w:r w:rsidR="003A5CC8" w:rsidRPr="00A7694B">
        <w:rPr>
          <w:rFonts w:ascii="Times New Roman" w:hAnsi="Times New Roman"/>
          <w:sz w:val="24"/>
          <w:szCs w:val="24"/>
        </w:rPr>
        <w:t xml:space="preserve">, </w:t>
      </w:r>
      <w:r w:rsidR="00A7694B" w:rsidRPr="00A7694B">
        <w:rPr>
          <w:rFonts w:ascii="Times New Roman" w:hAnsi="Times New Roman"/>
          <w:sz w:val="24"/>
          <w:szCs w:val="24"/>
        </w:rPr>
        <w:t>(</w:t>
      </w:r>
      <w:r w:rsidR="00A7694B" w:rsidRPr="00A7694B">
        <w:rPr>
          <w:rFonts w:ascii="Times New Roman" w:hAnsi="Times New Roman"/>
          <w:sz w:val="24"/>
          <w:szCs w:val="24"/>
          <w:lang w:val="sr-Cyrl-BA"/>
        </w:rPr>
        <w:t>„Службени гласник БиХ“, број 48/25)</w:t>
      </w:r>
      <w:r w:rsidR="00A7694B">
        <w:rPr>
          <w:rFonts w:ascii="Times New Roman" w:hAnsi="Times New Roman"/>
          <w:sz w:val="24"/>
          <w:szCs w:val="24"/>
          <w:lang w:val="sr-Cyrl-BA"/>
        </w:rPr>
        <w:t>;</w:t>
      </w:r>
    </w:p>
    <w:p w14:paraId="4948FA1A" w14:textId="54F51CA8" w:rsidR="00DC1DD8" w:rsidRPr="00A7694B" w:rsidRDefault="00DC1DD8" w:rsidP="006D2BDD">
      <w:pPr>
        <w:numPr>
          <w:ilvl w:val="0"/>
          <w:numId w:val="11"/>
        </w:numPr>
        <w:spacing w:after="0" w:line="240" w:lineRule="auto"/>
        <w:jc w:val="both"/>
        <w:rPr>
          <w:rFonts w:ascii="Times New Roman" w:hAnsi="Times New Roman"/>
          <w:sz w:val="24"/>
          <w:szCs w:val="24"/>
        </w:rPr>
      </w:pPr>
      <w:r w:rsidRPr="00A7694B">
        <w:rPr>
          <w:rFonts w:ascii="Times New Roman" w:hAnsi="Times New Roman"/>
          <w:sz w:val="24"/>
          <w:szCs w:val="24"/>
        </w:rPr>
        <w:t>Одлука о измјенама и допунама О</w:t>
      </w:r>
      <w:r w:rsidRPr="00A7694B">
        <w:rPr>
          <w:rFonts w:ascii="Times New Roman" w:hAnsi="Times New Roman"/>
          <w:sz w:val="24"/>
          <w:szCs w:val="24"/>
          <w:lang w:val="sr-Cyrl-BA"/>
        </w:rPr>
        <w:t>длуке</w:t>
      </w:r>
      <w:r w:rsidRPr="00A7694B">
        <w:rPr>
          <w:rFonts w:ascii="Times New Roman" w:hAnsi="Times New Roman"/>
          <w:sz w:val="24"/>
          <w:szCs w:val="24"/>
        </w:rPr>
        <w:t xml:space="preserve"> о начину и поступку ос</w:t>
      </w:r>
      <w:r w:rsidR="00DA2892" w:rsidRPr="00A7694B">
        <w:rPr>
          <w:rFonts w:ascii="Times New Roman" w:hAnsi="Times New Roman"/>
          <w:sz w:val="24"/>
          <w:szCs w:val="24"/>
          <w:lang w:val="sr-Cyrl-BA"/>
        </w:rPr>
        <w:t>т</w:t>
      </w:r>
      <w:r w:rsidRPr="00A7694B">
        <w:rPr>
          <w:rFonts w:ascii="Times New Roman" w:hAnsi="Times New Roman"/>
          <w:sz w:val="24"/>
          <w:szCs w:val="24"/>
        </w:rPr>
        <w:t>варивања права запослених у институцијама Босне и Херцеговине на трошкове смјештаја, накнаде за одвојени живот и накнаду за привремено распоређивање („</w:t>
      </w:r>
      <w:r w:rsidRPr="00A7694B">
        <w:rPr>
          <w:rFonts w:ascii="Times New Roman" w:hAnsi="Times New Roman"/>
          <w:sz w:val="24"/>
          <w:szCs w:val="24"/>
          <w:lang w:val="sr-Cyrl-BA"/>
        </w:rPr>
        <w:t>Службени гласник БиХ“, број 24/23);</w:t>
      </w:r>
      <w:r w:rsidRPr="00A7694B">
        <w:rPr>
          <w:rFonts w:ascii="Times New Roman" w:hAnsi="Times New Roman"/>
          <w:sz w:val="24"/>
          <w:szCs w:val="24"/>
        </w:rPr>
        <w:t xml:space="preserve"> </w:t>
      </w:r>
    </w:p>
    <w:p w14:paraId="0FAF87D9" w14:textId="77777777" w:rsidR="00DC1DD8" w:rsidRPr="00761EC0" w:rsidRDefault="00DC1DD8" w:rsidP="00DC1DD8">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lang w:val="sr-Cyrl-BA"/>
        </w:rPr>
        <w:t>о</w:t>
      </w:r>
      <w:r w:rsidRPr="00761EC0">
        <w:rPr>
          <w:rFonts w:ascii="Times New Roman" w:hAnsi="Times New Roman"/>
          <w:sz w:val="24"/>
          <w:szCs w:val="24"/>
        </w:rPr>
        <w:t>стале важеће одлуке о накнадама трошкова запослених у институцијама Босне и Херцеговине (</w:t>
      </w:r>
      <w:r w:rsidRPr="00761EC0">
        <w:rPr>
          <w:rFonts w:ascii="Times New Roman" w:hAnsi="Times New Roman"/>
          <w:sz w:val="24"/>
          <w:szCs w:val="24"/>
          <w:lang w:val="sr-Cyrl-BA"/>
        </w:rPr>
        <w:t>јубиларна награда,</w:t>
      </w:r>
      <w:r w:rsidRPr="00761EC0">
        <w:rPr>
          <w:rFonts w:ascii="Times New Roman" w:hAnsi="Times New Roman"/>
          <w:sz w:val="24"/>
          <w:szCs w:val="24"/>
        </w:rPr>
        <w:t xml:space="preserve"> </w:t>
      </w:r>
      <w:r w:rsidRPr="00761EC0">
        <w:rPr>
          <w:rFonts w:ascii="Times New Roman" w:hAnsi="Times New Roman"/>
          <w:sz w:val="24"/>
          <w:szCs w:val="24"/>
          <w:lang w:val="sr-Cyrl-BA"/>
        </w:rPr>
        <w:t xml:space="preserve">једнократна помоћ </w:t>
      </w:r>
      <w:r w:rsidRPr="00761EC0">
        <w:rPr>
          <w:rFonts w:ascii="Times New Roman" w:hAnsi="Times New Roman"/>
          <w:sz w:val="24"/>
          <w:szCs w:val="24"/>
        </w:rPr>
        <w:t>и др.)</w:t>
      </w:r>
    </w:p>
    <w:p w14:paraId="5BFB3F7C" w14:textId="77777777" w:rsidR="00DC1DD8" w:rsidRPr="00761EC0" w:rsidRDefault="00DC1DD8" w:rsidP="00DC1DD8">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максимална рационализација материјалних и капиталних расхода;</w:t>
      </w:r>
    </w:p>
    <w:p w14:paraId="50BF65F7" w14:textId="3DE0AC2D" w:rsidR="00DC1DD8" w:rsidRPr="00A1174B" w:rsidRDefault="00DC1DD8" w:rsidP="00DC1DD8">
      <w:pPr>
        <w:numPr>
          <w:ilvl w:val="0"/>
          <w:numId w:val="11"/>
        </w:numPr>
        <w:spacing w:after="0" w:line="240" w:lineRule="auto"/>
        <w:jc w:val="both"/>
        <w:rPr>
          <w:rFonts w:ascii="Times New Roman" w:hAnsi="Times New Roman"/>
          <w:sz w:val="24"/>
          <w:szCs w:val="24"/>
        </w:rPr>
      </w:pPr>
      <w:r w:rsidRPr="00A1174B">
        <w:rPr>
          <w:rFonts w:ascii="Times New Roman" w:hAnsi="Times New Roman"/>
          <w:sz w:val="24"/>
          <w:szCs w:val="24"/>
        </w:rPr>
        <w:t>планирано запошљавање</w:t>
      </w:r>
      <w:r w:rsidR="003A5CC8" w:rsidRPr="00A1174B">
        <w:rPr>
          <w:rFonts w:ascii="Times New Roman" w:hAnsi="Times New Roman"/>
          <w:sz w:val="24"/>
          <w:szCs w:val="24"/>
        </w:rPr>
        <w:t xml:space="preserve">: </w:t>
      </w:r>
      <w:r w:rsidR="00A1174B" w:rsidRPr="00A1174B">
        <w:rPr>
          <w:rFonts w:ascii="Times New Roman" w:hAnsi="Times New Roman"/>
          <w:sz w:val="24"/>
          <w:szCs w:val="24"/>
        </w:rPr>
        <w:t>планираног додатног запошљавања 7</w:t>
      </w:r>
      <w:r w:rsidR="00A1174B" w:rsidRPr="00A1174B">
        <w:rPr>
          <w:rFonts w:ascii="Times New Roman" w:hAnsi="Times New Roman"/>
          <w:sz w:val="24"/>
          <w:szCs w:val="24"/>
          <w:lang w:val="sr-Cyrl-BA"/>
        </w:rPr>
        <w:t>1</w:t>
      </w:r>
      <w:r w:rsidR="00A1174B" w:rsidRPr="00A1174B">
        <w:rPr>
          <w:rFonts w:ascii="Times New Roman" w:hAnsi="Times New Roman"/>
          <w:sz w:val="24"/>
          <w:szCs w:val="24"/>
        </w:rPr>
        <w:t xml:space="preserve"> лица:  11 лица у Парламентарној скупштину Босне и Херцеговине, једно лице у Генералном секретаријату Савјета министара Босне и Херцеговине, три лица у Канцеларији за ревизију институција Босне и Херцеговине, 34 лица у Централној изборној комисији Босне у Херцеговине (ангажман на одређено вријеме због одржавања општих избора), једно лице у Агенцији за надзор над тржиштем Босне и Херцеговине, </w:t>
      </w:r>
      <w:r w:rsidR="00A1174B" w:rsidRPr="00A1174B">
        <w:rPr>
          <w:rFonts w:ascii="Times New Roman" w:hAnsi="Times New Roman"/>
          <w:sz w:val="24"/>
          <w:szCs w:val="24"/>
          <w:lang w:val="sr-Cyrl-BA"/>
        </w:rPr>
        <w:t>два</w:t>
      </w:r>
      <w:r w:rsidR="00A1174B" w:rsidRPr="00A1174B">
        <w:rPr>
          <w:rFonts w:ascii="Times New Roman" w:hAnsi="Times New Roman"/>
          <w:sz w:val="24"/>
          <w:szCs w:val="24"/>
        </w:rPr>
        <w:t xml:space="preserve"> лица у Министарству за људска права и избјеглице Босне и Херцегоивне, три лица у Архиву Босне и Херцеговине, три лица у Агенцији за развој високог образова</w:t>
      </w:r>
      <w:r w:rsidR="0098405C">
        <w:rPr>
          <w:rFonts w:ascii="Times New Roman" w:hAnsi="Times New Roman"/>
          <w:sz w:val="24"/>
          <w:szCs w:val="24"/>
          <w:lang w:val="sr-Cyrl-BA"/>
        </w:rPr>
        <w:t>њ</w:t>
      </w:r>
      <w:r w:rsidR="00A1174B" w:rsidRPr="00A1174B">
        <w:rPr>
          <w:rFonts w:ascii="Times New Roman" w:hAnsi="Times New Roman"/>
          <w:sz w:val="24"/>
          <w:szCs w:val="24"/>
        </w:rPr>
        <w:t>а, два лица у Центру за информисање и признавање докумената из области високог образовања Босне и Херцеговине, четири лица у Државој регулаторној агенцији за нуклеарну безбједност Босне и Херцеговине, пет лица у Канцеларији за разматрање жалби Босне и Херцеговине,</w:t>
      </w:r>
      <w:r w:rsidR="00A1174B" w:rsidRPr="00A1174B">
        <w:rPr>
          <w:rFonts w:ascii="Times New Roman" w:hAnsi="Times New Roman"/>
          <w:sz w:val="24"/>
          <w:szCs w:val="24"/>
          <w:lang w:val="sr-Cyrl-BA"/>
        </w:rPr>
        <w:t xml:space="preserve"> те</w:t>
      </w:r>
      <w:r w:rsidR="00A1174B" w:rsidRPr="00A1174B">
        <w:rPr>
          <w:rFonts w:ascii="Times New Roman" w:hAnsi="Times New Roman"/>
          <w:sz w:val="24"/>
          <w:szCs w:val="24"/>
        </w:rPr>
        <w:t xml:space="preserve"> два лица у Институцији омбудсмена за заштиту потрошача</w:t>
      </w:r>
      <w:r w:rsidR="00A1174B" w:rsidRPr="00A1174B">
        <w:rPr>
          <w:rFonts w:ascii="Times New Roman" w:hAnsi="Times New Roman"/>
          <w:sz w:val="24"/>
          <w:szCs w:val="24"/>
          <w:lang w:val="sr-Cyrl-BA"/>
        </w:rPr>
        <w:t>;</w:t>
      </w:r>
      <w:r w:rsidR="00A1174B" w:rsidRPr="00A1174B">
        <w:rPr>
          <w:rFonts w:ascii="Times New Roman" w:hAnsi="Times New Roman"/>
          <w:sz w:val="24"/>
          <w:szCs w:val="24"/>
        </w:rPr>
        <w:t xml:space="preserve"> </w:t>
      </w:r>
      <w:r w:rsidR="00C41E3C">
        <w:rPr>
          <w:rFonts w:ascii="Times New Roman" w:hAnsi="Times New Roman"/>
          <w:sz w:val="24"/>
          <w:szCs w:val="24"/>
          <w:lang w:val="sr-Cyrl-BA"/>
        </w:rPr>
        <w:t>н</w:t>
      </w:r>
      <w:r w:rsidR="00C41E3C" w:rsidRPr="00C41E3C">
        <w:rPr>
          <w:rFonts w:ascii="Times New Roman" w:hAnsi="Times New Roman"/>
          <w:sz w:val="24"/>
          <w:szCs w:val="24"/>
          <w:lang w:val="sr-Cyrl-BA"/>
        </w:rPr>
        <w:t>апомињемо да је код Дикрекције за цивилно ваздухопловство Босне и Херцеговине и Одбора државне службе за жалбе Босне и Херцеговине, број запослених у 2026. години мањи за једног запосленог</w:t>
      </w:r>
      <w:r w:rsidR="003A5CC8" w:rsidRPr="00A1174B">
        <w:rPr>
          <w:rFonts w:ascii="Times New Roman" w:hAnsi="Times New Roman"/>
          <w:sz w:val="24"/>
          <w:szCs w:val="24"/>
          <w:lang w:val="sr-Cyrl-BA"/>
        </w:rPr>
        <w:t>;</w:t>
      </w:r>
    </w:p>
    <w:p w14:paraId="59B7A07A" w14:textId="26B366E0" w:rsidR="00DC1DD8" w:rsidRPr="00761EC0" w:rsidRDefault="00DC1DD8" w:rsidP="00DC1DD8">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захтјеви за додатним средствима буџетских корисника за 20</w:t>
      </w:r>
      <w:r w:rsidR="003A5CC8">
        <w:rPr>
          <w:rFonts w:ascii="Times New Roman" w:hAnsi="Times New Roman"/>
          <w:sz w:val="24"/>
          <w:szCs w:val="24"/>
          <w:lang w:val="sr-Cyrl-BA"/>
        </w:rPr>
        <w:t>2</w:t>
      </w:r>
      <w:r w:rsidR="00FE2F5B">
        <w:rPr>
          <w:rFonts w:ascii="Times New Roman" w:hAnsi="Times New Roman"/>
          <w:sz w:val="24"/>
          <w:szCs w:val="24"/>
          <w:lang w:val="sr-Cyrl-BA"/>
        </w:rPr>
        <w:t>6</w:t>
      </w:r>
      <w:r w:rsidRPr="00761EC0">
        <w:rPr>
          <w:rFonts w:ascii="Times New Roman" w:hAnsi="Times New Roman"/>
          <w:sz w:val="24"/>
          <w:szCs w:val="24"/>
        </w:rPr>
        <w:t xml:space="preserve">. и </w:t>
      </w:r>
      <w:r w:rsidR="000454D0">
        <w:rPr>
          <w:rFonts w:ascii="Times New Roman" w:hAnsi="Times New Roman"/>
          <w:sz w:val="24"/>
          <w:szCs w:val="24"/>
          <w:lang w:val="sr-Cyrl-BA"/>
        </w:rPr>
        <w:t>сљедеће</w:t>
      </w:r>
      <w:r w:rsidRPr="00761EC0">
        <w:rPr>
          <w:rFonts w:ascii="Times New Roman" w:hAnsi="Times New Roman"/>
          <w:sz w:val="24"/>
          <w:szCs w:val="24"/>
        </w:rPr>
        <w:t xml:space="preserve"> двије године;</w:t>
      </w:r>
    </w:p>
    <w:p w14:paraId="749449CD" w14:textId="77777777" w:rsidR="00453D82" w:rsidRPr="00761EC0" w:rsidRDefault="00DC1DD8" w:rsidP="00453D82">
      <w:pPr>
        <w:numPr>
          <w:ilvl w:val="0"/>
          <w:numId w:val="11"/>
        </w:numPr>
        <w:spacing w:after="0" w:line="240" w:lineRule="auto"/>
        <w:jc w:val="both"/>
        <w:rPr>
          <w:rFonts w:ascii="Times New Roman" w:hAnsi="Times New Roman"/>
          <w:sz w:val="24"/>
          <w:szCs w:val="24"/>
          <w:lang w:val="hr-HR" w:eastAsia="en-US"/>
        </w:rPr>
      </w:pPr>
      <w:r w:rsidRPr="00761EC0">
        <w:rPr>
          <w:rFonts w:ascii="Times New Roman" w:hAnsi="Times New Roman"/>
          <w:sz w:val="24"/>
          <w:szCs w:val="24"/>
          <w:lang w:val="hr-HR" w:eastAsia="en-US"/>
        </w:rPr>
        <w:t>планирани буџетски оквир прихода (исказани у Поглављу 3)</w:t>
      </w:r>
      <w:r w:rsidRPr="00761EC0">
        <w:rPr>
          <w:rFonts w:ascii="Times New Roman" w:hAnsi="Times New Roman"/>
          <w:sz w:val="24"/>
          <w:szCs w:val="24"/>
          <w:lang w:val="sr-Cyrl-BA" w:eastAsia="en-US"/>
        </w:rPr>
        <w:t>;</w:t>
      </w:r>
    </w:p>
    <w:p w14:paraId="77E0235F" w14:textId="77777777" w:rsidR="00142FBA" w:rsidRPr="00761EC0" w:rsidRDefault="00DC1DD8" w:rsidP="00453D82">
      <w:pPr>
        <w:numPr>
          <w:ilvl w:val="0"/>
          <w:numId w:val="11"/>
        </w:numPr>
        <w:spacing w:after="0" w:line="240" w:lineRule="auto"/>
        <w:jc w:val="both"/>
        <w:rPr>
          <w:rFonts w:ascii="Times New Roman" w:hAnsi="Times New Roman"/>
          <w:sz w:val="24"/>
          <w:szCs w:val="24"/>
          <w:lang w:val="hr-HR" w:eastAsia="en-US"/>
        </w:rPr>
      </w:pPr>
      <w:r w:rsidRPr="00761EC0">
        <w:rPr>
          <w:rFonts w:ascii="Times New Roman" w:hAnsi="Times New Roman"/>
          <w:sz w:val="24"/>
          <w:szCs w:val="24"/>
          <w:lang w:val="sr-Cyrl-BA" w:eastAsia="en-US"/>
        </w:rPr>
        <w:t>п</w:t>
      </w:r>
      <w:r w:rsidRPr="00761EC0">
        <w:rPr>
          <w:rFonts w:ascii="Times New Roman" w:hAnsi="Times New Roman"/>
          <w:sz w:val="24"/>
          <w:szCs w:val="24"/>
          <w:lang w:val="hr-HR" w:eastAsia="en-US"/>
        </w:rPr>
        <w:t>ројекција макро-економских показатеља које је доставила Дирекција за економско планирање Босне и Херцеговине, те пројекција прихода од индиректних пореза које</w:t>
      </w:r>
      <w:r w:rsidR="00DA2892">
        <w:rPr>
          <w:rFonts w:ascii="Times New Roman" w:hAnsi="Times New Roman"/>
          <w:sz w:val="24"/>
          <w:szCs w:val="24"/>
          <w:lang w:val="hr-HR" w:eastAsia="en-US"/>
        </w:rPr>
        <w:t xml:space="preserve"> је доставило Одјељење за макро</w:t>
      </w:r>
      <w:r w:rsidRPr="00761EC0">
        <w:rPr>
          <w:rFonts w:ascii="Times New Roman" w:hAnsi="Times New Roman"/>
          <w:sz w:val="24"/>
          <w:szCs w:val="24"/>
          <w:lang w:val="hr-HR" w:eastAsia="en-US"/>
        </w:rPr>
        <w:t>економску анализу Управног одбора Управе за индиректно опорезивање Босне и Херцеговине</w:t>
      </w:r>
      <w:r w:rsidR="00453D82" w:rsidRPr="00761EC0">
        <w:rPr>
          <w:rFonts w:ascii="Times New Roman" w:hAnsi="Times New Roman"/>
          <w:sz w:val="24"/>
          <w:szCs w:val="24"/>
          <w:lang w:val="sr-Cyrl-BA" w:eastAsia="en-US"/>
        </w:rPr>
        <w:t>.</w:t>
      </w:r>
    </w:p>
    <w:p w14:paraId="6CB9F4E9" w14:textId="77777777" w:rsidR="00DC1DD8" w:rsidRPr="00761EC0" w:rsidRDefault="00DC1DD8" w:rsidP="00DC1DD8">
      <w:pPr>
        <w:pStyle w:val="ListParagraph"/>
        <w:spacing w:after="0" w:line="240" w:lineRule="auto"/>
        <w:ind w:left="0"/>
        <w:jc w:val="both"/>
        <w:rPr>
          <w:rFonts w:ascii="Times New Roman" w:hAnsi="Times New Roman"/>
          <w:sz w:val="24"/>
          <w:szCs w:val="24"/>
        </w:rPr>
      </w:pPr>
    </w:p>
    <w:p w14:paraId="34F58329" w14:textId="77777777" w:rsidR="00142FBA" w:rsidRPr="00761EC0" w:rsidRDefault="004F6EDF" w:rsidP="00304227">
      <w:pPr>
        <w:pStyle w:val="Heading2-BFP"/>
        <w:rPr>
          <w:color w:val="auto"/>
        </w:rPr>
      </w:pPr>
      <w:r w:rsidRPr="00761EC0">
        <w:rPr>
          <w:color w:val="auto"/>
        </w:rPr>
        <w:t>Код</w:t>
      </w:r>
      <w:r w:rsidR="00142FBA" w:rsidRPr="00761EC0">
        <w:rPr>
          <w:color w:val="auto"/>
        </w:rPr>
        <w:t xml:space="preserve"> </w:t>
      </w:r>
      <w:r w:rsidRPr="00761EC0">
        <w:rPr>
          <w:color w:val="auto"/>
        </w:rPr>
        <w:t>утврђивања</w:t>
      </w:r>
      <w:r w:rsidR="00142FBA" w:rsidRPr="00761EC0">
        <w:rPr>
          <w:color w:val="auto"/>
        </w:rPr>
        <w:t xml:space="preserve"> </w:t>
      </w:r>
      <w:r w:rsidRPr="00761EC0">
        <w:rPr>
          <w:color w:val="auto"/>
        </w:rPr>
        <w:t>индикативних</w:t>
      </w:r>
      <w:r w:rsidR="00142FBA" w:rsidRPr="00761EC0">
        <w:rPr>
          <w:color w:val="auto"/>
        </w:rPr>
        <w:t xml:space="preserve"> </w:t>
      </w:r>
      <w:r w:rsidRPr="00761EC0">
        <w:rPr>
          <w:color w:val="auto"/>
        </w:rPr>
        <w:t>горњих</w:t>
      </w:r>
      <w:r w:rsidR="00142FBA" w:rsidRPr="00761EC0">
        <w:rPr>
          <w:color w:val="auto"/>
        </w:rPr>
        <w:t xml:space="preserve"> </w:t>
      </w:r>
      <w:r w:rsidRPr="00761EC0">
        <w:rPr>
          <w:color w:val="auto"/>
        </w:rPr>
        <w:t>граница</w:t>
      </w:r>
      <w:r w:rsidR="00142FBA" w:rsidRPr="00761EC0">
        <w:rPr>
          <w:color w:val="auto"/>
        </w:rPr>
        <w:t xml:space="preserve"> </w:t>
      </w:r>
      <w:r w:rsidRPr="00761EC0">
        <w:rPr>
          <w:color w:val="auto"/>
        </w:rPr>
        <w:t>расхода</w:t>
      </w:r>
      <w:r w:rsidR="00142FBA" w:rsidRPr="00761EC0">
        <w:rPr>
          <w:color w:val="auto"/>
        </w:rPr>
        <w:t xml:space="preserve">, </w:t>
      </w:r>
      <w:r w:rsidRPr="00761EC0">
        <w:rPr>
          <w:color w:val="auto"/>
        </w:rPr>
        <w:t>исказаних</w:t>
      </w:r>
      <w:r w:rsidR="00142FBA" w:rsidRPr="00761EC0">
        <w:rPr>
          <w:color w:val="auto"/>
        </w:rPr>
        <w:t xml:space="preserve"> </w:t>
      </w:r>
      <w:r w:rsidRPr="00761EC0">
        <w:rPr>
          <w:color w:val="auto"/>
        </w:rPr>
        <w:t>у</w:t>
      </w:r>
      <w:r w:rsidR="00142FBA" w:rsidRPr="00761EC0">
        <w:rPr>
          <w:color w:val="auto"/>
        </w:rPr>
        <w:t xml:space="preserve"> </w:t>
      </w:r>
      <w:r w:rsidRPr="00761EC0">
        <w:rPr>
          <w:color w:val="auto"/>
        </w:rPr>
        <w:t>Табели</w:t>
      </w:r>
      <w:r w:rsidR="00142FBA" w:rsidRPr="00761EC0">
        <w:rPr>
          <w:color w:val="auto"/>
        </w:rPr>
        <w:t xml:space="preserve"> 4.1, </w:t>
      </w:r>
      <w:r w:rsidRPr="00761EC0">
        <w:rPr>
          <w:color w:val="auto"/>
        </w:rPr>
        <w:t>Табели</w:t>
      </w:r>
      <w:r w:rsidR="00142FBA" w:rsidRPr="00761EC0">
        <w:rPr>
          <w:color w:val="auto"/>
        </w:rPr>
        <w:t xml:space="preserve"> 5.1. </w:t>
      </w:r>
      <w:r w:rsidRPr="00761EC0">
        <w:rPr>
          <w:color w:val="auto"/>
        </w:rPr>
        <w:t>и</w:t>
      </w:r>
      <w:r w:rsidR="00142FBA" w:rsidRPr="00761EC0">
        <w:rPr>
          <w:color w:val="auto"/>
        </w:rPr>
        <w:t xml:space="preserve"> </w:t>
      </w:r>
      <w:r w:rsidRPr="00761EC0">
        <w:rPr>
          <w:color w:val="auto"/>
        </w:rPr>
        <w:t>Додатку</w:t>
      </w:r>
      <w:r w:rsidR="00142FBA" w:rsidRPr="00761EC0">
        <w:rPr>
          <w:color w:val="auto"/>
        </w:rPr>
        <w:t xml:space="preserve"> 2 </w:t>
      </w:r>
      <w:r w:rsidRPr="00761EC0">
        <w:rPr>
          <w:color w:val="auto"/>
        </w:rPr>
        <w:t>као</w:t>
      </w:r>
      <w:r w:rsidR="00142FBA" w:rsidRPr="00761EC0">
        <w:rPr>
          <w:color w:val="auto"/>
        </w:rPr>
        <w:t xml:space="preserve"> </w:t>
      </w:r>
      <w:r w:rsidRPr="00761EC0">
        <w:rPr>
          <w:color w:val="auto"/>
        </w:rPr>
        <w:t>и</w:t>
      </w:r>
      <w:r w:rsidR="00142FBA" w:rsidRPr="00761EC0">
        <w:rPr>
          <w:color w:val="auto"/>
        </w:rPr>
        <w:t xml:space="preserve"> </w:t>
      </w:r>
      <w:r w:rsidRPr="00761EC0">
        <w:rPr>
          <w:color w:val="auto"/>
        </w:rPr>
        <w:t>ранијих</w:t>
      </w:r>
      <w:r w:rsidR="00142FBA" w:rsidRPr="00761EC0">
        <w:rPr>
          <w:color w:val="auto"/>
        </w:rPr>
        <w:t xml:space="preserve"> </w:t>
      </w:r>
      <w:r w:rsidRPr="00761EC0">
        <w:rPr>
          <w:color w:val="auto"/>
        </w:rPr>
        <w:t>година</w:t>
      </w:r>
      <w:r w:rsidR="00142FBA" w:rsidRPr="00761EC0">
        <w:rPr>
          <w:color w:val="auto"/>
        </w:rPr>
        <w:t xml:space="preserve">, </w:t>
      </w:r>
      <w:r w:rsidRPr="00761EC0">
        <w:rPr>
          <w:color w:val="auto"/>
        </w:rPr>
        <w:t>пошло</w:t>
      </w:r>
      <w:r w:rsidR="00142FBA" w:rsidRPr="00761EC0">
        <w:rPr>
          <w:color w:val="auto"/>
        </w:rPr>
        <w:t xml:space="preserve"> </w:t>
      </w:r>
      <w:r w:rsidRPr="00761EC0">
        <w:rPr>
          <w:color w:val="auto"/>
        </w:rPr>
        <w:t>се</w:t>
      </w:r>
      <w:r w:rsidR="00142FBA" w:rsidRPr="00761EC0">
        <w:rPr>
          <w:color w:val="auto"/>
        </w:rPr>
        <w:t xml:space="preserve"> </w:t>
      </w:r>
      <w:r w:rsidRPr="00761EC0">
        <w:rPr>
          <w:color w:val="auto"/>
        </w:rPr>
        <w:t>од</w:t>
      </w:r>
      <w:r w:rsidR="00142FBA" w:rsidRPr="00761EC0">
        <w:rPr>
          <w:color w:val="auto"/>
        </w:rPr>
        <w:t xml:space="preserve"> </w:t>
      </w:r>
      <w:r w:rsidRPr="00761EC0">
        <w:rPr>
          <w:color w:val="auto"/>
        </w:rPr>
        <w:t>сљедећих</w:t>
      </w:r>
      <w:r w:rsidR="00142FBA" w:rsidRPr="00761EC0">
        <w:rPr>
          <w:color w:val="auto"/>
        </w:rPr>
        <w:t xml:space="preserve"> </w:t>
      </w:r>
      <w:r w:rsidRPr="00761EC0">
        <w:rPr>
          <w:color w:val="auto"/>
        </w:rPr>
        <w:t>приоритета</w:t>
      </w:r>
      <w:r w:rsidR="00142FBA" w:rsidRPr="00761EC0">
        <w:rPr>
          <w:color w:val="auto"/>
        </w:rPr>
        <w:t>:</w:t>
      </w:r>
    </w:p>
    <w:p w14:paraId="49B580C1" w14:textId="77777777" w:rsidR="00142FBA" w:rsidRPr="00761EC0" w:rsidRDefault="00142FBA" w:rsidP="00142FBA">
      <w:pPr>
        <w:spacing w:after="0" w:line="240" w:lineRule="auto"/>
        <w:jc w:val="both"/>
        <w:rPr>
          <w:rFonts w:ascii="Times New Roman" w:hAnsi="Times New Roman"/>
          <w:sz w:val="24"/>
          <w:szCs w:val="24"/>
        </w:rPr>
      </w:pPr>
    </w:p>
    <w:p w14:paraId="5319432E" w14:textId="77777777" w:rsidR="00DC1DD8" w:rsidRPr="00761EC0" w:rsidRDefault="00DC1DD8" w:rsidP="00DC1DD8">
      <w:pPr>
        <w:numPr>
          <w:ilvl w:val="0"/>
          <w:numId w:val="4"/>
        </w:numPr>
        <w:spacing w:after="0" w:line="240" w:lineRule="auto"/>
        <w:jc w:val="both"/>
        <w:rPr>
          <w:rFonts w:ascii="Times New Roman" w:hAnsi="Times New Roman"/>
          <w:sz w:val="24"/>
          <w:szCs w:val="24"/>
        </w:rPr>
      </w:pPr>
      <w:r w:rsidRPr="00761EC0">
        <w:rPr>
          <w:rFonts w:ascii="Times New Roman" w:hAnsi="Times New Roman"/>
          <w:sz w:val="24"/>
          <w:szCs w:val="24"/>
          <w:lang w:val="sr-Cyrl-RS"/>
        </w:rPr>
        <w:t>И</w:t>
      </w:r>
      <w:r w:rsidRPr="00761EC0">
        <w:rPr>
          <w:rFonts w:ascii="Times New Roman" w:hAnsi="Times New Roman"/>
          <w:sz w:val="24"/>
          <w:szCs w:val="24"/>
        </w:rPr>
        <w:t>зградња државних функција везаних за испуњавање услова за Европско партнерство;</w:t>
      </w:r>
    </w:p>
    <w:p w14:paraId="0B33181A" w14:textId="77777777" w:rsidR="00DC1DD8" w:rsidRPr="00761EC0" w:rsidRDefault="00DC1DD8" w:rsidP="00DC1DD8">
      <w:pPr>
        <w:numPr>
          <w:ilvl w:val="0"/>
          <w:numId w:val="4"/>
        </w:numPr>
        <w:spacing w:after="0" w:line="240" w:lineRule="auto"/>
        <w:jc w:val="both"/>
        <w:rPr>
          <w:rFonts w:ascii="Times New Roman" w:hAnsi="Times New Roman"/>
          <w:sz w:val="24"/>
          <w:szCs w:val="24"/>
        </w:rPr>
      </w:pPr>
      <w:r w:rsidRPr="00761EC0">
        <w:rPr>
          <w:rFonts w:ascii="Times New Roman" w:hAnsi="Times New Roman"/>
          <w:sz w:val="24"/>
          <w:szCs w:val="24"/>
        </w:rPr>
        <w:t>Обезбјеђење средстава за примјену Споразума о стабилизацији и придруживању;</w:t>
      </w:r>
    </w:p>
    <w:p w14:paraId="42304F7F" w14:textId="77777777" w:rsidR="00453D82" w:rsidRPr="00761EC0" w:rsidRDefault="00DC1DD8" w:rsidP="00453D82">
      <w:pPr>
        <w:numPr>
          <w:ilvl w:val="0"/>
          <w:numId w:val="4"/>
        </w:numPr>
        <w:spacing w:after="0" w:line="240" w:lineRule="auto"/>
        <w:jc w:val="both"/>
        <w:rPr>
          <w:rFonts w:ascii="Times New Roman" w:hAnsi="Times New Roman"/>
          <w:sz w:val="24"/>
          <w:szCs w:val="24"/>
        </w:rPr>
      </w:pPr>
      <w:r w:rsidRPr="00761EC0">
        <w:rPr>
          <w:rFonts w:ascii="Times New Roman" w:hAnsi="Times New Roman"/>
          <w:sz w:val="24"/>
          <w:szCs w:val="24"/>
        </w:rPr>
        <w:t xml:space="preserve">Обезбјеђење средстава за провођење </w:t>
      </w:r>
      <w:r w:rsidRPr="00761EC0">
        <w:rPr>
          <w:rFonts w:ascii="Times New Roman" w:hAnsi="Times New Roman"/>
          <w:sz w:val="24"/>
          <w:szCs w:val="24"/>
          <w:lang w:val="sr-Cyrl-BA"/>
        </w:rPr>
        <w:t>оп</w:t>
      </w:r>
      <w:r w:rsidR="00DA2892">
        <w:rPr>
          <w:rFonts w:ascii="Times New Roman" w:hAnsi="Times New Roman"/>
          <w:sz w:val="24"/>
          <w:szCs w:val="24"/>
          <w:lang w:val="sr-Cyrl-BA"/>
        </w:rPr>
        <w:t xml:space="preserve">штих избора </w:t>
      </w:r>
      <w:r w:rsidRPr="00761EC0">
        <w:rPr>
          <w:rFonts w:ascii="Times New Roman" w:hAnsi="Times New Roman"/>
          <w:sz w:val="24"/>
          <w:szCs w:val="24"/>
          <w:lang w:val="sr-Cyrl-BA"/>
        </w:rPr>
        <w:t>у 2026. години</w:t>
      </w:r>
      <w:r w:rsidRPr="00761EC0">
        <w:rPr>
          <w:rFonts w:ascii="Times New Roman" w:hAnsi="Times New Roman"/>
          <w:sz w:val="24"/>
          <w:szCs w:val="24"/>
        </w:rPr>
        <w:t>;</w:t>
      </w:r>
    </w:p>
    <w:p w14:paraId="5266A1DD" w14:textId="77777777" w:rsidR="00142FBA" w:rsidRDefault="00DC1DD8" w:rsidP="00453D82">
      <w:pPr>
        <w:numPr>
          <w:ilvl w:val="0"/>
          <w:numId w:val="4"/>
        </w:numPr>
        <w:spacing w:after="0" w:line="240" w:lineRule="auto"/>
        <w:jc w:val="both"/>
        <w:rPr>
          <w:rFonts w:ascii="Times New Roman" w:hAnsi="Times New Roman"/>
          <w:sz w:val="24"/>
          <w:szCs w:val="24"/>
        </w:rPr>
      </w:pPr>
      <w:r w:rsidRPr="00761EC0">
        <w:rPr>
          <w:rFonts w:ascii="Times New Roman" w:hAnsi="Times New Roman"/>
          <w:sz w:val="24"/>
          <w:szCs w:val="24"/>
          <w:lang w:val="hr-BA"/>
        </w:rPr>
        <w:lastRenderedPageBreak/>
        <w:t>Обезбјеђење</w:t>
      </w:r>
      <w:r w:rsidRPr="00761EC0">
        <w:rPr>
          <w:rFonts w:ascii="Times New Roman" w:hAnsi="Times New Roman"/>
          <w:sz w:val="24"/>
          <w:szCs w:val="24"/>
        </w:rPr>
        <w:t xml:space="preserve"> дијела средстава за вишегодишње пројекте буџетских корисника</w:t>
      </w:r>
    </w:p>
    <w:p w14:paraId="465C763F" w14:textId="77777777" w:rsidR="00DC1DD8" w:rsidRDefault="003D159F" w:rsidP="003D159F">
      <w:pPr>
        <w:numPr>
          <w:ilvl w:val="0"/>
          <w:numId w:val="4"/>
        </w:numPr>
        <w:spacing w:after="0" w:line="240" w:lineRule="auto"/>
        <w:jc w:val="both"/>
        <w:rPr>
          <w:rFonts w:ascii="Times New Roman" w:hAnsi="Times New Roman"/>
          <w:sz w:val="24"/>
          <w:szCs w:val="24"/>
          <w:lang w:val="hr-BA"/>
        </w:rPr>
      </w:pPr>
      <w:r w:rsidRPr="003D159F">
        <w:rPr>
          <w:rFonts w:ascii="Times New Roman" w:hAnsi="Times New Roman"/>
          <w:sz w:val="24"/>
          <w:szCs w:val="24"/>
          <w:lang w:val="hr-BA"/>
        </w:rPr>
        <w:t>Обезбјеђење средстава за побољшање материјално-финансијског статуса запослених у институцијама Босне и Херцеговине</w:t>
      </w:r>
    </w:p>
    <w:p w14:paraId="64313C5B" w14:textId="77777777" w:rsidR="003D159F" w:rsidRPr="003D159F" w:rsidRDefault="003D159F" w:rsidP="003D159F">
      <w:pPr>
        <w:spacing w:after="0" w:line="240" w:lineRule="auto"/>
        <w:ind w:left="180"/>
        <w:jc w:val="both"/>
        <w:rPr>
          <w:rFonts w:ascii="Times New Roman" w:hAnsi="Times New Roman"/>
          <w:sz w:val="24"/>
          <w:szCs w:val="24"/>
          <w:lang w:val="hr-BA"/>
        </w:rPr>
      </w:pPr>
    </w:p>
    <w:p w14:paraId="71CD4420" w14:textId="0519F22E" w:rsidR="000E4CDF" w:rsidRDefault="00DC1DD8" w:rsidP="00DC1DD8">
      <w:pPr>
        <w:spacing w:after="0" w:line="240" w:lineRule="auto"/>
        <w:contextualSpacing/>
        <w:jc w:val="both"/>
        <w:rPr>
          <w:rFonts w:ascii="Times New Roman" w:hAnsi="Times New Roman"/>
          <w:color w:val="EE0000"/>
          <w:sz w:val="24"/>
          <w:szCs w:val="24"/>
          <w:lang w:val="sr-Cyrl-BA"/>
        </w:rPr>
      </w:pPr>
      <w:r w:rsidRPr="00761EC0">
        <w:rPr>
          <w:rFonts w:ascii="Times New Roman" w:hAnsi="Times New Roman"/>
          <w:sz w:val="24"/>
          <w:szCs w:val="24"/>
        </w:rPr>
        <w:t>Индикативним горњим границама расхода планирана су средства буџетским корисницима за 202</w:t>
      </w:r>
      <w:r w:rsidR="002527D3">
        <w:rPr>
          <w:rFonts w:ascii="Times New Roman" w:hAnsi="Times New Roman"/>
          <w:sz w:val="24"/>
          <w:szCs w:val="24"/>
          <w:lang w:val="hr-BA"/>
        </w:rPr>
        <w:t>6</w:t>
      </w:r>
      <w:r w:rsidRPr="00761EC0">
        <w:rPr>
          <w:rFonts w:ascii="Times New Roman" w:hAnsi="Times New Roman"/>
          <w:sz w:val="24"/>
          <w:szCs w:val="24"/>
        </w:rPr>
        <w:t xml:space="preserve">. годину </w:t>
      </w:r>
      <w:r w:rsidRPr="000E4CDF">
        <w:rPr>
          <w:rFonts w:ascii="Times New Roman" w:hAnsi="Times New Roman"/>
          <w:sz w:val="24"/>
          <w:szCs w:val="24"/>
        </w:rPr>
        <w:t xml:space="preserve">у износу </w:t>
      </w:r>
      <w:r w:rsidR="002A628F">
        <w:rPr>
          <w:rFonts w:ascii="Times New Roman" w:hAnsi="Times New Roman"/>
          <w:sz w:val="24"/>
          <w:szCs w:val="24"/>
          <w:lang w:val="sr-Cyrl-BA"/>
        </w:rPr>
        <w:t>1.541.172.000 КМ,</w:t>
      </w:r>
      <w:r w:rsidRPr="000E4CDF">
        <w:rPr>
          <w:rFonts w:ascii="Times New Roman" w:hAnsi="Times New Roman"/>
          <w:sz w:val="24"/>
          <w:szCs w:val="24"/>
        </w:rPr>
        <w:t xml:space="preserve"> 202</w:t>
      </w:r>
      <w:r w:rsidR="002527D3" w:rsidRPr="000E4CDF">
        <w:rPr>
          <w:rFonts w:ascii="Times New Roman" w:hAnsi="Times New Roman"/>
          <w:sz w:val="24"/>
          <w:szCs w:val="24"/>
          <w:lang w:val="sr-Latn-BA"/>
        </w:rPr>
        <w:t>7</w:t>
      </w:r>
      <w:r w:rsidRPr="000E4CDF">
        <w:rPr>
          <w:rFonts w:ascii="Times New Roman" w:hAnsi="Times New Roman"/>
          <w:sz w:val="24"/>
          <w:szCs w:val="24"/>
        </w:rPr>
        <w:t>. годину у износу 1.</w:t>
      </w:r>
      <w:r w:rsidR="002A628F">
        <w:rPr>
          <w:rFonts w:ascii="Times New Roman" w:hAnsi="Times New Roman"/>
          <w:sz w:val="24"/>
          <w:szCs w:val="24"/>
          <w:lang w:val="sr-Cyrl-BA"/>
        </w:rPr>
        <w:t>527.481</w:t>
      </w:r>
      <w:r w:rsidR="00900D0D" w:rsidRPr="000E4CDF">
        <w:rPr>
          <w:rFonts w:ascii="Times New Roman" w:hAnsi="Times New Roman"/>
          <w:sz w:val="24"/>
          <w:szCs w:val="24"/>
          <w:lang w:val="sr-Cyrl-BA"/>
        </w:rPr>
        <w:t>.</w:t>
      </w:r>
      <w:r w:rsidR="00100B9F" w:rsidRPr="000E4CDF">
        <w:rPr>
          <w:rFonts w:ascii="Times New Roman" w:hAnsi="Times New Roman"/>
          <w:sz w:val="24"/>
          <w:szCs w:val="24"/>
          <w:lang w:val="sr-Cyrl-BA"/>
        </w:rPr>
        <w:t>000</w:t>
      </w:r>
      <w:r w:rsidRPr="000E4CDF">
        <w:rPr>
          <w:rFonts w:ascii="Times New Roman" w:hAnsi="Times New Roman"/>
          <w:sz w:val="24"/>
          <w:szCs w:val="24"/>
        </w:rPr>
        <w:t xml:space="preserve"> КМ, те за 202</w:t>
      </w:r>
      <w:r w:rsidR="002527D3" w:rsidRPr="000E4CDF">
        <w:rPr>
          <w:rFonts w:ascii="Times New Roman" w:hAnsi="Times New Roman"/>
          <w:sz w:val="24"/>
          <w:szCs w:val="24"/>
          <w:lang w:val="sr-Latn-BA"/>
        </w:rPr>
        <w:t>8</w:t>
      </w:r>
      <w:r w:rsidRPr="000E4CDF">
        <w:rPr>
          <w:rFonts w:ascii="Times New Roman" w:hAnsi="Times New Roman"/>
          <w:sz w:val="24"/>
          <w:szCs w:val="24"/>
        </w:rPr>
        <w:t>. годину у износу 1.</w:t>
      </w:r>
      <w:r w:rsidR="00523F7D" w:rsidRPr="000E4CDF">
        <w:rPr>
          <w:rFonts w:ascii="Times New Roman" w:hAnsi="Times New Roman"/>
          <w:sz w:val="24"/>
          <w:szCs w:val="24"/>
          <w:lang w:val="sr-Latn-BA"/>
        </w:rPr>
        <w:t>5</w:t>
      </w:r>
      <w:r w:rsidR="002A628F">
        <w:rPr>
          <w:rFonts w:ascii="Times New Roman" w:hAnsi="Times New Roman"/>
          <w:sz w:val="24"/>
          <w:szCs w:val="24"/>
          <w:lang w:val="sr-Cyrl-BA"/>
        </w:rPr>
        <w:t>24</w:t>
      </w:r>
      <w:r w:rsidR="000E4CDF" w:rsidRPr="000E4CDF">
        <w:rPr>
          <w:rFonts w:ascii="Times New Roman" w:hAnsi="Times New Roman"/>
          <w:sz w:val="24"/>
          <w:szCs w:val="24"/>
          <w:lang w:val="sr-Cyrl-BA"/>
        </w:rPr>
        <w:t>.</w:t>
      </w:r>
      <w:r w:rsidR="002A628F">
        <w:rPr>
          <w:rFonts w:ascii="Times New Roman" w:hAnsi="Times New Roman"/>
          <w:sz w:val="24"/>
          <w:szCs w:val="24"/>
          <w:lang w:val="sr-Cyrl-BA"/>
        </w:rPr>
        <w:t>788.</w:t>
      </w:r>
      <w:r w:rsidRPr="000E4CDF">
        <w:rPr>
          <w:rFonts w:ascii="Times New Roman" w:hAnsi="Times New Roman"/>
          <w:sz w:val="24"/>
          <w:szCs w:val="24"/>
          <w:lang w:val="sr-Cyrl-BA"/>
        </w:rPr>
        <w:t>000 КМ.</w:t>
      </w:r>
      <w:r w:rsidR="00E305B0" w:rsidRPr="000E4CDF">
        <w:rPr>
          <w:rFonts w:ascii="Times New Roman" w:hAnsi="Times New Roman"/>
          <w:sz w:val="24"/>
          <w:szCs w:val="24"/>
          <w:lang w:val="sr-Latn-BA"/>
        </w:rPr>
        <w:t xml:space="preserve"> </w:t>
      </w:r>
    </w:p>
    <w:p w14:paraId="24E296C3" w14:textId="77777777" w:rsidR="000E4CDF" w:rsidRPr="005470FB" w:rsidRDefault="000E4CDF" w:rsidP="00DC1DD8">
      <w:pPr>
        <w:spacing w:after="0" w:line="240" w:lineRule="auto"/>
        <w:contextualSpacing/>
        <w:jc w:val="both"/>
        <w:rPr>
          <w:rFonts w:ascii="Times New Roman" w:hAnsi="Times New Roman"/>
          <w:color w:val="EE0000"/>
          <w:sz w:val="24"/>
          <w:szCs w:val="24"/>
          <w:lang w:val="sr-Cyrl-BA"/>
        </w:rPr>
      </w:pPr>
    </w:p>
    <w:p w14:paraId="2C553845" w14:textId="1E15AEDD" w:rsidR="00DC1DD8" w:rsidRPr="00761EC0" w:rsidRDefault="00DC1DD8" w:rsidP="00DC1DD8">
      <w:pPr>
        <w:spacing w:after="0" w:line="240" w:lineRule="auto"/>
        <w:contextualSpacing/>
        <w:jc w:val="both"/>
        <w:rPr>
          <w:rFonts w:ascii="Times New Roman" w:hAnsi="Times New Roman"/>
          <w:sz w:val="24"/>
          <w:szCs w:val="24"/>
          <w:lang w:val="sr-Cyrl-BA"/>
        </w:rPr>
      </w:pPr>
      <w:r w:rsidRPr="00C919F3">
        <w:rPr>
          <w:rFonts w:ascii="Times New Roman" w:hAnsi="Times New Roman"/>
          <w:sz w:val="24"/>
          <w:szCs w:val="24"/>
          <w:lang w:val="sr-Cyrl-BA"/>
        </w:rPr>
        <w:t>Напомињемо да је полазни основ за пројекцију горњих граница</w:t>
      </w:r>
      <w:r w:rsidRPr="00761EC0">
        <w:rPr>
          <w:rFonts w:ascii="Times New Roman" w:hAnsi="Times New Roman"/>
          <w:sz w:val="24"/>
          <w:szCs w:val="24"/>
          <w:lang w:val="sr-Cyrl-BA"/>
        </w:rPr>
        <w:t xml:space="preserve"> расхода буџетских корисника био </w:t>
      </w:r>
      <w:r w:rsidR="002A628F">
        <w:rPr>
          <w:rFonts w:ascii="Times New Roman" w:hAnsi="Times New Roman"/>
          <w:sz w:val="24"/>
          <w:szCs w:val="24"/>
          <w:lang w:val="sr-Cyrl-BA"/>
        </w:rPr>
        <w:t>Глобални оквир фискалног биланса и политика у Босни и Херцеговини, којим је оквир за финансирање институција Босне и Херцеговине за 2026. годинину утврђен у укупном износу 1.580.500.000 КМ; за 2027. годину у износу 1.560.400.000 КМ, те за 2029. годину у износу 1.560.000.000 КМ.</w:t>
      </w:r>
      <w:r w:rsidR="00DA2892">
        <w:rPr>
          <w:rFonts w:ascii="Times New Roman" w:hAnsi="Times New Roman"/>
          <w:sz w:val="24"/>
          <w:szCs w:val="24"/>
          <w:lang w:val="sr-Cyrl-BA"/>
        </w:rPr>
        <w:t xml:space="preserve"> Такође</w:t>
      </w:r>
      <w:r w:rsidRPr="00761EC0">
        <w:rPr>
          <w:rFonts w:ascii="Times New Roman" w:hAnsi="Times New Roman"/>
          <w:sz w:val="24"/>
          <w:szCs w:val="24"/>
          <w:lang w:val="sr-Cyrl-BA"/>
        </w:rPr>
        <w:t xml:space="preserve">, идикативне горње границе расхода </w:t>
      </w:r>
      <w:r w:rsidRPr="002A628F">
        <w:rPr>
          <w:rFonts w:ascii="Times New Roman" w:hAnsi="Times New Roman"/>
          <w:sz w:val="24"/>
          <w:szCs w:val="24"/>
          <w:lang w:val="sr-Cyrl-BA"/>
        </w:rPr>
        <w:t>за 202</w:t>
      </w:r>
      <w:r w:rsidR="002A628F" w:rsidRPr="002A628F">
        <w:rPr>
          <w:rFonts w:ascii="Times New Roman" w:hAnsi="Times New Roman"/>
          <w:sz w:val="24"/>
          <w:szCs w:val="24"/>
          <w:lang w:val="sr-Cyrl-BA"/>
        </w:rPr>
        <w:t>6</w:t>
      </w:r>
      <w:r w:rsidRPr="002A628F">
        <w:rPr>
          <w:rFonts w:ascii="Times New Roman" w:hAnsi="Times New Roman"/>
          <w:sz w:val="24"/>
          <w:szCs w:val="24"/>
          <w:lang w:val="sr-Cyrl-BA"/>
        </w:rPr>
        <w:t>. годину представљају прелиминарни нацрт буџета за 202</w:t>
      </w:r>
      <w:r w:rsidR="002A628F" w:rsidRPr="002A628F">
        <w:rPr>
          <w:rFonts w:ascii="Times New Roman" w:hAnsi="Times New Roman"/>
          <w:sz w:val="24"/>
          <w:szCs w:val="24"/>
          <w:lang w:val="sr-Cyrl-BA"/>
        </w:rPr>
        <w:t>6</w:t>
      </w:r>
      <w:r w:rsidRPr="002A628F">
        <w:rPr>
          <w:rFonts w:ascii="Times New Roman" w:hAnsi="Times New Roman"/>
          <w:sz w:val="24"/>
          <w:szCs w:val="24"/>
          <w:lang w:val="sr-Cyrl-BA"/>
        </w:rPr>
        <w:t>. годину, док ће се индикативне горње границе расхода за 202</w:t>
      </w:r>
      <w:r w:rsidR="0035299F" w:rsidRPr="002A628F">
        <w:rPr>
          <w:rFonts w:ascii="Times New Roman" w:hAnsi="Times New Roman"/>
          <w:sz w:val="24"/>
          <w:szCs w:val="24"/>
          <w:lang w:val="sr-Latn-BA"/>
        </w:rPr>
        <w:t>7</w:t>
      </w:r>
      <w:r w:rsidRPr="002A628F">
        <w:rPr>
          <w:rFonts w:ascii="Times New Roman" w:hAnsi="Times New Roman"/>
          <w:sz w:val="24"/>
          <w:szCs w:val="24"/>
          <w:lang w:val="sr-Cyrl-BA"/>
        </w:rPr>
        <w:t>. и 202</w:t>
      </w:r>
      <w:r w:rsidR="0035299F" w:rsidRPr="002A628F">
        <w:rPr>
          <w:rFonts w:ascii="Times New Roman" w:hAnsi="Times New Roman"/>
          <w:sz w:val="24"/>
          <w:szCs w:val="24"/>
          <w:lang w:val="sr-Latn-BA"/>
        </w:rPr>
        <w:t>8</w:t>
      </w:r>
      <w:r w:rsidRPr="002A628F">
        <w:rPr>
          <w:rFonts w:ascii="Times New Roman" w:hAnsi="Times New Roman"/>
          <w:sz w:val="24"/>
          <w:szCs w:val="24"/>
          <w:lang w:val="sr-Cyrl-BA"/>
        </w:rPr>
        <w:t>. годину ажурирати у наредном</w:t>
      </w:r>
      <w:r w:rsidRPr="00761EC0">
        <w:rPr>
          <w:rFonts w:ascii="Times New Roman" w:hAnsi="Times New Roman"/>
          <w:sz w:val="24"/>
          <w:szCs w:val="24"/>
          <w:lang w:val="sr-Cyrl-BA"/>
        </w:rPr>
        <w:t xml:space="preserve"> буџетском циклусу за период 202</w:t>
      </w:r>
      <w:r w:rsidR="0035299F">
        <w:rPr>
          <w:rFonts w:ascii="Times New Roman" w:hAnsi="Times New Roman"/>
          <w:sz w:val="24"/>
          <w:szCs w:val="24"/>
          <w:lang w:val="sr-Latn-BA"/>
        </w:rPr>
        <w:t>7</w:t>
      </w:r>
      <w:r w:rsidRPr="00761EC0">
        <w:rPr>
          <w:rFonts w:ascii="Times New Roman" w:hAnsi="Times New Roman"/>
          <w:sz w:val="24"/>
          <w:szCs w:val="24"/>
          <w:lang w:val="sr-Cyrl-BA"/>
        </w:rPr>
        <w:t>-202</w:t>
      </w:r>
      <w:r w:rsidR="0035299F">
        <w:rPr>
          <w:rFonts w:ascii="Times New Roman" w:hAnsi="Times New Roman"/>
          <w:sz w:val="24"/>
          <w:szCs w:val="24"/>
          <w:lang w:val="sr-Latn-BA"/>
        </w:rPr>
        <w:t>9</w:t>
      </w:r>
      <w:r w:rsidRPr="00761EC0">
        <w:rPr>
          <w:rFonts w:ascii="Times New Roman" w:hAnsi="Times New Roman"/>
          <w:sz w:val="24"/>
          <w:szCs w:val="24"/>
          <w:lang w:val="sr-Cyrl-BA"/>
        </w:rPr>
        <w:t>. година.</w:t>
      </w:r>
    </w:p>
    <w:p w14:paraId="5C5C6C5B" w14:textId="77777777" w:rsidR="00142FBA" w:rsidRPr="00761EC0" w:rsidRDefault="00546CC4" w:rsidP="00816751">
      <w:pPr>
        <w:pStyle w:val="Heading1-BFP"/>
        <w:rPr>
          <w:rStyle w:val="EndnoteTextChar1"/>
          <w:b w:val="0"/>
          <w:sz w:val="28"/>
          <w:szCs w:val="28"/>
          <w:lang w:val="sr-Cyrl-BA"/>
        </w:rPr>
      </w:pPr>
      <w:bookmarkStart w:id="68" w:name="_Toc186463491"/>
      <w:bookmarkStart w:id="69" w:name="_Toc191460751"/>
      <w:bookmarkStart w:id="70" w:name="_Toc229723530"/>
      <w:r w:rsidRPr="00761EC0">
        <w:rPr>
          <w:rStyle w:val="EndnoteTextChar1"/>
          <w:sz w:val="28"/>
          <w:szCs w:val="28"/>
        </w:rPr>
        <w:t>Кључна</w:t>
      </w:r>
      <w:r w:rsidR="00142FBA" w:rsidRPr="00761EC0">
        <w:rPr>
          <w:rStyle w:val="EndnoteTextChar1"/>
          <w:sz w:val="28"/>
          <w:szCs w:val="28"/>
        </w:rPr>
        <w:t xml:space="preserve"> </w:t>
      </w:r>
      <w:r w:rsidRPr="00761EC0">
        <w:rPr>
          <w:rStyle w:val="EndnoteTextChar1"/>
          <w:sz w:val="28"/>
          <w:szCs w:val="28"/>
        </w:rPr>
        <w:t>питања</w:t>
      </w:r>
      <w:r w:rsidR="00142FBA" w:rsidRPr="00761EC0">
        <w:rPr>
          <w:rStyle w:val="EndnoteTextChar1"/>
          <w:sz w:val="28"/>
          <w:szCs w:val="28"/>
        </w:rPr>
        <w:t xml:space="preserve"> </w:t>
      </w:r>
      <w:r w:rsidRPr="00761EC0">
        <w:rPr>
          <w:rStyle w:val="EndnoteTextChar1"/>
          <w:sz w:val="28"/>
          <w:szCs w:val="28"/>
        </w:rPr>
        <w:t>управљања</w:t>
      </w:r>
      <w:r w:rsidR="00142FBA" w:rsidRPr="00761EC0">
        <w:rPr>
          <w:rStyle w:val="EndnoteTextChar1"/>
          <w:sz w:val="28"/>
          <w:szCs w:val="28"/>
        </w:rPr>
        <w:t xml:space="preserve"> </w:t>
      </w:r>
      <w:r w:rsidRPr="00761EC0">
        <w:rPr>
          <w:rStyle w:val="EndnoteTextChar1"/>
          <w:sz w:val="28"/>
          <w:szCs w:val="28"/>
        </w:rPr>
        <w:t>расходима</w:t>
      </w:r>
      <w:r w:rsidR="00142FBA" w:rsidRPr="00761EC0">
        <w:rPr>
          <w:rStyle w:val="EndnoteTextChar1"/>
          <w:sz w:val="28"/>
          <w:szCs w:val="28"/>
        </w:rPr>
        <w:t xml:space="preserve"> </w:t>
      </w:r>
      <w:r w:rsidRPr="00761EC0">
        <w:rPr>
          <w:rStyle w:val="EndnoteTextChar1"/>
          <w:sz w:val="28"/>
          <w:szCs w:val="28"/>
        </w:rPr>
        <w:t>на</w:t>
      </w:r>
      <w:r w:rsidR="00142FBA" w:rsidRPr="00761EC0">
        <w:rPr>
          <w:rStyle w:val="EndnoteTextChar1"/>
          <w:sz w:val="28"/>
          <w:szCs w:val="28"/>
        </w:rPr>
        <w:t xml:space="preserve"> </w:t>
      </w:r>
      <w:r w:rsidRPr="00761EC0">
        <w:rPr>
          <w:rStyle w:val="EndnoteTextChar1"/>
          <w:sz w:val="28"/>
          <w:szCs w:val="28"/>
          <w:lang w:val="hr-BA"/>
        </w:rPr>
        <w:t>нивоу</w:t>
      </w:r>
      <w:r w:rsidR="00142FBA" w:rsidRPr="00761EC0">
        <w:rPr>
          <w:rStyle w:val="EndnoteTextChar1"/>
          <w:sz w:val="28"/>
          <w:szCs w:val="28"/>
        </w:rPr>
        <w:t xml:space="preserve"> </w:t>
      </w:r>
      <w:r w:rsidRPr="00761EC0">
        <w:rPr>
          <w:rStyle w:val="EndnoteTextChar1"/>
          <w:sz w:val="28"/>
          <w:szCs w:val="28"/>
        </w:rPr>
        <w:t>институција</w:t>
      </w:r>
      <w:r w:rsidR="00142FBA" w:rsidRPr="00761EC0">
        <w:rPr>
          <w:rStyle w:val="EndnoteTextChar1"/>
          <w:sz w:val="28"/>
          <w:szCs w:val="28"/>
        </w:rPr>
        <w:t xml:space="preserve"> </w:t>
      </w:r>
      <w:r w:rsidRPr="00761EC0">
        <w:rPr>
          <w:rStyle w:val="EndnoteTextChar1"/>
          <w:sz w:val="28"/>
          <w:szCs w:val="28"/>
        </w:rPr>
        <w:t>Б</w:t>
      </w:r>
      <w:r w:rsidR="00453D82" w:rsidRPr="00761EC0">
        <w:rPr>
          <w:rStyle w:val="EndnoteTextChar1"/>
          <w:sz w:val="28"/>
          <w:szCs w:val="28"/>
        </w:rPr>
        <w:t xml:space="preserve">осне и </w:t>
      </w:r>
      <w:r w:rsidR="00453D82" w:rsidRPr="00761EC0">
        <w:rPr>
          <w:rStyle w:val="EndnoteTextChar1"/>
          <w:sz w:val="28"/>
          <w:szCs w:val="28"/>
          <w:lang w:val="sr-Cyrl-BA"/>
        </w:rPr>
        <w:t>Херцеговине</w:t>
      </w:r>
      <w:bookmarkEnd w:id="68"/>
      <w:bookmarkEnd w:id="69"/>
      <w:bookmarkEnd w:id="70"/>
    </w:p>
    <w:p w14:paraId="60B5CF39" w14:textId="77777777" w:rsidR="00142FBA" w:rsidRPr="00761EC0" w:rsidRDefault="00142FBA" w:rsidP="00142FBA">
      <w:pPr>
        <w:spacing w:after="0" w:line="240" w:lineRule="auto"/>
        <w:jc w:val="both"/>
        <w:rPr>
          <w:rFonts w:ascii="Times New Roman" w:hAnsi="Times New Roman"/>
          <w:b/>
          <w:bCs/>
          <w:sz w:val="24"/>
          <w:szCs w:val="24"/>
        </w:rPr>
      </w:pPr>
    </w:p>
    <w:p w14:paraId="21FDEBB3" w14:textId="2E15B4F7" w:rsidR="00AD4810" w:rsidRPr="001C37A4" w:rsidRDefault="00AD4810" w:rsidP="00C45765">
      <w:pPr>
        <w:numPr>
          <w:ilvl w:val="0"/>
          <w:numId w:val="17"/>
        </w:numPr>
        <w:spacing w:after="0"/>
        <w:jc w:val="both"/>
        <w:rPr>
          <w:rFonts w:ascii="Times New Roman" w:hAnsi="Times New Roman"/>
          <w:sz w:val="24"/>
          <w:szCs w:val="24"/>
        </w:rPr>
      </w:pPr>
      <w:r w:rsidRPr="006C3BCD">
        <w:rPr>
          <w:rFonts w:ascii="Times New Roman" w:hAnsi="Times New Roman"/>
          <w:sz w:val="24"/>
          <w:szCs w:val="24"/>
        </w:rPr>
        <w:t>Бруто плате запослених у институцијама Босне и Херцеговине у 202</w:t>
      </w:r>
      <w:r>
        <w:rPr>
          <w:rFonts w:ascii="Times New Roman" w:hAnsi="Times New Roman"/>
          <w:sz w:val="24"/>
          <w:szCs w:val="24"/>
          <w:lang w:val="sr-Latn-BA"/>
        </w:rPr>
        <w:t>6</w:t>
      </w:r>
      <w:r w:rsidRPr="006C3BCD">
        <w:rPr>
          <w:rFonts w:ascii="Times New Roman" w:hAnsi="Times New Roman"/>
          <w:sz w:val="24"/>
          <w:szCs w:val="24"/>
        </w:rPr>
        <w:t xml:space="preserve">. планиране су у износу </w:t>
      </w:r>
      <w:r w:rsidRPr="00A61905">
        <w:rPr>
          <w:rFonts w:ascii="Times New Roman" w:hAnsi="Times New Roman"/>
          <w:sz w:val="24"/>
          <w:szCs w:val="24"/>
        </w:rPr>
        <w:t xml:space="preserve">од </w:t>
      </w:r>
      <w:r w:rsidRPr="00A61905">
        <w:rPr>
          <w:rFonts w:ascii="Times New Roman" w:hAnsi="Times New Roman"/>
          <w:sz w:val="24"/>
          <w:szCs w:val="24"/>
          <w:lang w:val="sr-Cyrl-BA"/>
        </w:rPr>
        <w:t>966</w:t>
      </w:r>
      <w:r w:rsidRPr="00A61905">
        <w:rPr>
          <w:rFonts w:ascii="Times New Roman" w:hAnsi="Times New Roman"/>
          <w:sz w:val="24"/>
          <w:szCs w:val="24"/>
        </w:rPr>
        <w:t>.</w:t>
      </w:r>
      <w:r w:rsidRPr="00A61905">
        <w:rPr>
          <w:rFonts w:ascii="Times New Roman" w:hAnsi="Times New Roman"/>
          <w:sz w:val="24"/>
          <w:szCs w:val="24"/>
          <w:lang w:val="sr-Cyrl-BA"/>
        </w:rPr>
        <w:t>710</w:t>
      </w:r>
      <w:r w:rsidRPr="00A61905">
        <w:rPr>
          <w:rFonts w:ascii="Times New Roman" w:hAnsi="Times New Roman"/>
          <w:sz w:val="24"/>
          <w:szCs w:val="24"/>
        </w:rPr>
        <w:t>.000 КМ (23</w:t>
      </w:r>
      <w:r w:rsidRPr="00A61905">
        <w:rPr>
          <w:rFonts w:ascii="Times New Roman" w:hAnsi="Times New Roman"/>
          <w:sz w:val="24"/>
          <w:szCs w:val="24"/>
          <w:lang w:val="sr-Cyrl-BA"/>
        </w:rPr>
        <w:t>.800</w:t>
      </w:r>
      <w:r w:rsidRPr="00A61905">
        <w:rPr>
          <w:rFonts w:ascii="Times New Roman" w:hAnsi="Times New Roman"/>
          <w:sz w:val="24"/>
          <w:szCs w:val="24"/>
        </w:rPr>
        <w:t xml:space="preserve"> запослених</w:t>
      </w:r>
      <w:r w:rsidRPr="006C3BCD">
        <w:rPr>
          <w:rFonts w:ascii="Times New Roman" w:hAnsi="Times New Roman"/>
          <w:sz w:val="24"/>
          <w:szCs w:val="24"/>
        </w:rPr>
        <w:t xml:space="preserve">) и укупан износ, у односу на буџет за </w:t>
      </w:r>
      <w:r w:rsidRPr="00A61905">
        <w:rPr>
          <w:rFonts w:ascii="Times New Roman" w:hAnsi="Times New Roman"/>
          <w:sz w:val="24"/>
          <w:szCs w:val="24"/>
        </w:rPr>
        <w:t>202</w:t>
      </w:r>
      <w:r w:rsidRPr="00A61905">
        <w:rPr>
          <w:rFonts w:ascii="Times New Roman" w:hAnsi="Times New Roman"/>
          <w:sz w:val="24"/>
          <w:szCs w:val="24"/>
          <w:lang w:val="sr-Cyrl-BA"/>
        </w:rPr>
        <w:t>5</w:t>
      </w:r>
      <w:r w:rsidRPr="00A61905">
        <w:rPr>
          <w:rFonts w:ascii="Times New Roman" w:hAnsi="Times New Roman"/>
          <w:sz w:val="24"/>
          <w:szCs w:val="24"/>
        </w:rPr>
        <w:t xml:space="preserve">. годину, већи је за </w:t>
      </w:r>
      <w:r w:rsidRPr="00A61905">
        <w:rPr>
          <w:rFonts w:ascii="Times New Roman" w:hAnsi="Times New Roman"/>
          <w:sz w:val="24"/>
          <w:szCs w:val="24"/>
          <w:lang w:val="sr-Cyrl-BA"/>
        </w:rPr>
        <w:t>108</w:t>
      </w:r>
      <w:r w:rsidRPr="00A61905">
        <w:rPr>
          <w:rFonts w:ascii="Times New Roman" w:hAnsi="Times New Roman"/>
          <w:sz w:val="24"/>
          <w:szCs w:val="24"/>
        </w:rPr>
        <w:t>.</w:t>
      </w:r>
      <w:r w:rsidRPr="00A61905">
        <w:rPr>
          <w:rFonts w:ascii="Times New Roman" w:hAnsi="Times New Roman"/>
          <w:sz w:val="24"/>
          <w:szCs w:val="24"/>
          <w:lang w:val="sr-Cyrl-BA"/>
        </w:rPr>
        <w:t>214</w:t>
      </w:r>
      <w:r w:rsidRPr="00A61905">
        <w:rPr>
          <w:rFonts w:ascii="Times New Roman" w:hAnsi="Times New Roman"/>
          <w:sz w:val="24"/>
          <w:szCs w:val="24"/>
        </w:rPr>
        <w:t xml:space="preserve">.000 КМ или </w:t>
      </w:r>
      <w:r w:rsidRPr="00A61905">
        <w:rPr>
          <w:rFonts w:ascii="Times New Roman" w:hAnsi="Times New Roman"/>
          <w:sz w:val="24"/>
          <w:szCs w:val="24"/>
          <w:lang w:val="sr-Cyrl-BA"/>
        </w:rPr>
        <w:t>13</w:t>
      </w:r>
      <w:r w:rsidRPr="00A61905">
        <w:rPr>
          <w:rFonts w:ascii="Times New Roman" w:hAnsi="Times New Roman"/>
          <w:sz w:val="24"/>
          <w:szCs w:val="24"/>
        </w:rPr>
        <w:t>%.</w:t>
      </w:r>
      <w:r w:rsidRPr="006C3BCD">
        <w:rPr>
          <w:rFonts w:ascii="Times New Roman" w:hAnsi="Times New Roman"/>
          <w:sz w:val="24"/>
          <w:szCs w:val="24"/>
        </w:rPr>
        <w:t xml:space="preserve"> </w:t>
      </w:r>
      <w:bookmarkStart w:id="71" w:name="_Hlk191636389"/>
      <w:r w:rsidRPr="00A61905">
        <w:rPr>
          <w:rFonts w:ascii="Times New Roman" w:hAnsi="Times New Roman"/>
          <w:sz w:val="24"/>
          <w:szCs w:val="24"/>
        </w:rPr>
        <w:t>Повећање износа потребних средстава за ову намјену резултат је планираног износа на основу основиц</w:t>
      </w:r>
      <w:r w:rsidRPr="00A61905">
        <w:rPr>
          <w:rFonts w:ascii="Times New Roman" w:hAnsi="Times New Roman"/>
          <w:sz w:val="24"/>
          <w:szCs w:val="24"/>
          <w:lang w:val="sr-Cyrl-BA"/>
        </w:rPr>
        <w:t>е</w:t>
      </w:r>
      <w:r w:rsidRPr="00A61905">
        <w:rPr>
          <w:rFonts w:ascii="Times New Roman" w:hAnsi="Times New Roman"/>
          <w:sz w:val="24"/>
          <w:szCs w:val="24"/>
        </w:rPr>
        <w:t xml:space="preserve"> за обрачун плате у износу </w:t>
      </w:r>
      <w:r w:rsidRPr="00A61905">
        <w:rPr>
          <w:rFonts w:ascii="Times New Roman" w:hAnsi="Times New Roman"/>
          <w:sz w:val="24"/>
          <w:szCs w:val="24"/>
          <w:lang w:val="sr-Cyrl-BA"/>
        </w:rPr>
        <w:t xml:space="preserve">690,86 КМ </w:t>
      </w:r>
      <w:r w:rsidRPr="0079201C">
        <w:rPr>
          <w:rFonts w:ascii="Times New Roman" w:hAnsi="Times New Roman"/>
          <w:sz w:val="24"/>
          <w:szCs w:val="24"/>
        </w:rPr>
        <w:t>и планираног додатног запошљавања 7</w:t>
      </w:r>
      <w:r w:rsidRPr="0079201C">
        <w:rPr>
          <w:rFonts w:ascii="Times New Roman" w:hAnsi="Times New Roman"/>
          <w:sz w:val="24"/>
          <w:szCs w:val="24"/>
          <w:lang w:val="sr-Cyrl-BA"/>
        </w:rPr>
        <w:t>1</w:t>
      </w:r>
      <w:r w:rsidRPr="0079201C">
        <w:rPr>
          <w:rFonts w:ascii="Times New Roman" w:hAnsi="Times New Roman"/>
          <w:sz w:val="24"/>
          <w:szCs w:val="24"/>
        </w:rPr>
        <w:t xml:space="preserve"> лица</w:t>
      </w:r>
      <w:bookmarkEnd w:id="71"/>
      <w:r w:rsidRPr="0079201C">
        <w:rPr>
          <w:rFonts w:ascii="Times New Roman" w:hAnsi="Times New Roman"/>
          <w:sz w:val="24"/>
          <w:szCs w:val="24"/>
        </w:rPr>
        <w:t xml:space="preserve">:  11 лица у Парламентарној скупштину Босне и Херцеговине, једно лице у Генералном секретаријату Савјета министара Босне и Херцеговине, три лица у Канцеларији за ревизију институција Босне и Херцеговине, 34 лица у Централној изборној комисији Босне у Херцеговине (ангажман на одређено вријеме због одржавања општих избора), једно лице у Агенцији за надзор над тржиштем Босне и Херцеговине, </w:t>
      </w:r>
      <w:r w:rsidRPr="0079201C">
        <w:rPr>
          <w:rFonts w:ascii="Times New Roman" w:hAnsi="Times New Roman"/>
          <w:sz w:val="24"/>
          <w:szCs w:val="24"/>
          <w:lang w:val="sr-Cyrl-BA"/>
        </w:rPr>
        <w:t>два</w:t>
      </w:r>
      <w:r w:rsidRPr="0079201C">
        <w:rPr>
          <w:rFonts w:ascii="Times New Roman" w:hAnsi="Times New Roman"/>
          <w:sz w:val="24"/>
          <w:szCs w:val="24"/>
        </w:rPr>
        <w:t xml:space="preserve"> лица у Министарству за људска права и избјеглице Босне и Херцегоивне, три лица у Архиву Босне и Херцеговине, три лица у Агенцији за развој високог образова</w:t>
      </w:r>
      <w:r w:rsidR="00B65386">
        <w:rPr>
          <w:rFonts w:ascii="Times New Roman" w:hAnsi="Times New Roman"/>
          <w:sz w:val="24"/>
          <w:szCs w:val="24"/>
          <w:lang w:val="sr-Cyrl-BA"/>
        </w:rPr>
        <w:t>њ</w:t>
      </w:r>
      <w:r w:rsidRPr="0079201C">
        <w:rPr>
          <w:rFonts w:ascii="Times New Roman" w:hAnsi="Times New Roman"/>
          <w:sz w:val="24"/>
          <w:szCs w:val="24"/>
        </w:rPr>
        <w:t>а, два лица у Центру за информисање и признавање докумената из области високог образовања Босне и Херцеговине, четири лица у Државој регулаторној агенцији за нуклеарну безбједност Босне и Херцеговине, пет лица у Канцеларији за разматрање жалби Босне и Херцеговине,</w:t>
      </w:r>
      <w:r w:rsidRPr="0079201C">
        <w:rPr>
          <w:rFonts w:ascii="Times New Roman" w:hAnsi="Times New Roman"/>
          <w:sz w:val="24"/>
          <w:szCs w:val="24"/>
          <w:lang w:val="sr-Cyrl-BA"/>
        </w:rPr>
        <w:t xml:space="preserve"> те</w:t>
      </w:r>
      <w:r w:rsidRPr="0079201C">
        <w:rPr>
          <w:rFonts w:ascii="Times New Roman" w:hAnsi="Times New Roman"/>
          <w:sz w:val="24"/>
          <w:szCs w:val="24"/>
        </w:rPr>
        <w:t xml:space="preserve"> два лица у Институцији омбудсмена за заштиту потрошача. </w:t>
      </w:r>
      <w:r w:rsidR="00273DFB" w:rsidRPr="00273DFB">
        <w:rPr>
          <w:rFonts w:ascii="Times New Roman" w:hAnsi="Times New Roman"/>
          <w:sz w:val="24"/>
          <w:szCs w:val="24"/>
        </w:rPr>
        <w:t>Напомињемо да је код Дикрекције за цивилно ваздухопловство Босне и Херцеговине и Одбора државне службе за жалбе Босне и Херцеговине, број запослених у 2026. години мањи за једног запосленог.</w:t>
      </w:r>
      <w:r w:rsidRPr="0079201C">
        <w:rPr>
          <w:rFonts w:ascii="Times New Roman" w:hAnsi="Times New Roman"/>
          <w:sz w:val="24"/>
          <w:szCs w:val="24"/>
        </w:rPr>
        <w:t xml:space="preserve"> </w:t>
      </w:r>
      <w:r w:rsidRPr="00A61905">
        <w:rPr>
          <w:rFonts w:ascii="Times New Roman" w:hAnsi="Times New Roman"/>
          <w:sz w:val="24"/>
          <w:szCs w:val="24"/>
        </w:rPr>
        <w:t>Бруто плате у 202</w:t>
      </w:r>
      <w:r w:rsidRPr="00273DFB">
        <w:rPr>
          <w:rFonts w:ascii="Times New Roman" w:hAnsi="Times New Roman"/>
          <w:sz w:val="24"/>
          <w:szCs w:val="24"/>
        </w:rPr>
        <w:t>7</w:t>
      </w:r>
      <w:r w:rsidRPr="00A61905">
        <w:rPr>
          <w:rFonts w:ascii="Times New Roman" w:hAnsi="Times New Roman"/>
          <w:sz w:val="24"/>
          <w:szCs w:val="24"/>
        </w:rPr>
        <w:t xml:space="preserve">. години планиране су у износу </w:t>
      </w:r>
      <w:r w:rsidRPr="00273DFB">
        <w:rPr>
          <w:rFonts w:ascii="Times New Roman" w:hAnsi="Times New Roman"/>
          <w:sz w:val="24"/>
          <w:szCs w:val="24"/>
        </w:rPr>
        <w:t>1.001.509.000</w:t>
      </w:r>
      <w:r w:rsidRPr="00A61905">
        <w:rPr>
          <w:rFonts w:ascii="Times New Roman" w:hAnsi="Times New Roman"/>
          <w:sz w:val="24"/>
          <w:szCs w:val="24"/>
        </w:rPr>
        <w:t xml:space="preserve"> КМ (23.</w:t>
      </w:r>
      <w:r w:rsidRPr="00273DFB">
        <w:rPr>
          <w:rFonts w:ascii="Times New Roman" w:hAnsi="Times New Roman"/>
          <w:sz w:val="24"/>
          <w:szCs w:val="24"/>
        </w:rPr>
        <w:t>767</w:t>
      </w:r>
      <w:r w:rsidRPr="00A61905">
        <w:rPr>
          <w:rFonts w:ascii="Times New Roman" w:hAnsi="Times New Roman"/>
          <w:sz w:val="24"/>
          <w:szCs w:val="24"/>
        </w:rPr>
        <w:t xml:space="preserve"> запослених) што је у односу на 202</w:t>
      </w:r>
      <w:r w:rsidRPr="00273DFB">
        <w:rPr>
          <w:rFonts w:ascii="Times New Roman" w:hAnsi="Times New Roman"/>
          <w:sz w:val="24"/>
          <w:szCs w:val="24"/>
        </w:rPr>
        <w:t>6</w:t>
      </w:r>
      <w:r w:rsidRPr="00A61905">
        <w:rPr>
          <w:rFonts w:ascii="Times New Roman" w:hAnsi="Times New Roman"/>
          <w:sz w:val="24"/>
          <w:szCs w:val="24"/>
        </w:rPr>
        <w:t xml:space="preserve">. годину више за </w:t>
      </w:r>
      <w:r w:rsidRPr="00273DFB">
        <w:rPr>
          <w:rFonts w:ascii="Times New Roman" w:hAnsi="Times New Roman"/>
          <w:sz w:val="24"/>
          <w:szCs w:val="24"/>
        </w:rPr>
        <w:t>34</w:t>
      </w:r>
      <w:r w:rsidRPr="00A61905">
        <w:rPr>
          <w:rFonts w:ascii="Times New Roman" w:hAnsi="Times New Roman"/>
          <w:sz w:val="24"/>
          <w:szCs w:val="24"/>
        </w:rPr>
        <w:t>.</w:t>
      </w:r>
      <w:r w:rsidRPr="00273DFB">
        <w:rPr>
          <w:rFonts w:ascii="Times New Roman" w:hAnsi="Times New Roman"/>
          <w:sz w:val="24"/>
          <w:szCs w:val="24"/>
        </w:rPr>
        <w:t>799.</w:t>
      </w:r>
      <w:r w:rsidRPr="00A61905">
        <w:rPr>
          <w:rFonts w:ascii="Times New Roman" w:hAnsi="Times New Roman"/>
          <w:sz w:val="24"/>
          <w:szCs w:val="24"/>
        </w:rPr>
        <w:t>000 КМ, а у 202</w:t>
      </w:r>
      <w:r w:rsidRPr="00273DFB">
        <w:rPr>
          <w:rFonts w:ascii="Times New Roman" w:hAnsi="Times New Roman"/>
          <w:sz w:val="24"/>
          <w:szCs w:val="24"/>
        </w:rPr>
        <w:t>8</w:t>
      </w:r>
      <w:r w:rsidRPr="00A61905">
        <w:rPr>
          <w:rFonts w:ascii="Times New Roman" w:hAnsi="Times New Roman"/>
          <w:sz w:val="24"/>
          <w:szCs w:val="24"/>
        </w:rPr>
        <w:t>. години п</w:t>
      </w:r>
      <w:r w:rsidRPr="00273DFB">
        <w:rPr>
          <w:rFonts w:ascii="Times New Roman" w:hAnsi="Times New Roman"/>
          <w:sz w:val="24"/>
          <w:szCs w:val="24"/>
        </w:rPr>
        <w:t>ланиране</w:t>
      </w:r>
      <w:r w:rsidRPr="00A61905">
        <w:rPr>
          <w:rFonts w:ascii="Times New Roman" w:hAnsi="Times New Roman"/>
          <w:sz w:val="24"/>
          <w:szCs w:val="24"/>
        </w:rPr>
        <w:t xml:space="preserve"> </w:t>
      </w:r>
      <w:r w:rsidRPr="001C37A4">
        <w:rPr>
          <w:rFonts w:ascii="Times New Roman" w:hAnsi="Times New Roman"/>
          <w:sz w:val="24"/>
          <w:szCs w:val="24"/>
        </w:rPr>
        <w:t xml:space="preserve">су у износу </w:t>
      </w:r>
      <w:r w:rsidRPr="00273DFB">
        <w:rPr>
          <w:rFonts w:ascii="Times New Roman" w:hAnsi="Times New Roman"/>
          <w:sz w:val="24"/>
          <w:szCs w:val="24"/>
        </w:rPr>
        <w:t>1.017.110.000</w:t>
      </w:r>
      <w:r w:rsidRPr="001C37A4">
        <w:rPr>
          <w:rFonts w:ascii="Times New Roman" w:hAnsi="Times New Roman"/>
          <w:sz w:val="24"/>
          <w:szCs w:val="24"/>
        </w:rPr>
        <w:t xml:space="preserve"> КМ (23.</w:t>
      </w:r>
      <w:r w:rsidRPr="00273DFB">
        <w:rPr>
          <w:rFonts w:ascii="Times New Roman" w:hAnsi="Times New Roman"/>
          <w:sz w:val="24"/>
          <w:szCs w:val="24"/>
        </w:rPr>
        <w:t>770</w:t>
      </w:r>
      <w:r w:rsidRPr="001C37A4">
        <w:rPr>
          <w:rFonts w:ascii="Times New Roman" w:hAnsi="Times New Roman"/>
          <w:sz w:val="24"/>
          <w:szCs w:val="24"/>
        </w:rPr>
        <w:t xml:space="preserve"> запослених) што је у односу на 202</w:t>
      </w:r>
      <w:r w:rsidRPr="00273DFB">
        <w:rPr>
          <w:rFonts w:ascii="Times New Roman" w:hAnsi="Times New Roman"/>
          <w:sz w:val="24"/>
          <w:szCs w:val="24"/>
        </w:rPr>
        <w:t>7</w:t>
      </w:r>
      <w:r w:rsidRPr="001C37A4">
        <w:rPr>
          <w:rFonts w:ascii="Times New Roman" w:hAnsi="Times New Roman"/>
          <w:sz w:val="24"/>
          <w:szCs w:val="24"/>
        </w:rPr>
        <w:t xml:space="preserve">. годину више за </w:t>
      </w:r>
      <w:r w:rsidRPr="00273DFB">
        <w:rPr>
          <w:rFonts w:ascii="Times New Roman" w:hAnsi="Times New Roman"/>
          <w:sz w:val="24"/>
          <w:szCs w:val="24"/>
        </w:rPr>
        <w:t>15.601</w:t>
      </w:r>
      <w:r w:rsidRPr="001C37A4">
        <w:rPr>
          <w:rFonts w:ascii="Times New Roman" w:hAnsi="Times New Roman"/>
          <w:sz w:val="24"/>
          <w:szCs w:val="24"/>
        </w:rPr>
        <w:t>.000 КМ.</w:t>
      </w:r>
    </w:p>
    <w:p w14:paraId="2547E967" w14:textId="77777777" w:rsidR="00AD4810" w:rsidRPr="00761EC0" w:rsidRDefault="00AD4810" w:rsidP="00AD4810">
      <w:pPr>
        <w:spacing w:after="0" w:line="240" w:lineRule="auto"/>
        <w:jc w:val="both"/>
        <w:rPr>
          <w:rFonts w:ascii="Times New Roman" w:hAnsi="Times New Roman"/>
          <w:bCs/>
          <w:sz w:val="24"/>
          <w:szCs w:val="24"/>
        </w:rPr>
      </w:pPr>
    </w:p>
    <w:p w14:paraId="52D1D0CF" w14:textId="77777777" w:rsidR="00AD4810" w:rsidRPr="00B96F28" w:rsidRDefault="00AD4810" w:rsidP="00C45765">
      <w:pPr>
        <w:numPr>
          <w:ilvl w:val="0"/>
          <w:numId w:val="17"/>
        </w:numPr>
        <w:spacing w:after="0"/>
        <w:jc w:val="both"/>
        <w:rPr>
          <w:rFonts w:ascii="Times New Roman" w:hAnsi="Times New Roman"/>
          <w:sz w:val="24"/>
          <w:szCs w:val="24"/>
        </w:rPr>
      </w:pPr>
      <w:r w:rsidRPr="00B96F28">
        <w:rPr>
          <w:rFonts w:ascii="Times New Roman" w:hAnsi="Times New Roman"/>
          <w:sz w:val="24"/>
          <w:szCs w:val="24"/>
        </w:rPr>
        <w:t>Накнаде трошкова запослених у институцијама Босне и Херцеговине</w:t>
      </w:r>
      <w:r w:rsidRPr="00B96F28">
        <w:rPr>
          <w:rFonts w:ascii="Times New Roman" w:hAnsi="Times New Roman"/>
          <w:sz w:val="24"/>
          <w:szCs w:val="24"/>
          <w:lang w:val="sr-Cyrl-BA"/>
        </w:rPr>
        <w:t xml:space="preserve"> </w:t>
      </w:r>
      <w:r w:rsidRPr="00B96F28">
        <w:rPr>
          <w:rFonts w:ascii="Times New Roman" w:hAnsi="Times New Roman"/>
          <w:sz w:val="24"/>
          <w:szCs w:val="24"/>
        </w:rPr>
        <w:t>за 202</w:t>
      </w:r>
      <w:r w:rsidRPr="00B96F28">
        <w:rPr>
          <w:rFonts w:ascii="Times New Roman" w:hAnsi="Times New Roman"/>
          <w:sz w:val="24"/>
          <w:szCs w:val="24"/>
          <w:lang w:val="sr-Cyrl-BA"/>
        </w:rPr>
        <w:t>6</w:t>
      </w:r>
      <w:r w:rsidRPr="00B96F28">
        <w:rPr>
          <w:rFonts w:ascii="Times New Roman" w:hAnsi="Times New Roman"/>
          <w:sz w:val="24"/>
          <w:szCs w:val="24"/>
        </w:rPr>
        <w:t xml:space="preserve">. годину процијењене су у износу </w:t>
      </w:r>
      <w:r w:rsidRPr="00B96F28">
        <w:rPr>
          <w:rFonts w:ascii="Times New Roman" w:hAnsi="Times New Roman"/>
          <w:sz w:val="24"/>
          <w:szCs w:val="24"/>
          <w:lang w:val="sr-Cyrl-BA"/>
        </w:rPr>
        <w:t>211</w:t>
      </w:r>
      <w:r w:rsidRPr="00B96F28">
        <w:rPr>
          <w:rFonts w:ascii="Times New Roman" w:hAnsi="Times New Roman"/>
          <w:sz w:val="24"/>
          <w:szCs w:val="24"/>
        </w:rPr>
        <w:t>.</w:t>
      </w:r>
      <w:r w:rsidRPr="00B96F28">
        <w:rPr>
          <w:rFonts w:ascii="Times New Roman" w:hAnsi="Times New Roman"/>
          <w:sz w:val="24"/>
          <w:szCs w:val="24"/>
          <w:lang w:val="sr-Cyrl-BA"/>
        </w:rPr>
        <w:t>686</w:t>
      </w:r>
      <w:r w:rsidRPr="00B96F28">
        <w:rPr>
          <w:rFonts w:ascii="Times New Roman" w:hAnsi="Times New Roman"/>
          <w:sz w:val="24"/>
          <w:szCs w:val="24"/>
        </w:rPr>
        <w:t xml:space="preserve">.000 КМ што је у односу на буџет </w:t>
      </w:r>
      <w:r w:rsidRPr="00B96F28">
        <w:rPr>
          <w:rFonts w:ascii="Times New Roman" w:hAnsi="Times New Roman"/>
          <w:sz w:val="24"/>
          <w:szCs w:val="24"/>
          <w:lang w:val="sr-Cyrl-BA"/>
        </w:rPr>
        <w:t xml:space="preserve">2025. </w:t>
      </w:r>
      <w:r w:rsidRPr="00B96F28">
        <w:rPr>
          <w:rFonts w:ascii="Times New Roman" w:hAnsi="Times New Roman"/>
          <w:sz w:val="24"/>
          <w:szCs w:val="24"/>
        </w:rPr>
        <w:t xml:space="preserve">године </w:t>
      </w:r>
      <w:r w:rsidRPr="00B96F28">
        <w:rPr>
          <w:rFonts w:ascii="Times New Roman" w:hAnsi="Times New Roman"/>
          <w:sz w:val="24"/>
          <w:szCs w:val="24"/>
          <w:lang w:val="sr-Cyrl-BA"/>
        </w:rPr>
        <w:t>више</w:t>
      </w:r>
      <w:r w:rsidRPr="00B96F28">
        <w:rPr>
          <w:rFonts w:ascii="Times New Roman" w:hAnsi="Times New Roman"/>
          <w:sz w:val="24"/>
          <w:szCs w:val="24"/>
        </w:rPr>
        <w:t xml:space="preserve"> за </w:t>
      </w:r>
      <w:r w:rsidRPr="00B96F28">
        <w:rPr>
          <w:rFonts w:ascii="Times New Roman" w:hAnsi="Times New Roman"/>
          <w:sz w:val="24"/>
          <w:szCs w:val="24"/>
          <w:lang w:val="sr-Cyrl-BA"/>
        </w:rPr>
        <w:t>33.652</w:t>
      </w:r>
      <w:r w:rsidRPr="00B96F28">
        <w:rPr>
          <w:rFonts w:ascii="Times New Roman" w:hAnsi="Times New Roman"/>
          <w:sz w:val="24"/>
          <w:szCs w:val="24"/>
        </w:rPr>
        <w:t xml:space="preserve">.000 КМ или </w:t>
      </w:r>
      <w:r w:rsidRPr="00B96F28">
        <w:rPr>
          <w:rFonts w:ascii="Times New Roman" w:hAnsi="Times New Roman"/>
          <w:sz w:val="24"/>
          <w:szCs w:val="24"/>
          <w:lang w:val="sr-Cyrl-BA"/>
        </w:rPr>
        <w:t>19</w:t>
      </w:r>
      <w:r w:rsidRPr="00B96F28">
        <w:rPr>
          <w:rFonts w:ascii="Times New Roman" w:hAnsi="Times New Roman"/>
          <w:sz w:val="24"/>
          <w:szCs w:val="24"/>
        </w:rPr>
        <w:t xml:space="preserve">% због планирања </w:t>
      </w:r>
      <w:r w:rsidRPr="00B96F28">
        <w:rPr>
          <w:rFonts w:ascii="Times New Roman" w:hAnsi="Times New Roman"/>
          <w:sz w:val="24"/>
          <w:szCs w:val="24"/>
          <w:lang w:val="sr-Cyrl-BA"/>
        </w:rPr>
        <w:t xml:space="preserve">регреса у износу 690,86 КМ, повећања </w:t>
      </w:r>
      <w:r w:rsidRPr="00B96F28">
        <w:rPr>
          <w:rFonts w:ascii="Times New Roman" w:hAnsi="Times New Roman"/>
          <w:sz w:val="24"/>
          <w:szCs w:val="24"/>
          <w:lang w:val="sr-Cyrl-BA"/>
        </w:rPr>
        <w:lastRenderedPageBreak/>
        <w:t xml:space="preserve">износа накнаде за исхрану током рада у складу са Колективним уговором за запослене у институцијама Босне и Херцеговине („СЛужбени гласник БиХ“, број 14/25) и накнаде за превоз. </w:t>
      </w:r>
      <w:r w:rsidRPr="00B96F28">
        <w:rPr>
          <w:rFonts w:ascii="Times New Roman" w:hAnsi="Times New Roman"/>
          <w:sz w:val="24"/>
          <w:szCs w:val="24"/>
        </w:rPr>
        <w:t>Накнаде трошкова запослених у 20</w:t>
      </w:r>
      <w:r w:rsidRPr="00B96F28">
        <w:rPr>
          <w:rFonts w:ascii="Times New Roman" w:hAnsi="Times New Roman"/>
          <w:sz w:val="24"/>
          <w:szCs w:val="24"/>
          <w:lang w:val="sr-Cyrl-BA"/>
        </w:rPr>
        <w:t>27</w:t>
      </w:r>
      <w:r w:rsidRPr="00B96F28">
        <w:rPr>
          <w:rFonts w:ascii="Times New Roman" w:hAnsi="Times New Roman"/>
          <w:sz w:val="24"/>
          <w:szCs w:val="24"/>
        </w:rPr>
        <w:t xml:space="preserve">. години планиране су у износу </w:t>
      </w:r>
      <w:r w:rsidRPr="00B96F28">
        <w:rPr>
          <w:rFonts w:ascii="Times New Roman" w:hAnsi="Times New Roman"/>
          <w:sz w:val="24"/>
          <w:szCs w:val="24"/>
          <w:lang w:val="sr-Cyrl-BA"/>
        </w:rPr>
        <w:t>207.647.</w:t>
      </w:r>
      <w:r w:rsidRPr="00B96F28">
        <w:rPr>
          <w:rFonts w:ascii="Times New Roman" w:hAnsi="Times New Roman"/>
          <w:sz w:val="24"/>
          <w:szCs w:val="24"/>
        </w:rPr>
        <w:t>000 КМ што је у односу на 202</w:t>
      </w:r>
      <w:r w:rsidRPr="00B96F28">
        <w:rPr>
          <w:rFonts w:ascii="Times New Roman" w:hAnsi="Times New Roman"/>
          <w:sz w:val="24"/>
          <w:szCs w:val="24"/>
          <w:lang w:val="sr-Cyrl-BA"/>
        </w:rPr>
        <w:t>6</w:t>
      </w:r>
      <w:r w:rsidRPr="00B96F28">
        <w:rPr>
          <w:rFonts w:ascii="Times New Roman" w:hAnsi="Times New Roman"/>
          <w:sz w:val="24"/>
          <w:szCs w:val="24"/>
        </w:rPr>
        <w:t xml:space="preserve">. годину </w:t>
      </w:r>
      <w:r w:rsidRPr="00B96F28">
        <w:rPr>
          <w:rFonts w:ascii="Times New Roman" w:hAnsi="Times New Roman"/>
          <w:sz w:val="24"/>
          <w:szCs w:val="24"/>
          <w:lang w:val="sr-Cyrl-BA"/>
        </w:rPr>
        <w:t>мање</w:t>
      </w:r>
      <w:r w:rsidRPr="00B96F28">
        <w:rPr>
          <w:rFonts w:ascii="Times New Roman" w:hAnsi="Times New Roman"/>
          <w:sz w:val="24"/>
          <w:szCs w:val="24"/>
        </w:rPr>
        <w:t xml:space="preserve"> за </w:t>
      </w:r>
      <w:r w:rsidRPr="00B96F28">
        <w:rPr>
          <w:rFonts w:ascii="Times New Roman" w:hAnsi="Times New Roman"/>
          <w:sz w:val="24"/>
          <w:szCs w:val="24"/>
          <w:lang w:val="sr-Cyrl-BA"/>
        </w:rPr>
        <w:t>4.039.</w:t>
      </w:r>
      <w:r w:rsidRPr="00B96F28">
        <w:rPr>
          <w:rFonts w:ascii="Times New Roman" w:hAnsi="Times New Roman"/>
          <w:sz w:val="24"/>
          <w:szCs w:val="24"/>
        </w:rPr>
        <w:t>000 КМ, те у 202</w:t>
      </w:r>
      <w:r w:rsidRPr="00B96F28">
        <w:rPr>
          <w:rFonts w:ascii="Times New Roman" w:hAnsi="Times New Roman"/>
          <w:sz w:val="24"/>
          <w:szCs w:val="24"/>
          <w:lang w:val="sr-Cyrl-BA"/>
        </w:rPr>
        <w:t>8</w:t>
      </w:r>
      <w:r w:rsidRPr="00B96F28">
        <w:rPr>
          <w:rFonts w:ascii="Times New Roman" w:hAnsi="Times New Roman"/>
          <w:sz w:val="24"/>
          <w:szCs w:val="24"/>
        </w:rPr>
        <w:t xml:space="preserve">. години у износу </w:t>
      </w:r>
      <w:r w:rsidRPr="00B96F28">
        <w:rPr>
          <w:rFonts w:ascii="Times New Roman" w:hAnsi="Times New Roman"/>
          <w:sz w:val="24"/>
          <w:szCs w:val="24"/>
          <w:lang w:val="sr-Cyrl-BA"/>
        </w:rPr>
        <w:t>207.667</w:t>
      </w:r>
      <w:r w:rsidRPr="00B96F28">
        <w:rPr>
          <w:rFonts w:ascii="Times New Roman" w:hAnsi="Times New Roman"/>
          <w:sz w:val="24"/>
          <w:szCs w:val="24"/>
        </w:rPr>
        <w:t>.000 КМ што је у односу на 202</w:t>
      </w:r>
      <w:r w:rsidRPr="00B96F28">
        <w:rPr>
          <w:rFonts w:ascii="Times New Roman" w:hAnsi="Times New Roman"/>
          <w:sz w:val="24"/>
          <w:szCs w:val="24"/>
          <w:lang w:val="sr-Cyrl-BA"/>
        </w:rPr>
        <w:t>7</w:t>
      </w:r>
      <w:r w:rsidRPr="00B96F28">
        <w:rPr>
          <w:rFonts w:ascii="Times New Roman" w:hAnsi="Times New Roman"/>
          <w:sz w:val="24"/>
          <w:szCs w:val="24"/>
        </w:rPr>
        <w:t xml:space="preserve">. годину </w:t>
      </w:r>
      <w:r w:rsidRPr="00B96F28">
        <w:rPr>
          <w:rFonts w:ascii="Times New Roman" w:hAnsi="Times New Roman"/>
          <w:sz w:val="24"/>
          <w:szCs w:val="24"/>
          <w:lang w:val="sr-Cyrl-BA"/>
        </w:rPr>
        <w:t>више</w:t>
      </w:r>
      <w:r w:rsidRPr="00B96F28">
        <w:rPr>
          <w:rFonts w:ascii="Times New Roman" w:hAnsi="Times New Roman"/>
          <w:sz w:val="24"/>
          <w:szCs w:val="24"/>
        </w:rPr>
        <w:t xml:space="preserve"> за </w:t>
      </w:r>
      <w:r w:rsidRPr="00B96F28">
        <w:rPr>
          <w:rFonts w:ascii="Times New Roman" w:hAnsi="Times New Roman"/>
          <w:sz w:val="24"/>
          <w:szCs w:val="24"/>
          <w:lang w:val="sr-Cyrl-BA"/>
        </w:rPr>
        <w:t>20.000</w:t>
      </w:r>
      <w:r w:rsidRPr="00B96F28">
        <w:rPr>
          <w:rFonts w:ascii="Times New Roman" w:hAnsi="Times New Roman"/>
          <w:sz w:val="24"/>
          <w:szCs w:val="24"/>
        </w:rPr>
        <w:t xml:space="preserve"> КМ. </w:t>
      </w:r>
    </w:p>
    <w:p w14:paraId="56447E79" w14:textId="77777777" w:rsidR="00AD4810" w:rsidRPr="00B96F28" w:rsidRDefault="00AD4810" w:rsidP="00AD4810">
      <w:pPr>
        <w:spacing w:after="0" w:line="240" w:lineRule="auto"/>
        <w:ind w:left="360"/>
        <w:jc w:val="both"/>
        <w:rPr>
          <w:rFonts w:ascii="Times New Roman" w:hAnsi="Times New Roman"/>
          <w:bCs/>
          <w:sz w:val="24"/>
          <w:szCs w:val="24"/>
        </w:rPr>
      </w:pPr>
      <w:r w:rsidRPr="00B96F28">
        <w:rPr>
          <w:rFonts w:ascii="Times New Roman" w:hAnsi="Times New Roman"/>
          <w:bCs/>
          <w:sz w:val="24"/>
          <w:szCs w:val="24"/>
        </w:rPr>
        <w:t xml:space="preserve"> </w:t>
      </w:r>
    </w:p>
    <w:p w14:paraId="1CB4C9AA" w14:textId="77777777" w:rsidR="00AD4810" w:rsidRPr="00B96F28" w:rsidRDefault="00AD4810" w:rsidP="00C45765">
      <w:pPr>
        <w:numPr>
          <w:ilvl w:val="0"/>
          <w:numId w:val="17"/>
        </w:numPr>
        <w:jc w:val="both"/>
        <w:rPr>
          <w:rFonts w:ascii="Times New Roman" w:hAnsi="Times New Roman"/>
          <w:sz w:val="24"/>
          <w:szCs w:val="24"/>
        </w:rPr>
      </w:pPr>
      <w:r w:rsidRPr="00B96F28">
        <w:rPr>
          <w:rFonts w:ascii="Times New Roman" w:hAnsi="Times New Roman"/>
          <w:sz w:val="24"/>
          <w:szCs w:val="24"/>
        </w:rPr>
        <w:t>Издаци за материјал и услуге за 20</w:t>
      </w:r>
      <w:r w:rsidRPr="00B96F28">
        <w:rPr>
          <w:rFonts w:ascii="Times New Roman" w:hAnsi="Times New Roman"/>
          <w:sz w:val="24"/>
          <w:szCs w:val="24"/>
          <w:lang w:val="sr-Cyrl-BA"/>
        </w:rPr>
        <w:t>26</w:t>
      </w:r>
      <w:r w:rsidRPr="00B96F28">
        <w:rPr>
          <w:rFonts w:ascii="Times New Roman" w:hAnsi="Times New Roman"/>
          <w:sz w:val="24"/>
          <w:szCs w:val="24"/>
        </w:rPr>
        <w:t xml:space="preserve">. годину планирани су у износу </w:t>
      </w:r>
      <w:r w:rsidRPr="00B96F28">
        <w:rPr>
          <w:rFonts w:ascii="Times New Roman" w:hAnsi="Times New Roman"/>
          <w:sz w:val="24"/>
          <w:szCs w:val="24"/>
          <w:lang w:val="sr-Cyrl-BA"/>
        </w:rPr>
        <w:t>262</w:t>
      </w:r>
      <w:r w:rsidRPr="00B96F28">
        <w:rPr>
          <w:rFonts w:ascii="Times New Roman" w:hAnsi="Times New Roman"/>
          <w:sz w:val="24"/>
          <w:szCs w:val="24"/>
        </w:rPr>
        <w:t>.</w:t>
      </w:r>
      <w:r w:rsidRPr="00B96F28">
        <w:rPr>
          <w:rFonts w:ascii="Times New Roman" w:hAnsi="Times New Roman"/>
          <w:sz w:val="24"/>
          <w:szCs w:val="24"/>
          <w:lang w:val="sr-Cyrl-BA"/>
        </w:rPr>
        <w:t>080</w:t>
      </w:r>
      <w:r w:rsidRPr="00B96F28">
        <w:rPr>
          <w:rFonts w:ascii="Times New Roman" w:hAnsi="Times New Roman"/>
          <w:sz w:val="24"/>
          <w:szCs w:val="24"/>
        </w:rPr>
        <w:t>.000 КМ (укључујући и износ планиран на директним трансферима) и у поређењу с буџетом за 202</w:t>
      </w:r>
      <w:r w:rsidRPr="00B96F28">
        <w:rPr>
          <w:rFonts w:ascii="Times New Roman" w:hAnsi="Times New Roman"/>
          <w:sz w:val="24"/>
          <w:szCs w:val="24"/>
          <w:lang w:val="sr-Cyrl-BA"/>
        </w:rPr>
        <w:t>5</w:t>
      </w:r>
      <w:r w:rsidRPr="00B96F28">
        <w:rPr>
          <w:rFonts w:ascii="Times New Roman" w:hAnsi="Times New Roman"/>
          <w:sz w:val="24"/>
          <w:szCs w:val="24"/>
        </w:rPr>
        <w:t xml:space="preserve">. годину </w:t>
      </w:r>
      <w:r w:rsidRPr="00B96F28">
        <w:rPr>
          <w:rFonts w:ascii="Times New Roman" w:hAnsi="Times New Roman"/>
          <w:sz w:val="24"/>
          <w:szCs w:val="24"/>
          <w:lang w:val="sr-Cyrl-BA"/>
        </w:rPr>
        <w:t>мањи</w:t>
      </w:r>
      <w:r w:rsidRPr="00B96F28">
        <w:rPr>
          <w:rFonts w:ascii="Times New Roman" w:hAnsi="Times New Roman"/>
          <w:sz w:val="24"/>
          <w:szCs w:val="24"/>
        </w:rPr>
        <w:t xml:space="preserve"> су за </w:t>
      </w:r>
      <w:r w:rsidRPr="00B96F28">
        <w:rPr>
          <w:rFonts w:ascii="Times New Roman" w:hAnsi="Times New Roman"/>
          <w:sz w:val="24"/>
          <w:szCs w:val="24"/>
          <w:lang w:val="sr-Cyrl-BA"/>
        </w:rPr>
        <w:t>16.533.</w:t>
      </w:r>
      <w:r w:rsidRPr="00B96F28">
        <w:rPr>
          <w:rFonts w:ascii="Times New Roman" w:hAnsi="Times New Roman"/>
          <w:sz w:val="24"/>
          <w:szCs w:val="24"/>
        </w:rPr>
        <w:t xml:space="preserve">000 КМ или </w:t>
      </w:r>
      <w:r w:rsidRPr="00B96F28">
        <w:rPr>
          <w:rFonts w:ascii="Times New Roman" w:hAnsi="Times New Roman"/>
          <w:sz w:val="24"/>
          <w:szCs w:val="24"/>
          <w:lang w:val="sr-Cyrl-BA"/>
        </w:rPr>
        <w:t>6</w:t>
      </w:r>
      <w:r w:rsidRPr="00B96F28">
        <w:rPr>
          <w:rFonts w:ascii="Times New Roman" w:hAnsi="Times New Roman"/>
          <w:sz w:val="24"/>
          <w:szCs w:val="24"/>
        </w:rPr>
        <w:t xml:space="preserve">%, углавном због </w:t>
      </w:r>
      <w:r w:rsidRPr="00B96F28">
        <w:rPr>
          <w:rFonts w:ascii="Times New Roman" w:hAnsi="Times New Roman"/>
          <w:sz w:val="24"/>
          <w:szCs w:val="24"/>
          <w:lang w:val="sr-Cyrl-BA"/>
        </w:rPr>
        <w:t>чињенице да су у буџету за 2025. годину, одобрена средства за финансирање набавке нових изборних технологија у оквиру буџета Централне изборне комисије Босне и Херцеговине, те окончања финансирања вишегодишњег пројекта за набавку полицијских униформи у оквиру буџета Граничне полиције Босне и Херцеговине.</w:t>
      </w:r>
      <w:r w:rsidRPr="00B96F28">
        <w:rPr>
          <w:rFonts w:ascii="Times New Roman" w:hAnsi="Times New Roman"/>
          <w:sz w:val="24"/>
          <w:szCs w:val="24"/>
        </w:rPr>
        <w:t xml:space="preserve"> Планирани издаци за материјал и услуге за 202</w:t>
      </w:r>
      <w:r w:rsidRPr="00B96F28">
        <w:rPr>
          <w:rFonts w:ascii="Times New Roman" w:hAnsi="Times New Roman"/>
          <w:sz w:val="24"/>
          <w:szCs w:val="24"/>
          <w:lang w:val="sr-Cyrl-BA"/>
        </w:rPr>
        <w:t>7</w:t>
      </w:r>
      <w:r w:rsidRPr="00B96F28">
        <w:rPr>
          <w:rFonts w:ascii="Times New Roman" w:hAnsi="Times New Roman"/>
          <w:sz w:val="24"/>
          <w:szCs w:val="24"/>
        </w:rPr>
        <w:t xml:space="preserve">. годину износе </w:t>
      </w:r>
      <w:r w:rsidRPr="00B96F28">
        <w:rPr>
          <w:rFonts w:ascii="Times New Roman" w:hAnsi="Times New Roman"/>
          <w:sz w:val="24"/>
          <w:szCs w:val="24"/>
          <w:lang w:val="sr-Cyrl-BA"/>
        </w:rPr>
        <w:t>231.300</w:t>
      </w:r>
      <w:r w:rsidRPr="00B96F28">
        <w:rPr>
          <w:rFonts w:ascii="Times New Roman" w:hAnsi="Times New Roman"/>
          <w:sz w:val="24"/>
          <w:szCs w:val="24"/>
        </w:rPr>
        <w:t>.000 КМ и у односу на 202</w:t>
      </w:r>
      <w:r w:rsidRPr="00B96F28">
        <w:rPr>
          <w:rFonts w:ascii="Times New Roman" w:hAnsi="Times New Roman"/>
          <w:sz w:val="24"/>
          <w:szCs w:val="24"/>
          <w:lang w:val="sr-Cyrl-BA"/>
        </w:rPr>
        <w:t>6</w:t>
      </w:r>
      <w:r w:rsidRPr="00B96F28">
        <w:rPr>
          <w:rFonts w:ascii="Times New Roman" w:hAnsi="Times New Roman"/>
          <w:sz w:val="24"/>
          <w:szCs w:val="24"/>
        </w:rPr>
        <w:t xml:space="preserve">. годину </w:t>
      </w:r>
      <w:r w:rsidRPr="00B96F28">
        <w:rPr>
          <w:rFonts w:ascii="Times New Roman" w:hAnsi="Times New Roman"/>
          <w:sz w:val="24"/>
          <w:szCs w:val="24"/>
          <w:lang w:val="sr-Cyrl-BA"/>
        </w:rPr>
        <w:t>мањи су за 30.780.000 КМ, док су ови расходи за</w:t>
      </w:r>
      <w:r w:rsidRPr="00B96F28">
        <w:rPr>
          <w:rFonts w:ascii="Times New Roman" w:hAnsi="Times New Roman"/>
          <w:sz w:val="24"/>
          <w:szCs w:val="24"/>
        </w:rPr>
        <w:t xml:space="preserve"> 202</w:t>
      </w:r>
      <w:r w:rsidRPr="00B96F28">
        <w:rPr>
          <w:rFonts w:ascii="Times New Roman" w:hAnsi="Times New Roman"/>
          <w:sz w:val="24"/>
          <w:szCs w:val="24"/>
          <w:lang w:val="sr-Cyrl-BA"/>
        </w:rPr>
        <w:t>8</w:t>
      </w:r>
      <w:r w:rsidRPr="00B96F28">
        <w:rPr>
          <w:rFonts w:ascii="Times New Roman" w:hAnsi="Times New Roman"/>
          <w:sz w:val="24"/>
          <w:szCs w:val="24"/>
        </w:rPr>
        <w:t>. годин</w:t>
      </w:r>
      <w:r w:rsidRPr="00B96F28">
        <w:rPr>
          <w:rFonts w:ascii="Times New Roman" w:hAnsi="Times New Roman"/>
          <w:sz w:val="24"/>
          <w:szCs w:val="24"/>
          <w:lang w:val="sr-Cyrl-BA"/>
        </w:rPr>
        <w:t>у</w:t>
      </w:r>
      <w:r w:rsidRPr="00B96F28">
        <w:rPr>
          <w:rFonts w:ascii="Times New Roman" w:hAnsi="Times New Roman"/>
          <w:sz w:val="24"/>
          <w:szCs w:val="24"/>
        </w:rPr>
        <w:t xml:space="preserve"> </w:t>
      </w:r>
      <w:r w:rsidRPr="00B96F28">
        <w:rPr>
          <w:rFonts w:ascii="Times New Roman" w:hAnsi="Times New Roman"/>
          <w:sz w:val="24"/>
          <w:szCs w:val="24"/>
          <w:lang w:val="sr-Cyrl-BA"/>
        </w:rPr>
        <w:t>планирани</w:t>
      </w:r>
      <w:r w:rsidRPr="00B96F28">
        <w:rPr>
          <w:rFonts w:ascii="Times New Roman" w:hAnsi="Times New Roman"/>
          <w:sz w:val="24"/>
          <w:szCs w:val="24"/>
        </w:rPr>
        <w:t xml:space="preserve"> у износу 2</w:t>
      </w:r>
      <w:r w:rsidRPr="00B96F28">
        <w:rPr>
          <w:rFonts w:ascii="Times New Roman" w:hAnsi="Times New Roman"/>
          <w:sz w:val="24"/>
          <w:szCs w:val="24"/>
          <w:lang w:val="sr-Cyrl-BA"/>
        </w:rPr>
        <w:t>39</w:t>
      </w:r>
      <w:r w:rsidRPr="00B96F28">
        <w:rPr>
          <w:rFonts w:ascii="Times New Roman" w:hAnsi="Times New Roman"/>
          <w:sz w:val="24"/>
          <w:szCs w:val="24"/>
        </w:rPr>
        <w:t>.</w:t>
      </w:r>
      <w:r w:rsidRPr="00B96F28">
        <w:rPr>
          <w:rFonts w:ascii="Times New Roman" w:hAnsi="Times New Roman"/>
          <w:sz w:val="24"/>
          <w:szCs w:val="24"/>
          <w:lang w:val="sr-Cyrl-BA"/>
        </w:rPr>
        <w:t>000</w:t>
      </w:r>
      <w:r w:rsidRPr="00B96F28">
        <w:rPr>
          <w:rFonts w:ascii="Times New Roman" w:hAnsi="Times New Roman"/>
          <w:sz w:val="24"/>
          <w:szCs w:val="24"/>
        </w:rPr>
        <w:t>.000 КМ, што је у односу на планирани износ у 202</w:t>
      </w:r>
      <w:r w:rsidRPr="00B96F28">
        <w:rPr>
          <w:rFonts w:ascii="Times New Roman" w:hAnsi="Times New Roman"/>
          <w:sz w:val="24"/>
          <w:szCs w:val="24"/>
          <w:lang w:val="sr-Cyrl-BA"/>
        </w:rPr>
        <w:t>7</w:t>
      </w:r>
      <w:r w:rsidRPr="00B96F28">
        <w:rPr>
          <w:rFonts w:ascii="Times New Roman" w:hAnsi="Times New Roman"/>
          <w:sz w:val="24"/>
          <w:szCs w:val="24"/>
        </w:rPr>
        <w:t xml:space="preserve">. години </w:t>
      </w:r>
      <w:r w:rsidRPr="00B96F28">
        <w:rPr>
          <w:rFonts w:ascii="Times New Roman" w:hAnsi="Times New Roman"/>
          <w:sz w:val="24"/>
          <w:szCs w:val="24"/>
          <w:lang w:val="sr-Cyrl-BA"/>
        </w:rPr>
        <w:t xml:space="preserve">више </w:t>
      </w:r>
      <w:r w:rsidRPr="00B96F28">
        <w:rPr>
          <w:rFonts w:ascii="Times New Roman" w:hAnsi="Times New Roman"/>
          <w:sz w:val="24"/>
          <w:szCs w:val="24"/>
        </w:rPr>
        <w:t xml:space="preserve">за </w:t>
      </w:r>
      <w:r w:rsidRPr="00B96F28">
        <w:rPr>
          <w:rFonts w:ascii="Times New Roman" w:hAnsi="Times New Roman"/>
          <w:sz w:val="24"/>
          <w:szCs w:val="24"/>
          <w:lang w:val="sr-Cyrl-BA"/>
        </w:rPr>
        <w:t>7.700</w:t>
      </w:r>
      <w:r w:rsidRPr="00B96F28">
        <w:rPr>
          <w:rFonts w:ascii="Times New Roman" w:hAnsi="Times New Roman"/>
          <w:sz w:val="24"/>
          <w:szCs w:val="24"/>
        </w:rPr>
        <w:t>.000 КМ</w:t>
      </w:r>
      <w:r w:rsidRPr="00B96F28">
        <w:rPr>
          <w:rFonts w:ascii="Times New Roman" w:hAnsi="Times New Roman"/>
          <w:sz w:val="24"/>
          <w:szCs w:val="24"/>
          <w:lang w:val="sr-Cyrl-BA"/>
        </w:rPr>
        <w:t>.</w:t>
      </w:r>
    </w:p>
    <w:p w14:paraId="5EA95333" w14:textId="16AF245B" w:rsidR="00AD4810" w:rsidRPr="00070238" w:rsidRDefault="00AD4810" w:rsidP="00C45765">
      <w:pPr>
        <w:numPr>
          <w:ilvl w:val="0"/>
          <w:numId w:val="17"/>
        </w:numPr>
        <w:spacing w:after="0" w:line="240" w:lineRule="auto"/>
        <w:jc w:val="both"/>
        <w:rPr>
          <w:rFonts w:ascii="Times New Roman" w:hAnsi="Times New Roman"/>
          <w:sz w:val="24"/>
          <w:szCs w:val="24"/>
        </w:rPr>
      </w:pPr>
      <w:r w:rsidRPr="00070238">
        <w:rPr>
          <w:rFonts w:ascii="Times New Roman" w:hAnsi="Times New Roman"/>
          <w:sz w:val="24"/>
          <w:szCs w:val="24"/>
        </w:rPr>
        <w:t xml:space="preserve">Tекући грантови </w:t>
      </w:r>
      <w:r w:rsidRPr="00070238">
        <w:rPr>
          <w:rFonts w:ascii="Times New Roman" w:hAnsi="Times New Roman"/>
          <w:bCs/>
          <w:sz w:val="24"/>
          <w:szCs w:val="24"/>
        </w:rPr>
        <w:t>и трансфери</w:t>
      </w:r>
      <w:r w:rsidRPr="00070238">
        <w:rPr>
          <w:rFonts w:ascii="Times New Roman" w:hAnsi="Times New Roman"/>
          <w:sz w:val="24"/>
          <w:szCs w:val="24"/>
        </w:rPr>
        <w:t xml:space="preserve"> у 202</w:t>
      </w:r>
      <w:r w:rsidRPr="00070238">
        <w:rPr>
          <w:rFonts w:ascii="Times New Roman" w:hAnsi="Times New Roman"/>
          <w:sz w:val="24"/>
          <w:szCs w:val="24"/>
          <w:lang w:val="sr-Cyrl-BA"/>
        </w:rPr>
        <w:t>6</w:t>
      </w:r>
      <w:r w:rsidRPr="00070238">
        <w:rPr>
          <w:rFonts w:ascii="Times New Roman" w:hAnsi="Times New Roman"/>
          <w:sz w:val="24"/>
          <w:szCs w:val="24"/>
        </w:rPr>
        <w:t xml:space="preserve">. години планирани су у износу </w:t>
      </w:r>
      <w:r w:rsidRPr="00070238">
        <w:rPr>
          <w:rFonts w:ascii="Times New Roman" w:hAnsi="Times New Roman"/>
          <w:sz w:val="24"/>
          <w:szCs w:val="24"/>
          <w:lang w:val="sr-Cyrl-BA"/>
        </w:rPr>
        <w:t>34.989</w:t>
      </w:r>
      <w:r w:rsidRPr="00070238">
        <w:rPr>
          <w:rFonts w:ascii="Times New Roman" w:hAnsi="Times New Roman"/>
          <w:sz w:val="24"/>
          <w:szCs w:val="24"/>
        </w:rPr>
        <w:t xml:space="preserve">.000 КМ и </w:t>
      </w:r>
      <w:r w:rsidRPr="00070238">
        <w:rPr>
          <w:rFonts w:ascii="Times New Roman" w:hAnsi="Times New Roman"/>
          <w:sz w:val="24"/>
          <w:szCs w:val="24"/>
          <w:lang w:val="sr-Cyrl-BA"/>
        </w:rPr>
        <w:t xml:space="preserve">мањи </w:t>
      </w:r>
      <w:r w:rsidRPr="00070238">
        <w:rPr>
          <w:rFonts w:ascii="Times New Roman" w:hAnsi="Times New Roman"/>
          <w:sz w:val="24"/>
          <w:szCs w:val="24"/>
        </w:rPr>
        <w:t xml:space="preserve">су за </w:t>
      </w:r>
      <w:r w:rsidRPr="00070238">
        <w:rPr>
          <w:rFonts w:ascii="Times New Roman" w:hAnsi="Times New Roman"/>
          <w:sz w:val="24"/>
          <w:szCs w:val="24"/>
          <w:lang w:val="sr-Cyrl-BA"/>
        </w:rPr>
        <w:t>10.396.000</w:t>
      </w:r>
      <w:r w:rsidRPr="00070238">
        <w:rPr>
          <w:rFonts w:ascii="Times New Roman" w:hAnsi="Times New Roman"/>
          <w:sz w:val="24"/>
          <w:szCs w:val="24"/>
        </w:rPr>
        <w:t xml:space="preserve"> КМ у односу на 202</w:t>
      </w:r>
      <w:r w:rsidRPr="00070238">
        <w:rPr>
          <w:rFonts w:ascii="Times New Roman" w:hAnsi="Times New Roman"/>
          <w:sz w:val="24"/>
          <w:szCs w:val="24"/>
          <w:lang w:val="sr-Cyrl-BA"/>
        </w:rPr>
        <w:t>5</w:t>
      </w:r>
      <w:r w:rsidRPr="00070238">
        <w:rPr>
          <w:rFonts w:ascii="Times New Roman" w:hAnsi="Times New Roman"/>
          <w:sz w:val="24"/>
          <w:szCs w:val="24"/>
        </w:rPr>
        <w:t xml:space="preserve">. </w:t>
      </w:r>
      <w:r w:rsidRPr="00A6368C">
        <w:rPr>
          <w:rFonts w:ascii="Times New Roman" w:hAnsi="Times New Roman"/>
          <w:sz w:val="24"/>
          <w:szCs w:val="24"/>
        </w:rPr>
        <w:t xml:space="preserve">годину, углавном због </w:t>
      </w:r>
      <w:r>
        <w:rPr>
          <w:rFonts w:ascii="Times New Roman" w:hAnsi="Times New Roman"/>
          <w:sz w:val="24"/>
          <w:szCs w:val="24"/>
          <w:lang w:val="sr-Cyrl-BA"/>
        </w:rPr>
        <w:t>планирања мањег износа средстава за текући грант „</w:t>
      </w:r>
      <w:r w:rsidRPr="00AD4810">
        <w:rPr>
          <w:rFonts w:ascii="Times New Roman" w:hAnsi="Times New Roman"/>
          <w:sz w:val="24"/>
          <w:szCs w:val="24"/>
          <w:lang w:val="sr-Cyrl-BA"/>
        </w:rPr>
        <w:t>Финансирање права из Анекса VII Дејтонског мировног споразума</w:t>
      </w:r>
      <w:r>
        <w:rPr>
          <w:rFonts w:ascii="Times New Roman" w:hAnsi="Times New Roman"/>
          <w:sz w:val="24"/>
          <w:szCs w:val="24"/>
          <w:lang w:val="sr-Cyrl-BA"/>
        </w:rPr>
        <w:t xml:space="preserve">“ у оквиру буџета Министарства за људска права и избјеглице Босне и Херцеговине, те </w:t>
      </w:r>
      <w:r w:rsidRPr="00A6368C">
        <w:rPr>
          <w:rFonts w:ascii="Times New Roman" w:hAnsi="Times New Roman"/>
          <w:sz w:val="24"/>
          <w:szCs w:val="24"/>
          <w:lang w:val="sr-Cyrl-BA"/>
        </w:rPr>
        <w:t>износа с</w:t>
      </w:r>
      <w:r w:rsidRPr="00A6368C">
        <w:rPr>
          <w:rFonts w:ascii="Times New Roman" w:hAnsi="Times New Roman"/>
          <w:sz w:val="24"/>
          <w:szCs w:val="24"/>
        </w:rPr>
        <w:t xml:space="preserve">редстава за суфинансирање </w:t>
      </w:r>
      <w:r w:rsidRPr="00A6368C">
        <w:rPr>
          <w:rFonts w:ascii="Times New Roman" w:hAnsi="Times New Roman"/>
          <w:i/>
          <w:sz w:val="24"/>
          <w:szCs w:val="24"/>
        </w:rPr>
        <w:t>IPA</w:t>
      </w:r>
      <w:r w:rsidRPr="00A6368C">
        <w:rPr>
          <w:rFonts w:ascii="Times New Roman" w:hAnsi="Times New Roman"/>
          <w:sz w:val="24"/>
          <w:szCs w:val="24"/>
        </w:rPr>
        <w:t xml:space="preserve"> пројеката</w:t>
      </w:r>
      <w:r>
        <w:rPr>
          <w:rFonts w:ascii="Times New Roman" w:hAnsi="Times New Roman"/>
          <w:sz w:val="24"/>
          <w:szCs w:val="24"/>
          <w:lang w:val="sr-Cyrl-BA"/>
        </w:rPr>
        <w:t xml:space="preserve"> у оквиру директних трасфера за јединственог рачуна</w:t>
      </w:r>
      <w:r w:rsidRPr="00A6368C">
        <w:rPr>
          <w:rFonts w:ascii="Times New Roman" w:hAnsi="Times New Roman"/>
          <w:sz w:val="24"/>
          <w:szCs w:val="24"/>
          <w:lang w:val="sr-Cyrl-BA"/>
        </w:rPr>
        <w:t>.</w:t>
      </w:r>
      <w:r w:rsidRPr="00A6368C">
        <w:rPr>
          <w:rFonts w:ascii="Times New Roman" w:hAnsi="Times New Roman"/>
          <w:sz w:val="24"/>
          <w:szCs w:val="24"/>
        </w:rPr>
        <w:t xml:space="preserve"> Ова катег</w:t>
      </w:r>
      <w:r w:rsidRPr="00070238">
        <w:rPr>
          <w:rFonts w:ascii="Times New Roman" w:hAnsi="Times New Roman"/>
          <w:sz w:val="24"/>
          <w:szCs w:val="24"/>
        </w:rPr>
        <w:t>орија расхода је у 202</w:t>
      </w:r>
      <w:r w:rsidRPr="00070238">
        <w:rPr>
          <w:rFonts w:ascii="Times New Roman" w:hAnsi="Times New Roman"/>
          <w:sz w:val="24"/>
          <w:szCs w:val="24"/>
          <w:lang w:val="sr-Cyrl-BA"/>
        </w:rPr>
        <w:t>7</w:t>
      </w:r>
      <w:r w:rsidRPr="00070238">
        <w:rPr>
          <w:rFonts w:ascii="Times New Roman" w:hAnsi="Times New Roman"/>
          <w:sz w:val="24"/>
          <w:szCs w:val="24"/>
        </w:rPr>
        <w:t xml:space="preserve">. години планирана у износу </w:t>
      </w:r>
      <w:r>
        <w:rPr>
          <w:rFonts w:ascii="Times New Roman" w:hAnsi="Times New Roman"/>
          <w:sz w:val="24"/>
          <w:szCs w:val="24"/>
          <w:lang w:val="sr-Cyrl-BA"/>
        </w:rPr>
        <w:t>36</w:t>
      </w:r>
      <w:r w:rsidRPr="00070238">
        <w:rPr>
          <w:rFonts w:ascii="Times New Roman" w:hAnsi="Times New Roman"/>
          <w:sz w:val="24"/>
          <w:szCs w:val="24"/>
        </w:rPr>
        <w:t>.</w:t>
      </w:r>
      <w:r>
        <w:rPr>
          <w:rFonts w:ascii="Times New Roman" w:hAnsi="Times New Roman"/>
          <w:sz w:val="24"/>
          <w:szCs w:val="24"/>
          <w:lang w:val="sr-Cyrl-BA"/>
        </w:rPr>
        <w:t>226</w:t>
      </w:r>
      <w:r w:rsidRPr="00070238">
        <w:rPr>
          <w:rFonts w:ascii="Times New Roman" w:hAnsi="Times New Roman"/>
          <w:sz w:val="24"/>
          <w:szCs w:val="24"/>
        </w:rPr>
        <w:t>.000 KM, што је у односу на планирани износ у 202</w:t>
      </w:r>
      <w:r>
        <w:rPr>
          <w:rFonts w:ascii="Times New Roman" w:hAnsi="Times New Roman"/>
          <w:sz w:val="24"/>
          <w:szCs w:val="24"/>
          <w:lang w:val="sr-Cyrl-BA"/>
        </w:rPr>
        <w:t>6</w:t>
      </w:r>
      <w:r w:rsidRPr="00070238">
        <w:rPr>
          <w:rFonts w:ascii="Times New Roman" w:hAnsi="Times New Roman"/>
          <w:sz w:val="24"/>
          <w:szCs w:val="24"/>
        </w:rPr>
        <w:t xml:space="preserve">. години </w:t>
      </w:r>
      <w:r>
        <w:rPr>
          <w:rFonts w:ascii="Times New Roman" w:hAnsi="Times New Roman"/>
          <w:sz w:val="24"/>
          <w:szCs w:val="24"/>
          <w:lang w:val="sr-Cyrl-BA"/>
        </w:rPr>
        <w:t xml:space="preserve">већи </w:t>
      </w:r>
      <w:r w:rsidRPr="00070238">
        <w:rPr>
          <w:rFonts w:ascii="Times New Roman" w:hAnsi="Times New Roman"/>
          <w:sz w:val="24"/>
          <w:szCs w:val="24"/>
        </w:rPr>
        <w:t xml:space="preserve">за </w:t>
      </w:r>
      <w:r>
        <w:rPr>
          <w:rFonts w:ascii="Times New Roman" w:hAnsi="Times New Roman"/>
          <w:sz w:val="24"/>
          <w:szCs w:val="24"/>
          <w:lang w:val="sr-Cyrl-BA"/>
        </w:rPr>
        <w:t>1.237</w:t>
      </w:r>
      <w:r w:rsidRPr="00070238">
        <w:rPr>
          <w:rFonts w:ascii="Times New Roman" w:hAnsi="Times New Roman"/>
          <w:sz w:val="24"/>
          <w:szCs w:val="24"/>
        </w:rPr>
        <w:t>.000 КМ, а у 202</w:t>
      </w:r>
      <w:r>
        <w:rPr>
          <w:rFonts w:ascii="Times New Roman" w:hAnsi="Times New Roman"/>
          <w:sz w:val="24"/>
          <w:szCs w:val="24"/>
          <w:lang w:val="sr-Cyrl-BA"/>
        </w:rPr>
        <w:t>8</w:t>
      </w:r>
      <w:r w:rsidRPr="00070238">
        <w:rPr>
          <w:rFonts w:ascii="Times New Roman" w:hAnsi="Times New Roman"/>
          <w:sz w:val="24"/>
          <w:szCs w:val="24"/>
        </w:rPr>
        <w:t>. години у износу 3</w:t>
      </w:r>
      <w:r w:rsidRPr="00070238">
        <w:rPr>
          <w:rFonts w:ascii="Times New Roman" w:hAnsi="Times New Roman"/>
          <w:sz w:val="24"/>
          <w:szCs w:val="24"/>
          <w:lang w:val="sr-Cyrl-BA"/>
        </w:rPr>
        <w:t>2</w:t>
      </w:r>
      <w:r w:rsidRPr="00070238">
        <w:rPr>
          <w:rFonts w:ascii="Times New Roman" w:hAnsi="Times New Roman"/>
          <w:sz w:val="24"/>
          <w:szCs w:val="24"/>
        </w:rPr>
        <w:t>.</w:t>
      </w:r>
      <w:r>
        <w:rPr>
          <w:rFonts w:ascii="Times New Roman" w:hAnsi="Times New Roman"/>
          <w:sz w:val="24"/>
          <w:szCs w:val="24"/>
          <w:lang w:val="sr-Cyrl-BA"/>
        </w:rPr>
        <w:t>927</w:t>
      </w:r>
      <w:r w:rsidRPr="00070238">
        <w:rPr>
          <w:rFonts w:ascii="Times New Roman" w:hAnsi="Times New Roman"/>
          <w:sz w:val="24"/>
          <w:szCs w:val="24"/>
        </w:rPr>
        <w:t>.000 KM , што је у односу на планирани износ у 202</w:t>
      </w:r>
      <w:r>
        <w:rPr>
          <w:rFonts w:ascii="Times New Roman" w:hAnsi="Times New Roman"/>
          <w:sz w:val="24"/>
          <w:szCs w:val="24"/>
          <w:lang w:val="sr-Cyrl-BA"/>
        </w:rPr>
        <w:t>7</w:t>
      </w:r>
      <w:r w:rsidRPr="00070238">
        <w:rPr>
          <w:rFonts w:ascii="Times New Roman" w:hAnsi="Times New Roman"/>
          <w:sz w:val="24"/>
          <w:szCs w:val="24"/>
        </w:rPr>
        <w:t xml:space="preserve">. години мање за </w:t>
      </w:r>
      <w:r>
        <w:rPr>
          <w:rFonts w:ascii="Times New Roman" w:hAnsi="Times New Roman"/>
          <w:sz w:val="24"/>
          <w:szCs w:val="24"/>
          <w:lang w:val="sr-Cyrl-BA"/>
        </w:rPr>
        <w:t>3.299</w:t>
      </w:r>
      <w:r w:rsidRPr="00070238">
        <w:rPr>
          <w:rFonts w:ascii="Times New Roman" w:hAnsi="Times New Roman"/>
          <w:sz w:val="24"/>
          <w:szCs w:val="24"/>
        </w:rPr>
        <w:t xml:space="preserve">.000 КМ. </w:t>
      </w:r>
    </w:p>
    <w:p w14:paraId="06269D5D" w14:textId="77777777" w:rsidR="003A732C" w:rsidRPr="00AD4810" w:rsidRDefault="003A732C" w:rsidP="003A732C">
      <w:pPr>
        <w:spacing w:after="0" w:line="240" w:lineRule="auto"/>
        <w:ind w:left="360"/>
        <w:jc w:val="both"/>
        <w:rPr>
          <w:rFonts w:ascii="Times New Roman" w:hAnsi="Times New Roman"/>
          <w:sz w:val="24"/>
          <w:szCs w:val="24"/>
        </w:rPr>
      </w:pPr>
    </w:p>
    <w:p w14:paraId="126F9CD4" w14:textId="1CFCE22E" w:rsidR="00DC1DD8" w:rsidRPr="00AD4810" w:rsidRDefault="00DC1DD8" w:rsidP="00C45765">
      <w:pPr>
        <w:numPr>
          <w:ilvl w:val="0"/>
          <w:numId w:val="18"/>
        </w:numPr>
        <w:spacing w:after="0"/>
        <w:jc w:val="both"/>
        <w:rPr>
          <w:rFonts w:ascii="Times New Roman" w:hAnsi="Times New Roman"/>
          <w:sz w:val="24"/>
          <w:szCs w:val="24"/>
        </w:rPr>
      </w:pPr>
      <w:r w:rsidRPr="00AD4810">
        <w:rPr>
          <w:rFonts w:ascii="Times New Roman" w:hAnsi="Times New Roman"/>
          <w:sz w:val="24"/>
          <w:szCs w:val="24"/>
        </w:rPr>
        <w:t>Капитални грантови су у 202</w:t>
      </w:r>
      <w:r w:rsidR="000D5889" w:rsidRPr="00AD4810">
        <w:rPr>
          <w:rFonts w:ascii="Times New Roman" w:hAnsi="Times New Roman"/>
          <w:sz w:val="24"/>
          <w:szCs w:val="24"/>
          <w:lang w:val="sr-Cyrl-BA"/>
        </w:rPr>
        <w:t>6</w:t>
      </w:r>
      <w:r w:rsidRPr="00AD4810">
        <w:rPr>
          <w:rFonts w:ascii="Times New Roman" w:hAnsi="Times New Roman"/>
          <w:sz w:val="24"/>
          <w:szCs w:val="24"/>
        </w:rPr>
        <w:t xml:space="preserve">. години планирани у износу од </w:t>
      </w:r>
      <w:r w:rsidR="00B268E7" w:rsidRPr="00AD4810">
        <w:rPr>
          <w:rFonts w:ascii="Times New Roman" w:hAnsi="Times New Roman"/>
          <w:sz w:val="24"/>
          <w:szCs w:val="24"/>
          <w:lang w:val="sr-Cyrl-BA"/>
        </w:rPr>
        <w:t>98</w:t>
      </w:r>
      <w:r w:rsidR="000D5889" w:rsidRPr="00AD4810">
        <w:rPr>
          <w:rFonts w:ascii="Times New Roman" w:hAnsi="Times New Roman"/>
          <w:sz w:val="24"/>
          <w:szCs w:val="24"/>
          <w:lang w:val="sr-Cyrl-BA"/>
        </w:rPr>
        <w:t>0</w:t>
      </w:r>
      <w:r w:rsidR="00B268E7" w:rsidRPr="00AD4810">
        <w:rPr>
          <w:rFonts w:ascii="Times New Roman" w:hAnsi="Times New Roman"/>
          <w:sz w:val="24"/>
          <w:szCs w:val="24"/>
          <w:lang w:val="sr-Cyrl-BA"/>
        </w:rPr>
        <w:t>.000</w:t>
      </w:r>
      <w:r w:rsidRPr="00AD4810">
        <w:rPr>
          <w:rFonts w:ascii="Times New Roman" w:hAnsi="Times New Roman"/>
          <w:sz w:val="24"/>
          <w:szCs w:val="24"/>
        </w:rPr>
        <w:t xml:space="preserve"> КМ што је у</w:t>
      </w:r>
      <w:r w:rsidRPr="008526D0">
        <w:rPr>
          <w:rFonts w:ascii="Times New Roman" w:hAnsi="Times New Roman"/>
          <w:sz w:val="24"/>
          <w:szCs w:val="24"/>
        </w:rPr>
        <w:t xml:space="preserve"> односу на 202</w:t>
      </w:r>
      <w:r w:rsidR="000D5889" w:rsidRPr="008526D0">
        <w:rPr>
          <w:rFonts w:ascii="Times New Roman" w:hAnsi="Times New Roman"/>
          <w:sz w:val="24"/>
          <w:szCs w:val="24"/>
          <w:lang w:val="sr-Cyrl-BA"/>
        </w:rPr>
        <w:t>5</w:t>
      </w:r>
      <w:r w:rsidRPr="008526D0">
        <w:rPr>
          <w:rFonts w:ascii="Times New Roman" w:hAnsi="Times New Roman"/>
          <w:sz w:val="24"/>
          <w:szCs w:val="24"/>
        </w:rPr>
        <w:t xml:space="preserve">. годину </w:t>
      </w:r>
      <w:r w:rsidR="00B268E7" w:rsidRPr="008526D0">
        <w:rPr>
          <w:rFonts w:ascii="Times New Roman" w:hAnsi="Times New Roman"/>
          <w:sz w:val="24"/>
          <w:szCs w:val="24"/>
          <w:lang w:val="sr-Cyrl-BA"/>
        </w:rPr>
        <w:t>мање за 3</w:t>
      </w:r>
      <w:r w:rsidRPr="008526D0">
        <w:rPr>
          <w:rFonts w:ascii="Times New Roman" w:hAnsi="Times New Roman"/>
          <w:sz w:val="24"/>
          <w:szCs w:val="24"/>
        </w:rPr>
        <w:t>.000 КМ</w:t>
      </w:r>
      <w:r w:rsidR="00E5457F" w:rsidRPr="00AD4810">
        <w:rPr>
          <w:rFonts w:ascii="Times New Roman" w:hAnsi="Times New Roman"/>
          <w:sz w:val="24"/>
          <w:szCs w:val="24"/>
          <w:lang w:val="sr-Cyrl-BA"/>
        </w:rPr>
        <w:t>.</w:t>
      </w:r>
      <w:r w:rsidRPr="00AD4810">
        <w:rPr>
          <w:rFonts w:ascii="Times New Roman" w:hAnsi="Times New Roman"/>
          <w:sz w:val="24"/>
          <w:szCs w:val="24"/>
        </w:rPr>
        <w:t xml:space="preserve"> Ова категорија расхода </w:t>
      </w:r>
      <w:r w:rsidR="00853FE2" w:rsidRPr="00AD4810">
        <w:rPr>
          <w:rFonts w:ascii="Times New Roman" w:hAnsi="Times New Roman"/>
          <w:sz w:val="24"/>
          <w:szCs w:val="24"/>
        </w:rPr>
        <w:t xml:space="preserve">планирана је код </w:t>
      </w:r>
      <w:r w:rsidRPr="00AD4810">
        <w:rPr>
          <w:rFonts w:ascii="Times New Roman" w:hAnsi="Times New Roman"/>
          <w:sz w:val="24"/>
          <w:szCs w:val="24"/>
        </w:rPr>
        <w:t>Института за нестала лица Босне и Херцеговине у износу 780.000 КМ</w:t>
      </w:r>
      <w:r w:rsidR="00B268E7" w:rsidRPr="00AD4810">
        <w:rPr>
          <w:rFonts w:ascii="Times New Roman" w:hAnsi="Times New Roman"/>
          <w:sz w:val="24"/>
          <w:szCs w:val="24"/>
          <w:lang w:val="sr-Cyrl-BA"/>
        </w:rPr>
        <w:t>, те код Високог судског и тужила</w:t>
      </w:r>
      <w:r w:rsidR="00EE5226" w:rsidRPr="00AD4810">
        <w:rPr>
          <w:rFonts w:ascii="Times New Roman" w:hAnsi="Times New Roman"/>
          <w:sz w:val="24"/>
          <w:szCs w:val="24"/>
          <w:lang w:val="sr-Cyrl-BA"/>
        </w:rPr>
        <w:t>ч</w:t>
      </w:r>
      <w:r w:rsidR="00B268E7" w:rsidRPr="00AD4810">
        <w:rPr>
          <w:rFonts w:ascii="Times New Roman" w:hAnsi="Times New Roman"/>
          <w:sz w:val="24"/>
          <w:szCs w:val="24"/>
          <w:lang w:val="sr-Cyrl-BA"/>
        </w:rPr>
        <w:t xml:space="preserve">ког савјета Босне и Херцеговине у износу 200.000 КМ за финансирање </w:t>
      </w:r>
      <w:r w:rsidR="00AD4810">
        <w:rPr>
          <w:rFonts w:ascii="Times New Roman" w:hAnsi="Times New Roman"/>
          <w:sz w:val="24"/>
          <w:szCs w:val="24"/>
          <w:lang w:val="sr-Cyrl-BA"/>
        </w:rPr>
        <w:t xml:space="preserve">вишегодишњег пројекта </w:t>
      </w:r>
      <w:r w:rsidR="00B268E7" w:rsidRPr="00AD4810">
        <w:rPr>
          <w:rFonts w:ascii="Times New Roman" w:hAnsi="Times New Roman"/>
          <w:sz w:val="24"/>
          <w:szCs w:val="24"/>
          <w:lang w:val="sr-Cyrl-BA"/>
        </w:rPr>
        <w:t>информационих технологија правосудних институција ентитета</w:t>
      </w:r>
      <w:r w:rsidRPr="00AD4810">
        <w:rPr>
          <w:rFonts w:ascii="Times New Roman" w:hAnsi="Times New Roman"/>
          <w:sz w:val="24"/>
          <w:szCs w:val="24"/>
        </w:rPr>
        <w:t>.</w:t>
      </w:r>
    </w:p>
    <w:p w14:paraId="5EE032A7" w14:textId="4C22CE33" w:rsidR="00DC1DD8" w:rsidRPr="008526D0" w:rsidRDefault="00DC1DD8" w:rsidP="00DC1DD8">
      <w:pPr>
        <w:spacing w:after="0"/>
        <w:ind w:left="360"/>
        <w:jc w:val="both"/>
        <w:rPr>
          <w:rFonts w:ascii="Times New Roman" w:hAnsi="Times New Roman"/>
          <w:sz w:val="24"/>
          <w:szCs w:val="24"/>
        </w:rPr>
      </w:pPr>
      <w:r w:rsidRPr="008526D0">
        <w:rPr>
          <w:rFonts w:ascii="Times New Roman" w:hAnsi="Times New Roman"/>
          <w:sz w:val="24"/>
          <w:szCs w:val="24"/>
        </w:rPr>
        <w:t>У 202</w:t>
      </w:r>
      <w:r w:rsidR="008526D0" w:rsidRPr="008526D0">
        <w:rPr>
          <w:rFonts w:ascii="Times New Roman" w:hAnsi="Times New Roman"/>
          <w:sz w:val="24"/>
          <w:szCs w:val="24"/>
          <w:lang w:val="sr-Cyrl-BA"/>
        </w:rPr>
        <w:t>7</w:t>
      </w:r>
      <w:r w:rsidRPr="008526D0">
        <w:rPr>
          <w:rFonts w:ascii="Times New Roman" w:hAnsi="Times New Roman"/>
          <w:sz w:val="24"/>
          <w:szCs w:val="24"/>
        </w:rPr>
        <w:t>. години ова категорија тро</w:t>
      </w:r>
      <w:r w:rsidR="00976BE1" w:rsidRPr="008526D0">
        <w:rPr>
          <w:rFonts w:ascii="Times New Roman" w:hAnsi="Times New Roman"/>
          <w:sz w:val="24"/>
          <w:szCs w:val="24"/>
        </w:rPr>
        <w:t>шкова планирана је у износу 1.</w:t>
      </w:r>
      <w:r w:rsidR="008526D0" w:rsidRPr="008526D0">
        <w:rPr>
          <w:rFonts w:ascii="Times New Roman" w:hAnsi="Times New Roman"/>
          <w:sz w:val="24"/>
          <w:szCs w:val="24"/>
          <w:lang w:val="sr-Cyrl-BA"/>
        </w:rPr>
        <w:t>130</w:t>
      </w:r>
      <w:r w:rsidRPr="008526D0">
        <w:rPr>
          <w:rFonts w:ascii="Times New Roman" w:hAnsi="Times New Roman"/>
          <w:sz w:val="24"/>
          <w:szCs w:val="24"/>
        </w:rPr>
        <w:t>.000 KM</w:t>
      </w:r>
      <w:r w:rsidR="00AD4810">
        <w:rPr>
          <w:rFonts w:ascii="Times New Roman" w:hAnsi="Times New Roman"/>
          <w:sz w:val="24"/>
          <w:szCs w:val="24"/>
          <w:lang w:val="sr-Cyrl-BA"/>
        </w:rPr>
        <w:t xml:space="preserve"> (Високи судски и тужилачки савјет у износу 150.000, КМ, Институт за нестала лица уи износу 780.000 КМ и </w:t>
      </w:r>
      <w:r w:rsidR="00AD4810" w:rsidRPr="00AD4810">
        <w:rPr>
          <w:rFonts w:ascii="Times New Roman" w:hAnsi="Times New Roman"/>
          <w:sz w:val="24"/>
          <w:szCs w:val="24"/>
        </w:rPr>
        <w:t>Министарств</w:t>
      </w:r>
      <w:r w:rsidR="00AD4810" w:rsidRPr="00AD4810">
        <w:rPr>
          <w:rFonts w:ascii="Times New Roman" w:hAnsi="Times New Roman"/>
          <w:sz w:val="24"/>
          <w:szCs w:val="24"/>
          <w:lang w:val="sr-Cyrl-BA"/>
        </w:rPr>
        <w:t>о</w:t>
      </w:r>
      <w:r w:rsidR="00AD4810" w:rsidRPr="00AD4810">
        <w:rPr>
          <w:rFonts w:ascii="Times New Roman" w:hAnsi="Times New Roman"/>
          <w:sz w:val="24"/>
          <w:szCs w:val="24"/>
        </w:rPr>
        <w:t xml:space="preserve"> о</w:t>
      </w:r>
      <w:r w:rsidR="00AD4810" w:rsidRPr="00AD4810">
        <w:rPr>
          <w:rFonts w:ascii="Times New Roman" w:hAnsi="Times New Roman"/>
          <w:sz w:val="24"/>
          <w:szCs w:val="24"/>
          <w:lang w:val="sr-Cyrl-BA"/>
        </w:rPr>
        <w:t>д</w:t>
      </w:r>
      <w:r w:rsidR="00AD4810" w:rsidRPr="00AD4810">
        <w:rPr>
          <w:rFonts w:ascii="Times New Roman" w:hAnsi="Times New Roman"/>
          <w:sz w:val="24"/>
          <w:szCs w:val="24"/>
        </w:rPr>
        <w:t xml:space="preserve">бране Босне и Херцеговине </w:t>
      </w:r>
      <w:r w:rsidR="00AD4810" w:rsidRPr="00AD4810">
        <w:rPr>
          <w:rFonts w:ascii="Times New Roman" w:hAnsi="Times New Roman"/>
          <w:sz w:val="24"/>
          <w:szCs w:val="24"/>
          <w:lang w:val="sr-Cyrl-BA"/>
        </w:rPr>
        <w:t>у износу 200.000 КМ</w:t>
      </w:r>
      <w:r w:rsidR="00AD4810" w:rsidRPr="00AD4810">
        <w:rPr>
          <w:rFonts w:ascii="Times New Roman" w:hAnsi="Times New Roman"/>
          <w:sz w:val="24"/>
          <w:szCs w:val="24"/>
        </w:rPr>
        <w:t xml:space="preserve"> за реализацију програма „Перспектива</w:t>
      </w:r>
      <w:r w:rsidR="00AD4810" w:rsidRPr="00AD4810">
        <w:rPr>
          <w:rFonts w:ascii="Times New Roman" w:hAnsi="Times New Roman"/>
          <w:sz w:val="24"/>
          <w:szCs w:val="24"/>
          <w:lang w:val="sr-Cyrl-BA"/>
        </w:rPr>
        <w:t>) те</w:t>
      </w:r>
      <w:r w:rsidR="00AD4810">
        <w:rPr>
          <w:rFonts w:ascii="Times New Roman" w:hAnsi="Times New Roman"/>
          <w:sz w:val="24"/>
          <w:szCs w:val="24"/>
          <w:lang w:val="sr-Cyrl-BA"/>
        </w:rPr>
        <w:t xml:space="preserve"> у </w:t>
      </w:r>
      <w:r w:rsidRPr="008526D0">
        <w:rPr>
          <w:rFonts w:ascii="Times New Roman" w:hAnsi="Times New Roman"/>
          <w:sz w:val="24"/>
          <w:szCs w:val="24"/>
        </w:rPr>
        <w:t xml:space="preserve"> 202</w:t>
      </w:r>
      <w:r w:rsidR="008526D0" w:rsidRPr="008526D0">
        <w:rPr>
          <w:rFonts w:ascii="Times New Roman" w:hAnsi="Times New Roman"/>
          <w:sz w:val="24"/>
          <w:szCs w:val="24"/>
          <w:lang w:val="sr-Cyrl-BA"/>
        </w:rPr>
        <w:t>8</w:t>
      </w:r>
      <w:r w:rsidRPr="008526D0">
        <w:rPr>
          <w:rFonts w:ascii="Times New Roman" w:hAnsi="Times New Roman"/>
          <w:sz w:val="24"/>
          <w:szCs w:val="24"/>
        </w:rPr>
        <w:t xml:space="preserve">. години у </w:t>
      </w:r>
      <w:r w:rsidR="00AD4810">
        <w:rPr>
          <w:rFonts w:ascii="Times New Roman" w:hAnsi="Times New Roman"/>
          <w:sz w:val="24"/>
          <w:szCs w:val="24"/>
          <w:lang w:val="sr-Cyrl-BA"/>
        </w:rPr>
        <w:t xml:space="preserve">укупном </w:t>
      </w:r>
      <w:r w:rsidRPr="008526D0">
        <w:rPr>
          <w:rFonts w:ascii="Times New Roman" w:hAnsi="Times New Roman"/>
          <w:sz w:val="24"/>
          <w:szCs w:val="24"/>
        </w:rPr>
        <w:t>износу 1.</w:t>
      </w:r>
      <w:r w:rsidR="008526D0" w:rsidRPr="008526D0">
        <w:rPr>
          <w:rFonts w:ascii="Times New Roman" w:hAnsi="Times New Roman"/>
          <w:sz w:val="24"/>
          <w:szCs w:val="24"/>
          <w:lang w:val="sr-Cyrl-BA"/>
        </w:rPr>
        <w:t>130</w:t>
      </w:r>
      <w:r w:rsidRPr="008526D0">
        <w:rPr>
          <w:rFonts w:ascii="Times New Roman" w:hAnsi="Times New Roman"/>
          <w:sz w:val="24"/>
          <w:szCs w:val="24"/>
        </w:rPr>
        <w:t>.000 КМ.</w:t>
      </w:r>
    </w:p>
    <w:p w14:paraId="5A040F00" w14:textId="77777777" w:rsidR="00DC1DD8" w:rsidRPr="00655212" w:rsidRDefault="00DC1DD8" w:rsidP="00DC1DD8">
      <w:pPr>
        <w:spacing w:after="0" w:line="240" w:lineRule="auto"/>
        <w:ind w:left="360"/>
        <w:jc w:val="both"/>
        <w:rPr>
          <w:rFonts w:ascii="Times New Roman" w:hAnsi="Times New Roman"/>
          <w:bCs/>
          <w:sz w:val="24"/>
          <w:szCs w:val="24"/>
        </w:rPr>
      </w:pPr>
    </w:p>
    <w:p w14:paraId="68C06723" w14:textId="516B2D50" w:rsidR="00DC1DD8" w:rsidRPr="00655212" w:rsidRDefault="00DC1DD8" w:rsidP="00DC1DD8">
      <w:pPr>
        <w:numPr>
          <w:ilvl w:val="0"/>
          <w:numId w:val="11"/>
        </w:numPr>
        <w:spacing w:after="0" w:line="240" w:lineRule="auto"/>
        <w:jc w:val="both"/>
        <w:rPr>
          <w:rFonts w:ascii="Times New Roman" w:hAnsi="Times New Roman"/>
          <w:bCs/>
          <w:sz w:val="24"/>
          <w:szCs w:val="24"/>
        </w:rPr>
      </w:pPr>
      <w:r w:rsidRPr="00655212">
        <w:rPr>
          <w:rFonts w:ascii="Times New Roman" w:hAnsi="Times New Roman"/>
          <w:bCs/>
          <w:sz w:val="24"/>
          <w:szCs w:val="24"/>
        </w:rPr>
        <w:t>Издаци за камате су у 202</w:t>
      </w:r>
      <w:r w:rsidR="008526D0" w:rsidRPr="00655212">
        <w:rPr>
          <w:rFonts w:ascii="Times New Roman" w:hAnsi="Times New Roman"/>
          <w:bCs/>
          <w:sz w:val="24"/>
          <w:szCs w:val="24"/>
          <w:lang w:val="sr-Cyrl-BA"/>
        </w:rPr>
        <w:t>6</w:t>
      </w:r>
      <w:r w:rsidRPr="00655212">
        <w:rPr>
          <w:rFonts w:ascii="Times New Roman" w:hAnsi="Times New Roman"/>
          <w:bCs/>
          <w:sz w:val="24"/>
          <w:szCs w:val="24"/>
        </w:rPr>
        <w:t xml:space="preserve">. години планирани у износу </w:t>
      </w:r>
      <w:r w:rsidR="008526D0" w:rsidRPr="00655212">
        <w:rPr>
          <w:rFonts w:ascii="Times New Roman" w:hAnsi="Times New Roman"/>
          <w:bCs/>
          <w:sz w:val="24"/>
          <w:szCs w:val="24"/>
          <w:lang w:val="sr-Cyrl-BA"/>
        </w:rPr>
        <w:t>452</w:t>
      </w:r>
      <w:r w:rsidRPr="00655212">
        <w:rPr>
          <w:rFonts w:ascii="Times New Roman" w:hAnsi="Times New Roman"/>
          <w:bCs/>
          <w:sz w:val="24"/>
          <w:szCs w:val="24"/>
        </w:rPr>
        <w:t>.000 КМ што је у односу на 202</w:t>
      </w:r>
      <w:r w:rsidR="008526D0" w:rsidRPr="00655212">
        <w:rPr>
          <w:rFonts w:ascii="Times New Roman" w:hAnsi="Times New Roman"/>
          <w:bCs/>
          <w:sz w:val="24"/>
          <w:szCs w:val="24"/>
          <w:lang w:val="sr-Cyrl-BA"/>
        </w:rPr>
        <w:t>5</w:t>
      </w:r>
      <w:r w:rsidRPr="00655212">
        <w:rPr>
          <w:rFonts w:ascii="Times New Roman" w:hAnsi="Times New Roman"/>
          <w:bCs/>
          <w:sz w:val="24"/>
          <w:szCs w:val="24"/>
        </w:rPr>
        <w:t xml:space="preserve">. годину </w:t>
      </w:r>
      <w:r w:rsidRPr="00655212">
        <w:rPr>
          <w:rFonts w:ascii="Times New Roman" w:hAnsi="Times New Roman"/>
          <w:sz w:val="24"/>
          <w:szCs w:val="24"/>
          <w:lang w:val="sr-Cyrl-BA"/>
        </w:rPr>
        <w:t xml:space="preserve">мање </w:t>
      </w:r>
      <w:r w:rsidR="00976BE1" w:rsidRPr="00655212">
        <w:rPr>
          <w:rFonts w:ascii="Times New Roman" w:hAnsi="Times New Roman"/>
          <w:bCs/>
          <w:sz w:val="24"/>
          <w:szCs w:val="24"/>
        </w:rPr>
        <w:t xml:space="preserve">за </w:t>
      </w:r>
      <w:r w:rsidR="008526D0" w:rsidRPr="00655212">
        <w:rPr>
          <w:rFonts w:ascii="Times New Roman" w:hAnsi="Times New Roman"/>
          <w:bCs/>
          <w:sz w:val="24"/>
          <w:szCs w:val="24"/>
          <w:lang w:val="sr-Cyrl-BA"/>
        </w:rPr>
        <w:t>58</w:t>
      </w:r>
      <w:r w:rsidR="00976BE1" w:rsidRPr="00655212">
        <w:rPr>
          <w:rFonts w:ascii="Times New Roman" w:hAnsi="Times New Roman"/>
          <w:bCs/>
          <w:sz w:val="24"/>
          <w:szCs w:val="24"/>
        </w:rPr>
        <w:t>.000 КМ</w:t>
      </w:r>
      <w:r w:rsidRPr="00655212">
        <w:rPr>
          <w:rFonts w:ascii="Times New Roman" w:hAnsi="Times New Roman"/>
          <w:bCs/>
          <w:sz w:val="24"/>
          <w:szCs w:val="24"/>
        </w:rPr>
        <w:t xml:space="preserve"> и исти се односе на камате по кредитима </w:t>
      </w:r>
      <w:r w:rsidRPr="00655212">
        <w:rPr>
          <w:rFonts w:ascii="Times New Roman" w:hAnsi="Times New Roman"/>
          <w:bCs/>
          <w:i/>
          <w:sz w:val="24"/>
          <w:szCs w:val="24"/>
          <w:lang w:val="hr-BA"/>
        </w:rPr>
        <w:t>CEB</w:t>
      </w:r>
      <w:r w:rsidRPr="00655212">
        <w:rPr>
          <w:rFonts w:ascii="Times New Roman" w:hAnsi="Times New Roman"/>
          <w:bCs/>
          <w:sz w:val="24"/>
          <w:szCs w:val="24"/>
          <w:lang w:val="sr-Cyrl-BA"/>
        </w:rPr>
        <w:t xml:space="preserve"> </w:t>
      </w:r>
      <w:r w:rsidRPr="00655212">
        <w:rPr>
          <w:rFonts w:ascii="Times New Roman" w:hAnsi="Times New Roman"/>
          <w:bCs/>
          <w:sz w:val="24"/>
          <w:szCs w:val="24"/>
        </w:rPr>
        <w:t>банке и Саудијског фонда с</w:t>
      </w:r>
      <w:r w:rsidRPr="00655212">
        <w:rPr>
          <w:rFonts w:ascii="Times New Roman" w:hAnsi="Times New Roman"/>
          <w:sz w:val="24"/>
          <w:szCs w:val="24"/>
        </w:rPr>
        <w:t>х</w:t>
      </w:r>
      <w:r w:rsidRPr="00655212">
        <w:rPr>
          <w:rFonts w:ascii="Times New Roman" w:hAnsi="Times New Roman"/>
          <w:bCs/>
          <w:sz w:val="24"/>
          <w:szCs w:val="24"/>
        </w:rPr>
        <w:t xml:space="preserve">одно отплатном плану. </w:t>
      </w:r>
    </w:p>
    <w:p w14:paraId="38419862" w14:textId="764C3324" w:rsidR="00DC1DD8" w:rsidRPr="008526D0" w:rsidRDefault="00DC1DD8" w:rsidP="00DC1DD8">
      <w:pPr>
        <w:spacing w:after="0" w:line="240" w:lineRule="auto"/>
        <w:ind w:left="360"/>
        <w:jc w:val="both"/>
        <w:rPr>
          <w:rFonts w:ascii="Times New Roman" w:hAnsi="Times New Roman"/>
          <w:bCs/>
          <w:sz w:val="24"/>
          <w:szCs w:val="24"/>
          <w:lang w:val="sr-Cyrl-BA"/>
        </w:rPr>
      </w:pPr>
      <w:r w:rsidRPr="00655212">
        <w:rPr>
          <w:rFonts w:ascii="Times New Roman" w:hAnsi="Times New Roman"/>
          <w:bCs/>
          <w:sz w:val="24"/>
          <w:szCs w:val="24"/>
        </w:rPr>
        <w:t>Издаци за камате су у 202</w:t>
      </w:r>
      <w:r w:rsidR="008526D0" w:rsidRPr="00655212">
        <w:rPr>
          <w:rFonts w:ascii="Times New Roman" w:hAnsi="Times New Roman"/>
          <w:bCs/>
          <w:sz w:val="24"/>
          <w:szCs w:val="24"/>
          <w:lang w:val="sr-Cyrl-BA"/>
        </w:rPr>
        <w:t>7</w:t>
      </w:r>
      <w:r w:rsidRPr="00655212">
        <w:rPr>
          <w:rFonts w:ascii="Times New Roman" w:hAnsi="Times New Roman"/>
          <w:bCs/>
          <w:sz w:val="24"/>
          <w:szCs w:val="24"/>
        </w:rPr>
        <w:t xml:space="preserve">. години планирани у износу </w:t>
      </w:r>
      <w:r w:rsidR="00B268E7" w:rsidRPr="00655212">
        <w:rPr>
          <w:rFonts w:ascii="Times New Roman" w:hAnsi="Times New Roman"/>
          <w:bCs/>
          <w:sz w:val="24"/>
          <w:szCs w:val="24"/>
          <w:lang w:val="sr-Cyrl-BA"/>
        </w:rPr>
        <w:t>4</w:t>
      </w:r>
      <w:r w:rsidR="008526D0" w:rsidRPr="00655212">
        <w:rPr>
          <w:rFonts w:ascii="Times New Roman" w:hAnsi="Times New Roman"/>
          <w:bCs/>
          <w:sz w:val="24"/>
          <w:szCs w:val="24"/>
          <w:lang w:val="sr-Cyrl-BA"/>
        </w:rPr>
        <w:t>18</w:t>
      </w:r>
      <w:r w:rsidRPr="00655212">
        <w:rPr>
          <w:rFonts w:ascii="Times New Roman" w:hAnsi="Times New Roman"/>
          <w:bCs/>
          <w:sz w:val="24"/>
          <w:szCs w:val="24"/>
        </w:rPr>
        <w:t>.000 КМ, а у 202</w:t>
      </w:r>
      <w:r w:rsidR="008526D0" w:rsidRPr="00655212">
        <w:rPr>
          <w:rFonts w:ascii="Times New Roman" w:hAnsi="Times New Roman"/>
          <w:bCs/>
          <w:sz w:val="24"/>
          <w:szCs w:val="24"/>
          <w:lang w:val="sr-Cyrl-BA"/>
        </w:rPr>
        <w:t>8</w:t>
      </w:r>
      <w:r w:rsidRPr="00655212">
        <w:rPr>
          <w:rFonts w:ascii="Times New Roman" w:hAnsi="Times New Roman"/>
          <w:bCs/>
          <w:sz w:val="24"/>
          <w:szCs w:val="24"/>
        </w:rPr>
        <w:t xml:space="preserve">. години у износу </w:t>
      </w:r>
      <w:r w:rsidR="008526D0" w:rsidRPr="00655212">
        <w:rPr>
          <w:rFonts w:ascii="Times New Roman" w:hAnsi="Times New Roman"/>
          <w:bCs/>
          <w:sz w:val="24"/>
          <w:szCs w:val="24"/>
          <w:lang w:val="sr-Cyrl-BA"/>
        </w:rPr>
        <w:t>372</w:t>
      </w:r>
      <w:r w:rsidRPr="00655212">
        <w:rPr>
          <w:rFonts w:ascii="Times New Roman" w:hAnsi="Times New Roman"/>
          <w:bCs/>
          <w:sz w:val="24"/>
          <w:szCs w:val="24"/>
        </w:rPr>
        <w:t>.000 КМ;</w:t>
      </w:r>
    </w:p>
    <w:p w14:paraId="477FCC4E" w14:textId="77777777" w:rsidR="00DC1DD8" w:rsidRPr="002A754C" w:rsidRDefault="00DC1DD8" w:rsidP="00DC1DD8">
      <w:pPr>
        <w:spacing w:after="0" w:line="240" w:lineRule="auto"/>
        <w:ind w:left="360"/>
        <w:jc w:val="both"/>
        <w:rPr>
          <w:rFonts w:ascii="Times New Roman" w:hAnsi="Times New Roman"/>
          <w:bCs/>
          <w:sz w:val="24"/>
          <w:szCs w:val="24"/>
          <w:highlight w:val="yellow"/>
        </w:rPr>
      </w:pPr>
    </w:p>
    <w:p w14:paraId="0CCDAAF9" w14:textId="7BE2819A" w:rsidR="00DC1DD8" w:rsidRPr="00661F9F" w:rsidRDefault="00DC1DD8" w:rsidP="00DC1DD8">
      <w:pPr>
        <w:numPr>
          <w:ilvl w:val="0"/>
          <w:numId w:val="11"/>
        </w:numPr>
        <w:spacing w:after="0" w:line="240" w:lineRule="auto"/>
        <w:jc w:val="both"/>
        <w:rPr>
          <w:rFonts w:ascii="Times New Roman" w:hAnsi="Times New Roman"/>
          <w:sz w:val="24"/>
          <w:szCs w:val="24"/>
        </w:rPr>
      </w:pPr>
      <w:r w:rsidRPr="00661F9F">
        <w:rPr>
          <w:rFonts w:ascii="Times New Roman" w:hAnsi="Times New Roman"/>
          <w:sz w:val="24"/>
          <w:szCs w:val="24"/>
        </w:rPr>
        <w:t xml:space="preserve">Капитални издаци корисника (укључујући и износ планиран на </w:t>
      </w:r>
      <w:r w:rsidRPr="00661F9F">
        <w:rPr>
          <w:rFonts w:ascii="Times New Roman" w:hAnsi="Times New Roman"/>
          <w:sz w:val="24"/>
          <w:szCs w:val="24"/>
          <w:lang w:val="sr-Cyrl-BA"/>
        </w:rPr>
        <w:t>директним трансферима</w:t>
      </w:r>
      <w:r w:rsidRPr="00661F9F">
        <w:rPr>
          <w:rFonts w:ascii="Times New Roman" w:hAnsi="Times New Roman"/>
          <w:sz w:val="24"/>
          <w:szCs w:val="24"/>
        </w:rPr>
        <w:t>) у 202</w:t>
      </w:r>
      <w:r w:rsidR="007A266C" w:rsidRPr="00661F9F">
        <w:rPr>
          <w:rFonts w:ascii="Times New Roman" w:hAnsi="Times New Roman"/>
          <w:sz w:val="24"/>
          <w:szCs w:val="24"/>
          <w:lang w:val="sr-Cyrl-BA"/>
        </w:rPr>
        <w:t>6</w:t>
      </w:r>
      <w:r w:rsidRPr="00661F9F">
        <w:rPr>
          <w:rFonts w:ascii="Times New Roman" w:hAnsi="Times New Roman"/>
          <w:sz w:val="24"/>
          <w:szCs w:val="24"/>
        </w:rPr>
        <w:t xml:space="preserve">. години планирани су у износу </w:t>
      </w:r>
      <w:r w:rsidR="007A266C" w:rsidRPr="00661F9F">
        <w:rPr>
          <w:rFonts w:ascii="Times New Roman" w:hAnsi="Times New Roman"/>
          <w:sz w:val="24"/>
          <w:szCs w:val="24"/>
          <w:lang w:val="sr-Cyrl-BA"/>
        </w:rPr>
        <w:t>90</w:t>
      </w:r>
      <w:r w:rsidR="006C1428" w:rsidRPr="00661F9F">
        <w:rPr>
          <w:rFonts w:ascii="Times New Roman" w:hAnsi="Times New Roman"/>
          <w:sz w:val="24"/>
          <w:szCs w:val="24"/>
          <w:lang w:val="sr-Cyrl-BA"/>
        </w:rPr>
        <w:t>.</w:t>
      </w:r>
      <w:r w:rsidR="007A266C" w:rsidRPr="00661F9F">
        <w:rPr>
          <w:rFonts w:ascii="Times New Roman" w:hAnsi="Times New Roman"/>
          <w:sz w:val="24"/>
          <w:szCs w:val="24"/>
          <w:lang w:val="sr-Cyrl-BA"/>
        </w:rPr>
        <w:t>300</w:t>
      </w:r>
      <w:r w:rsidRPr="00661F9F">
        <w:rPr>
          <w:rFonts w:ascii="Times New Roman" w:hAnsi="Times New Roman"/>
          <w:sz w:val="24"/>
          <w:szCs w:val="24"/>
        </w:rPr>
        <w:t>.000 КМ што је, у односу на 202</w:t>
      </w:r>
      <w:r w:rsidR="007A266C" w:rsidRPr="00661F9F">
        <w:rPr>
          <w:rFonts w:ascii="Times New Roman" w:hAnsi="Times New Roman"/>
          <w:sz w:val="24"/>
          <w:szCs w:val="24"/>
          <w:lang w:val="sr-Cyrl-BA"/>
        </w:rPr>
        <w:t>5</w:t>
      </w:r>
      <w:r w:rsidRPr="00661F9F">
        <w:rPr>
          <w:rFonts w:ascii="Times New Roman" w:hAnsi="Times New Roman"/>
          <w:sz w:val="24"/>
          <w:szCs w:val="24"/>
        </w:rPr>
        <w:t xml:space="preserve">. годину, </w:t>
      </w:r>
      <w:r w:rsidRPr="00661F9F">
        <w:rPr>
          <w:rFonts w:ascii="Times New Roman" w:hAnsi="Times New Roman"/>
          <w:sz w:val="24"/>
          <w:szCs w:val="24"/>
          <w:lang w:val="sr-Cyrl-BA"/>
        </w:rPr>
        <w:t>мање</w:t>
      </w:r>
      <w:r w:rsidRPr="00661F9F">
        <w:rPr>
          <w:rFonts w:ascii="Times New Roman" w:hAnsi="Times New Roman"/>
          <w:sz w:val="24"/>
          <w:szCs w:val="24"/>
        </w:rPr>
        <w:t xml:space="preserve"> за </w:t>
      </w:r>
      <w:r w:rsidR="007A266C" w:rsidRPr="00661F9F">
        <w:rPr>
          <w:rFonts w:ascii="Times New Roman" w:hAnsi="Times New Roman"/>
          <w:sz w:val="24"/>
          <w:szCs w:val="24"/>
          <w:lang w:val="sr-Cyrl-BA"/>
        </w:rPr>
        <w:t>67.394</w:t>
      </w:r>
      <w:r w:rsidRPr="00661F9F">
        <w:rPr>
          <w:rFonts w:ascii="Times New Roman" w:hAnsi="Times New Roman"/>
          <w:sz w:val="24"/>
          <w:szCs w:val="24"/>
        </w:rPr>
        <w:t xml:space="preserve">.000 КМ или </w:t>
      </w:r>
      <w:r w:rsidR="007A266C" w:rsidRPr="00661F9F">
        <w:rPr>
          <w:rFonts w:ascii="Times New Roman" w:hAnsi="Times New Roman"/>
          <w:sz w:val="24"/>
          <w:szCs w:val="24"/>
          <w:lang w:val="sr-Cyrl-BA"/>
        </w:rPr>
        <w:t>43</w:t>
      </w:r>
      <w:r w:rsidRPr="00661F9F">
        <w:rPr>
          <w:rFonts w:ascii="Times New Roman" w:hAnsi="Times New Roman"/>
          <w:sz w:val="24"/>
          <w:szCs w:val="24"/>
        </w:rPr>
        <w:t>%</w:t>
      </w:r>
      <w:r w:rsidR="00891DDA" w:rsidRPr="00661F9F">
        <w:rPr>
          <w:rFonts w:ascii="Times New Roman" w:hAnsi="Times New Roman"/>
          <w:sz w:val="24"/>
          <w:szCs w:val="24"/>
        </w:rPr>
        <w:t xml:space="preserve">, </w:t>
      </w:r>
      <w:r w:rsidR="00891DDA" w:rsidRPr="00661F9F">
        <w:rPr>
          <w:rFonts w:ascii="Times New Roman" w:hAnsi="Times New Roman"/>
          <w:sz w:val="24"/>
          <w:szCs w:val="24"/>
          <w:lang w:val="sr-Cyrl-BA"/>
        </w:rPr>
        <w:t>углавном због чињенице да су у буџету за 2025. годину планирана средства за набавку изборних технологија</w:t>
      </w:r>
      <w:r w:rsidR="00661F9F" w:rsidRPr="00661F9F">
        <w:rPr>
          <w:rFonts w:ascii="Times New Roman" w:hAnsi="Times New Roman"/>
          <w:sz w:val="24"/>
          <w:szCs w:val="24"/>
          <w:lang w:val="sr-Cyrl-BA"/>
        </w:rPr>
        <w:t xml:space="preserve">. Напомињемо да су у оквиру ових расхода, </w:t>
      </w:r>
      <w:r w:rsidRPr="00661F9F">
        <w:rPr>
          <w:rFonts w:ascii="Times New Roman" w:hAnsi="Times New Roman"/>
          <w:sz w:val="24"/>
          <w:szCs w:val="24"/>
        </w:rPr>
        <w:t xml:space="preserve">због недостатка средстава, извршене највеће рестрикције захтјева за додатним средствима при чему су предложена само дјелимично улагања у већ започете и одобрене пројекте обухваћене планом вишегодишњих капиталних инвестиција и најнужнија занављања опреме. </w:t>
      </w:r>
    </w:p>
    <w:p w14:paraId="4924D5BE" w14:textId="65CFFD38" w:rsidR="00DC1DD8" w:rsidRPr="00761EC0" w:rsidRDefault="00DC1DD8" w:rsidP="00DC1DD8">
      <w:pPr>
        <w:spacing w:after="0" w:line="240" w:lineRule="auto"/>
        <w:ind w:left="360"/>
        <w:jc w:val="both"/>
        <w:rPr>
          <w:rFonts w:ascii="Times New Roman" w:hAnsi="Times New Roman"/>
          <w:sz w:val="24"/>
          <w:szCs w:val="24"/>
        </w:rPr>
      </w:pPr>
      <w:r w:rsidRPr="00661F9F">
        <w:rPr>
          <w:rFonts w:ascii="Times New Roman" w:hAnsi="Times New Roman"/>
          <w:sz w:val="24"/>
          <w:szCs w:val="24"/>
        </w:rPr>
        <w:t>У 202</w:t>
      </w:r>
      <w:r w:rsidR="007A266C" w:rsidRPr="00661F9F">
        <w:rPr>
          <w:rFonts w:ascii="Times New Roman" w:hAnsi="Times New Roman"/>
          <w:sz w:val="24"/>
          <w:szCs w:val="24"/>
          <w:lang w:val="sr-Cyrl-BA"/>
        </w:rPr>
        <w:t>7</w:t>
      </w:r>
      <w:r w:rsidRPr="00661F9F">
        <w:rPr>
          <w:rFonts w:ascii="Times New Roman" w:hAnsi="Times New Roman"/>
          <w:sz w:val="24"/>
          <w:szCs w:val="24"/>
        </w:rPr>
        <w:t xml:space="preserve">. години ови расходи су планирани у износу </w:t>
      </w:r>
      <w:r w:rsidR="00661F9F">
        <w:rPr>
          <w:rFonts w:ascii="Times New Roman" w:hAnsi="Times New Roman"/>
          <w:sz w:val="24"/>
          <w:szCs w:val="24"/>
          <w:lang w:val="hr-BA"/>
        </w:rPr>
        <w:t>70.8</w:t>
      </w:r>
      <w:r w:rsidR="007A266C" w:rsidRPr="00661F9F">
        <w:rPr>
          <w:rFonts w:ascii="Times New Roman" w:hAnsi="Times New Roman"/>
          <w:sz w:val="24"/>
          <w:szCs w:val="24"/>
          <w:lang w:val="sr-Cyrl-BA"/>
        </w:rPr>
        <w:t>00</w:t>
      </w:r>
      <w:r w:rsidR="00976BE1" w:rsidRPr="00661F9F">
        <w:rPr>
          <w:rFonts w:ascii="Times New Roman" w:hAnsi="Times New Roman"/>
          <w:sz w:val="24"/>
          <w:szCs w:val="24"/>
        </w:rPr>
        <w:t xml:space="preserve">.000 КМ, </w:t>
      </w:r>
      <w:r w:rsidRPr="00661F9F">
        <w:rPr>
          <w:rFonts w:ascii="Times New Roman" w:hAnsi="Times New Roman"/>
          <w:sz w:val="24"/>
          <w:szCs w:val="24"/>
        </w:rPr>
        <w:t>те у 202</w:t>
      </w:r>
      <w:r w:rsidR="007A266C" w:rsidRPr="00661F9F">
        <w:rPr>
          <w:rFonts w:ascii="Times New Roman" w:hAnsi="Times New Roman"/>
          <w:sz w:val="24"/>
          <w:szCs w:val="24"/>
          <w:lang w:val="sr-Cyrl-BA"/>
        </w:rPr>
        <w:t>8</w:t>
      </w:r>
      <w:r w:rsidRPr="00661F9F">
        <w:rPr>
          <w:rFonts w:ascii="Times New Roman" w:hAnsi="Times New Roman"/>
          <w:sz w:val="24"/>
          <w:szCs w:val="24"/>
        </w:rPr>
        <w:t xml:space="preserve">. години у износу </w:t>
      </w:r>
      <w:r w:rsidR="00661F9F">
        <w:rPr>
          <w:rFonts w:ascii="Times New Roman" w:hAnsi="Times New Roman"/>
          <w:sz w:val="24"/>
          <w:szCs w:val="24"/>
          <w:lang w:val="hr-BA"/>
        </w:rPr>
        <w:t>46</w:t>
      </w:r>
      <w:r w:rsidRPr="00661F9F">
        <w:rPr>
          <w:rFonts w:ascii="Times New Roman" w:hAnsi="Times New Roman"/>
          <w:sz w:val="24"/>
          <w:szCs w:val="24"/>
        </w:rPr>
        <w:t>.</w:t>
      </w:r>
      <w:r w:rsidR="00661F9F">
        <w:rPr>
          <w:rFonts w:ascii="Times New Roman" w:hAnsi="Times New Roman"/>
          <w:sz w:val="24"/>
          <w:szCs w:val="24"/>
          <w:lang w:val="hr-BA"/>
        </w:rPr>
        <w:t>5</w:t>
      </w:r>
      <w:r w:rsidR="007A266C" w:rsidRPr="00661F9F">
        <w:rPr>
          <w:rFonts w:ascii="Times New Roman" w:hAnsi="Times New Roman"/>
          <w:sz w:val="24"/>
          <w:szCs w:val="24"/>
          <w:lang w:val="sr-Cyrl-BA"/>
        </w:rPr>
        <w:t>00</w:t>
      </w:r>
      <w:r w:rsidRPr="00661F9F">
        <w:rPr>
          <w:rFonts w:ascii="Times New Roman" w:hAnsi="Times New Roman"/>
          <w:sz w:val="24"/>
          <w:szCs w:val="24"/>
        </w:rPr>
        <w:t>.000 КМ.</w:t>
      </w:r>
      <w:r w:rsidRPr="00761EC0">
        <w:rPr>
          <w:rFonts w:ascii="Times New Roman" w:hAnsi="Times New Roman"/>
          <w:sz w:val="24"/>
          <w:szCs w:val="24"/>
        </w:rPr>
        <w:t xml:space="preserve"> </w:t>
      </w:r>
    </w:p>
    <w:p w14:paraId="2528B836" w14:textId="77777777" w:rsidR="00DC1DD8" w:rsidRPr="00761EC0" w:rsidRDefault="00DC1DD8" w:rsidP="00DC1DD8">
      <w:pPr>
        <w:spacing w:after="0" w:line="240" w:lineRule="auto"/>
        <w:jc w:val="both"/>
        <w:rPr>
          <w:rFonts w:ascii="Times New Roman" w:hAnsi="Times New Roman"/>
          <w:sz w:val="24"/>
          <w:szCs w:val="24"/>
        </w:rPr>
      </w:pPr>
    </w:p>
    <w:p w14:paraId="262FAF75" w14:textId="10BA7B55" w:rsidR="00DC1DD8" w:rsidRPr="00661F9F" w:rsidRDefault="00DC1DD8" w:rsidP="00DC1DD8">
      <w:pPr>
        <w:spacing w:after="0" w:line="240" w:lineRule="auto"/>
        <w:jc w:val="both"/>
        <w:rPr>
          <w:rFonts w:ascii="Times New Roman" w:hAnsi="Times New Roman"/>
          <w:bCs/>
          <w:sz w:val="24"/>
          <w:szCs w:val="24"/>
        </w:rPr>
      </w:pPr>
      <w:r w:rsidRPr="00661F9F">
        <w:rPr>
          <w:rFonts w:ascii="Times New Roman" w:hAnsi="Times New Roman"/>
          <w:bCs/>
          <w:sz w:val="24"/>
          <w:szCs w:val="24"/>
        </w:rPr>
        <w:t xml:space="preserve">Износи за вишегодишње пројекте су прелиминарни и исти ће бити коначно утврђени у процедури усвајања Закона о </w:t>
      </w:r>
      <w:r w:rsidRPr="00661F9F">
        <w:rPr>
          <w:rFonts w:ascii="Times New Roman" w:hAnsi="Times New Roman"/>
          <w:bCs/>
          <w:sz w:val="24"/>
          <w:szCs w:val="24"/>
          <w:lang w:val="sr-Cyrl-BA"/>
        </w:rPr>
        <w:t>буџету</w:t>
      </w:r>
      <w:r w:rsidRPr="00661F9F">
        <w:rPr>
          <w:rFonts w:ascii="Times New Roman" w:hAnsi="Times New Roman"/>
          <w:bCs/>
          <w:sz w:val="24"/>
          <w:szCs w:val="24"/>
        </w:rPr>
        <w:t xml:space="preserve"> институција Босне и Херцеговине и међународних об</w:t>
      </w:r>
      <w:r w:rsidRPr="00661F9F">
        <w:rPr>
          <w:rFonts w:ascii="Times New Roman" w:hAnsi="Times New Roman"/>
          <w:bCs/>
          <w:sz w:val="24"/>
          <w:szCs w:val="24"/>
          <w:lang w:val="sr-Cyrl-BA"/>
        </w:rPr>
        <w:t>а</w:t>
      </w:r>
      <w:r w:rsidRPr="00661F9F">
        <w:rPr>
          <w:rFonts w:ascii="Times New Roman" w:hAnsi="Times New Roman"/>
          <w:bCs/>
          <w:sz w:val="24"/>
          <w:szCs w:val="24"/>
        </w:rPr>
        <w:t>веза Босне и Херцеговине за 202</w:t>
      </w:r>
      <w:r w:rsidR="000A59B1" w:rsidRPr="00661F9F">
        <w:rPr>
          <w:rFonts w:ascii="Times New Roman" w:hAnsi="Times New Roman"/>
          <w:bCs/>
          <w:sz w:val="24"/>
          <w:szCs w:val="24"/>
        </w:rPr>
        <w:t>6</w:t>
      </w:r>
      <w:r w:rsidRPr="00661F9F">
        <w:rPr>
          <w:rFonts w:ascii="Times New Roman" w:hAnsi="Times New Roman"/>
          <w:bCs/>
          <w:sz w:val="24"/>
          <w:szCs w:val="24"/>
        </w:rPr>
        <w:t xml:space="preserve">. годину. </w:t>
      </w:r>
    </w:p>
    <w:p w14:paraId="0E6AEC0E" w14:textId="77777777" w:rsidR="00DC1DD8" w:rsidRPr="00761EC0" w:rsidRDefault="00DC1DD8" w:rsidP="00DC1DD8">
      <w:pPr>
        <w:spacing w:after="0" w:line="240" w:lineRule="auto"/>
        <w:jc w:val="both"/>
        <w:rPr>
          <w:rFonts w:ascii="Times New Roman" w:hAnsi="Times New Roman"/>
          <w:sz w:val="24"/>
          <w:szCs w:val="24"/>
        </w:rPr>
      </w:pPr>
    </w:p>
    <w:p w14:paraId="36EE92AE" w14:textId="60E500B3" w:rsidR="00DC1DD8" w:rsidRPr="00681F71" w:rsidRDefault="00DC1DD8" w:rsidP="00DC1DD8">
      <w:pPr>
        <w:numPr>
          <w:ilvl w:val="0"/>
          <w:numId w:val="11"/>
        </w:numPr>
        <w:spacing w:after="0" w:line="240" w:lineRule="auto"/>
        <w:jc w:val="both"/>
        <w:rPr>
          <w:rFonts w:ascii="Times New Roman" w:hAnsi="Times New Roman"/>
          <w:bCs/>
          <w:sz w:val="24"/>
          <w:szCs w:val="24"/>
        </w:rPr>
      </w:pPr>
      <w:r w:rsidRPr="00681F71">
        <w:rPr>
          <w:rFonts w:ascii="Times New Roman" w:hAnsi="Times New Roman"/>
          <w:bCs/>
          <w:sz w:val="24"/>
          <w:szCs w:val="24"/>
        </w:rPr>
        <w:t>Спољне отплате су планиране с</w:t>
      </w:r>
      <w:r w:rsidRPr="00681F71">
        <w:rPr>
          <w:rFonts w:ascii="Times New Roman" w:hAnsi="Times New Roman"/>
          <w:sz w:val="24"/>
          <w:szCs w:val="24"/>
        </w:rPr>
        <w:t>х</w:t>
      </w:r>
      <w:r w:rsidRPr="00681F71">
        <w:rPr>
          <w:rFonts w:ascii="Times New Roman" w:hAnsi="Times New Roman"/>
          <w:bCs/>
          <w:sz w:val="24"/>
          <w:szCs w:val="24"/>
        </w:rPr>
        <w:t xml:space="preserve">одно плану отплате по кредитима </w:t>
      </w:r>
      <w:r w:rsidRPr="00681F71">
        <w:rPr>
          <w:rFonts w:ascii="Times New Roman" w:hAnsi="Times New Roman"/>
          <w:bCs/>
          <w:i/>
          <w:sz w:val="24"/>
          <w:szCs w:val="24"/>
          <w:lang w:val="hr-BA"/>
        </w:rPr>
        <w:t>CEB</w:t>
      </w:r>
      <w:r w:rsidRPr="00681F71">
        <w:rPr>
          <w:rFonts w:ascii="Times New Roman" w:hAnsi="Times New Roman"/>
          <w:bCs/>
          <w:sz w:val="24"/>
          <w:szCs w:val="24"/>
        </w:rPr>
        <w:t xml:space="preserve"> банке</w:t>
      </w:r>
      <w:r w:rsidRPr="00681F71">
        <w:rPr>
          <w:rFonts w:ascii="Times New Roman" w:hAnsi="Times New Roman"/>
          <w:bCs/>
          <w:sz w:val="24"/>
          <w:szCs w:val="24"/>
          <w:lang w:val="sr-Cyrl-BA"/>
        </w:rPr>
        <w:t xml:space="preserve"> и</w:t>
      </w:r>
      <w:r w:rsidRPr="00681F71">
        <w:rPr>
          <w:rFonts w:ascii="Times New Roman" w:hAnsi="Times New Roman"/>
          <w:bCs/>
          <w:sz w:val="24"/>
          <w:szCs w:val="24"/>
        </w:rPr>
        <w:t xml:space="preserve"> Саудијског фонда. У 202</w:t>
      </w:r>
      <w:r w:rsidR="00681F71" w:rsidRPr="00681F71">
        <w:rPr>
          <w:rFonts w:ascii="Times New Roman" w:hAnsi="Times New Roman"/>
          <w:bCs/>
          <w:sz w:val="24"/>
          <w:szCs w:val="24"/>
          <w:lang w:val="sr-Cyrl-BA"/>
        </w:rPr>
        <w:t>6</w:t>
      </w:r>
      <w:r w:rsidRPr="00681F71">
        <w:rPr>
          <w:rFonts w:ascii="Times New Roman" w:hAnsi="Times New Roman"/>
          <w:bCs/>
          <w:sz w:val="24"/>
          <w:szCs w:val="24"/>
        </w:rPr>
        <w:t xml:space="preserve">. години су планиране у износу </w:t>
      </w:r>
      <w:r w:rsidRPr="00681F71">
        <w:rPr>
          <w:rFonts w:ascii="Times New Roman" w:hAnsi="Times New Roman"/>
          <w:bCs/>
          <w:sz w:val="24"/>
          <w:szCs w:val="24"/>
          <w:lang w:val="sr-Cyrl-BA"/>
        </w:rPr>
        <w:t>4</w:t>
      </w:r>
      <w:r w:rsidR="00976BE1" w:rsidRPr="00681F71">
        <w:rPr>
          <w:rFonts w:ascii="Times New Roman" w:hAnsi="Times New Roman"/>
          <w:bCs/>
          <w:sz w:val="24"/>
          <w:szCs w:val="24"/>
        </w:rPr>
        <w:t>.</w:t>
      </w:r>
      <w:r w:rsidR="00681F71" w:rsidRPr="00681F71">
        <w:rPr>
          <w:rFonts w:ascii="Times New Roman" w:hAnsi="Times New Roman"/>
          <w:bCs/>
          <w:sz w:val="24"/>
          <w:szCs w:val="24"/>
          <w:lang w:val="sr-Cyrl-BA"/>
        </w:rPr>
        <w:t>108</w:t>
      </w:r>
      <w:r w:rsidR="00976BE1" w:rsidRPr="00681F71">
        <w:rPr>
          <w:rFonts w:ascii="Times New Roman" w:hAnsi="Times New Roman"/>
          <w:bCs/>
          <w:sz w:val="24"/>
          <w:szCs w:val="24"/>
        </w:rPr>
        <w:t>.000 КМ што је у односу на 202</w:t>
      </w:r>
      <w:r w:rsidR="00681F71" w:rsidRPr="00681F71">
        <w:rPr>
          <w:rFonts w:ascii="Times New Roman" w:hAnsi="Times New Roman"/>
          <w:bCs/>
          <w:sz w:val="24"/>
          <w:szCs w:val="24"/>
          <w:lang w:val="sr-Cyrl-BA"/>
        </w:rPr>
        <w:t>5</w:t>
      </w:r>
      <w:r w:rsidRPr="00681F71">
        <w:rPr>
          <w:rFonts w:ascii="Times New Roman" w:hAnsi="Times New Roman"/>
          <w:bCs/>
          <w:sz w:val="24"/>
          <w:szCs w:val="24"/>
        </w:rPr>
        <w:t>. години</w:t>
      </w:r>
      <w:r w:rsidR="00976BE1" w:rsidRPr="00681F71">
        <w:rPr>
          <w:rFonts w:ascii="Times New Roman" w:hAnsi="Times New Roman"/>
          <w:bCs/>
          <w:sz w:val="24"/>
          <w:szCs w:val="24"/>
        </w:rPr>
        <w:t xml:space="preserve"> </w:t>
      </w:r>
      <w:r w:rsidR="00681F71" w:rsidRPr="00681F71">
        <w:rPr>
          <w:rFonts w:ascii="Times New Roman" w:hAnsi="Times New Roman"/>
          <w:bCs/>
          <w:sz w:val="24"/>
          <w:szCs w:val="24"/>
          <w:lang w:val="sr-Cyrl-BA"/>
        </w:rPr>
        <w:t>више</w:t>
      </w:r>
      <w:r w:rsidR="00976BE1" w:rsidRPr="00681F71">
        <w:rPr>
          <w:rFonts w:ascii="Times New Roman" w:hAnsi="Times New Roman"/>
          <w:bCs/>
          <w:sz w:val="24"/>
          <w:szCs w:val="24"/>
        </w:rPr>
        <w:t xml:space="preserve"> за </w:t>
      </w:r>
      <w:r w:rsidR="00681F71" w:rsidRPr="00681F71">
        <w:rPr>
          <w:rFonts w:ascii="Times New Roman" w:hAnsi="Times New Roman"/>
          <w:bCs/>
          <w:sz w:val="24"/>
          <w:szCs w:val="24"/>
          <w:lang w:val="sr-Cyrl-BA"/>
        </w:rPr>
        <w:t>63</w:t>
      </w:r>
      <w:r w:rsidR="00B268E7" w:rsidRPr="00681F71">
        <w:rPr>
          <w:rFonts w:ascii="Times New Roman" w:hAnsi="Times New Roman"/>
          <w:bCs/>
          <w:sz w:val="24"/>
          <w:szCs w:val="24"/>
          <w:lang w:val="sr-Cyrl-BA"/>
        </w:rPr>
        <w:t>.000 КМ</w:t>
      </w:r>
      <w:r w:rsidR="00D36C06" w:rsidRPr="00681F71">
        <w:rPr>
          <w:rFonts w:ascii="Times New Roman" w:hAnsi="Times New Roman"/>
          <w:bCs/>
          <w:sz w:val="24"/>
          <w:szCs w:val="24"/>
          <w:lang w:val="sr-Cyrl-BA"/>
        </w:rPr>
        <w:t>.</w:t>
      </w:r>
      <w:r w:rsidRPr="00681F71">
        <w:rPr>
          <w:rFonts w:ascii="Times New Roman" w:hAnsi="Times New Roman"/>
          <w:bCs/>
          <w:sz w:val="24"/>
          <w:szCs w:val="24"/>
        </w:rPr>
        <w:t xml:space="preserve"> </w:t>
      </w:r>
    </w:p>
    <w:p w14:paraId="797DDC86" w14:textId="7C9BED05" w:rsidR="00DC1DD8" w:rsidRPr="00681F71" w:rsidRDefault="00976BE1" w:rsidP="00DC1DD8">
      <w:pPr>
        <w:spacing w:after="0" w:line="240" w:lineRule="auto"/>
        <w:ind w:left="360"/>
        <w:jc w:val="both"/>
        <w:rPr>
          <w:rFonts w:ascii="Times New Roman" w:hAnsi="Times New Roman"/>
          <w:bCs/>
          <w:sz w:val="24"/>
          <w:szCs w:val="24"/>
        </w:rPr>
      </w:pPr>
      <w:r w:rsidRPr="00681F71">
        <w:rPr>
          <w:rFonts w:ascii="Times New Roman" w:hAnsi="Times New Roman"/>
          <w:bCs/>
          <w:sz w:val="24"/>
          <w:szCs w:val="24"/>
        </w:rPr>
        <w:t>Ови расходи су у 202</w:t>
      </w:r>
      <w:r w:rsidR="00681F71" w:rsidRPr="00681F71">
        <w:rPr>
          <w:rFonts w:ascii="Times New Roman" w:hAnsi="Times New Roman"/>
          <w:bCs/>
          <w:sz w:val="24"/>
          <w:szCs w:val="24"/>
          <w:lang w:val="sr-Cyrl-BA"/>
        </w:rPr>
        <w:t>7</w:t>
      </w:r>
      <w:r w:rsidR="00DC1DD8" w:rsidRPr="00681F71">
        <w:rPr>
          <w:rFonts w:ascii="Times New Roman" w:hAnsi="Times New Roman"/>
          <w:bCs/>
          <w:sz w:val="24"/>
          <w:szCs w:val="24"/>
        </w:rPr>
        <w:t>.</w:t>
      </w:r>
      <w:r w:rsidRPr="00681F71">
        <w:rPr>
          <w:rFonts w:ascii="Times New Roman" w:hAnsi="Times New Roman"/>
          <w:bCs/>
          <w:sz w:val="24"/>
          <w:szCs w:val="24"/>
        </w:rPr>
        <w:t xml:space="preserve"> години планирани у износу </w:t>
      </w:r>
      <w:r w:rsidR="00681F71" w:rsidRPr="00681F71">
        <w:rPr>
          <w:rFonts w:ascii="Times New Roman" w:hAnsi="Times New Roman"/>
          <w:bCs/>
          <w:sz w:val="24"/>
          <w:szCs w:val="24"/>
          <w:lang w:val="sr-Cyrl-BA"/>
        </w:rPr>
        <w:t>6</w:t>
      </w:r>
      <w:r w:rsidRPr="00681F71">
        <w:rPr>
          <w:rFonts w:ascii="Times New Roman" w:hAnsi="Times New Roman"/>
          <w:bCs/>
          <w:sz w:val="24"/>
          <w:szCs w:val="24"/>
        </w:rPr>
        <w:t>.</w:t>
      </w:r>
      <w:r w:rsidR="00681F71" w:rsidRPr="00681F71">
        <w:rPr>
          <w:rFonts w:ascii="Times New Roman" w:hAnsi="Times New Roman"/>
          <w:bCs/>
          <w:sz w:val="24"/>
          <w:szCs w:val="24"/>
          <w:lang w:val="sr-Cyrl-BA"/>
        </w:rPr>
        <w:t>732</w:t>
      </w:r>
      <w:r w:rsidR="00DC1DD8" w:rsidRPr="00681F71">
        <w:rPr>
          <w:rFonts w:ascii="Times New Roman" w:hAnsi="Times New Roman"/>
          <w:bCs/>
          <w:sz w:val="24"/>
          <w:szCs w:val="24"/>
        </w:rPr>
        <w:t>.000 КМ</w:t>
      </w:r>
      <w:r w:rsidR="00777565" w:rsidRPr="00681F71">
        <w:rPr>
          <w:rFonts w:ascii="Times New Roman" w:hAnsi="Times New Roman"/>
          <w:bCs/>
          <w:sz w:val="24"/>
          <w:szCs w:val="24"/>
          <w:lang w:val="sr-Cyrl-BA"/>
        </w:rPr>
        <w:t>, те у 202</w:t>
      </w:r>
      <w:r w:rsidR="00681F71" w:rsidRPr="00681F71">
        <w:rPr>
          <w:rFonts w:ascii="Times New Roman" w:hAnsi="Times New Roman"/>
          <w:bCs/>
          <w:sz w:val="24"/>
          <w:szCs w:val="24"/>
          <w:lang w:val="sr-Cyrl-BA"/>
        </w:rPr>
        <w:t>8</w:t>
      </w:r>
      <w:r w:rsidR="00777565" w:rsidRPr="00681F71">
        <w:rPr>
          <w:rFonts w:ascii="Times New Roman" w:hAnsi="Times New Roman"/>
          <w:bCs/>
          <w:sz w:val="24"/>
          <w:szCs w:val="24"/>
          <w:lang w:val="sr-Cyrl-BA"/>
        </w:rPr>
        <w:t xml:space="preserve">. </w:t>
      </w:r>
      <w:r w:rsidR="00CB3245" w:rsidRPr="00681F71">
        <w:rPr>
          <w:rFonts w:ascii="Times New Roman" w:hAnsi="Times New Roman"/>
          <w:bCs/>
          <w:sz w:val="24"/>
          <w:szCs w:val="24"/>
          <w:lang w:val="sr-Cyrl-BA"/>
        </w:rPr>
        <w:t>г</w:t>
      </w:r>
      <w:r w:rsidR="00777565" w:rsidRPr="00681F71">
        <w:rPr>
          <w:rFonts w:ascii="Times New Roman" w:hAnsi="Times New Roman"/>
          <w:bCs/>
          <w:sz w:val="24"/>
          <w:szCs w:val="24"/>
          <w:lang w:val="sr-Cyrl-BA"/>
        </w:rPr>
        <w:t xml:space="preserve">одини у износу </w:t>
      </w:r>
      <w:r w:rsidR="00681F71" w:rsidRPr="00681F71">
        <w:rPr>
          <w:rFonts w:ascii="Times New Roman" w:hAnsi="Times New Roman"/>
          <w:bCs/>
          <w:sz w:val="24"/>
          <w:szCs w:val="24"/>
          <w:lang w:val="sr-Cyrl-BA"/>
        </w:rPr>
        <w:t>6</w:t>
      </w:r>
      <w:r w:rsidR="00777565" w:rsidRPr="00681F71">
        <w:rPr>
          <w:rFonts w:ascii="Times New Roman" w:hAnsi="Times New Roman"/>
          <w:bCs/>
          <w:sz w:val="24"/>
          <w:szCs w:val="24"/>
          <w:lang w:val="sr-Cyrl-BA"/>
        </w:rPr>
        <w:t>.</w:t>
      </w:r>
      <w:r w:rsidR="00681F71" w:rsidRPr="00681F71">
        <w:rPr>
          <w:rFonts w:ascii="Times New Roman" w:hAnsi="Times New Roman"/>
          <w:bCs/>
          <w:sz w:val="24"/>
          <w:szCs w:val="24"/>
          <w:lang w:val="sr-Cyrl-BA"/>
        </w:rPr>
        <w:t>732</w:t>
      </w:r>
      <w:r w:rsidR="00777565" w:rsidRPr="00681F71">
        <w:rPr>
          <w:rFonts w:ascii="Times New Roman" w:hAnsi="Times New Roman"/>
          <w:bCs/>
          <w:sz w:val="24"/>
          <w:szCs w:val="24"/>
          <w:lang w:val="sr-Cyrl-BA"/>
        </w:rPr>
        <w:t>.000 КМ.</w:t>
      </w:r>
      <w:r w:rsidR="00DC1DD8" w:rsidRPr="00681F71">
        <w:rPr>
          <w:rFonts w:ascii="Times New Roman" w:hAnsi="Times New Roman"/>
          <w:bCs/>
          <w:sz w:val="24"/>
          <w:szCs w:val="24"/>
        </w:rPr>
        <w:t xml:space="preserve"> </w:t>
      </w:r>
    </w:p>
    <w:p w14:paraId="6C81ED2C" w14:textId="67E0D9CD" w:rsidR="00DC1DD8" w:rsidRPr="00661F9F" w:rsidRDefault="00976BE1" w:rsidP="00DC1DD8">
      <w:pPr>
        <w:numPr>
          <w:ilvl w:val="0"/>
          <w:numId w:val="11"/>
        </w:numPr>
        <w:spacing w:after="0" w:line="240" w:lineRule="auto"/>
        <w:jc w:val="both"/>
        <w:rPr>
          <w:rFonts w:ascii="Times New Roman" w:hAnsi="Times New Roman"/>
          <w:bCs/>
          <w:sz w:val="24"/>
          <w:szCs w:val="24"/>
        </w:rPr>
      </w:pPr>
      <w:r w:rsidRPr="00681F71">
        <w:rPr>
          <w:rFonts w:ascii="Times New Roman" w:hAnsi="Times New Roman"/>
          <w:bCs/>
          <w:sz w:val="24"/>
          <w:szCs w:val="24"/>
        </w:rPr>
        <w:t>Резервиcање је у 202</w:t>
      </w:r>
      <w:r w:rsidR="00681F71" w:rsidRPr="00681F71">
        <w:rPr>
          <w:rFonts w:ascii="Times New Roman" w:hAnsi="Times New Roman"/>
          <w:bCs/>
          <w:sz w:val="24"/>
          <w:szCs w:val="24"/>
          <w:lang w:val="sr-Cyrl-BA"/>
        </w:rPr>
        <w:t>6</w:t>
      </w:r>
      <w:r w:rsidRPr="00681F71">
        <w:rPr>
          <w:rFonts w:ascii="Times New Roman" w:hAnsi="Times New Roman"/>
          <w:bCs/>
          <w:sz w:val="24"/>
          <w:szCs w:val="24"/>
        </w:rPr>
        <w:t xml:space="preserve">. години планирано у износу </w:t>
      </w:r>
      <w:r w:rsidR="00681F71" w:rsidRPr="00681F71">
        <w:rPr>
          <w:rFonts w:ascii="Times New Roman" w:hAnsi="Times New Roman"/>
          <w:bCs/>
          <w:sz w:val="24"/>
          <w:szCs w:val="24"/>
          <w:lang w:val="sr-Cyrl-BA"/>
        </w:rPr>
        <w:t>9.195</w:t>
      </w:r>
      <w:r w:rsidR="00DC1DD8" w:rsidRPr="00681F71">
        <w:rPr>
          <w:rFonts w:ascii="Times New Roman" w:hAnsi="Times New Roman"/>
          <w:bCs/>
          <w:sz w:val="24"/>
          <w:szCs w:val="24"/>
        </w:rPr>
        <w:t>.000 КМ и исти</w:t>
      </w:r>
      <w:r w:rsidRPr="00681F71">
        <w:rPr>
          <w:rFonts w:ascii="Times New Roman" w:hAnsi="Times New Roman"/>
          <w:bCs/>
          <w:sz w:val="24"/>
          <w:szCs w:val="24"/>
        </w:rPr>
        <w:t xml:space="preserve"> </w:t>
      </w:r>
      <w:r w:rsidRPr="00661F9F">
        <w:rPr>
          <w:rFonts w:ascii="Times New Roman" w:hAnsi="Times New Roman"/>
          <w:bCs/>
          <w:sz w:val="24"/>
          <w:szCs w:val="24"/>
        </w:rPr>
        <w:t xml:space="preserve">износи </w:t>
      </w:r>
      <w:r w:rsidR="00681F71" w:rsidRPr="00661F9F">
        <w:rPr>
          <w:rFonts w:ascii="Times New Roman" w:hAnsi="Times New Roman"/>
          <w:bCs/>
          <w:sz w:val="24"/>
          <w:szCs w:val="24"/>
          <w:lang w:val="sr-Cyrl-BA"/>
        </w:rPr>
        <w:t>0,6</w:t>
      </w:r>
      <w:r w:rsidR="00DC1DD8" w:rsidRPr="00661F9F">
        <w:rPr>
          <w:rFonts w:ascii="Times New Roman" w:hAnsi="Times New Roman"/>
          <w:bCs/>
          <w:sz w:val="24"/>
          <w:szCs w:val="24"/>
        </w:rPr>
        <w:t>% рахода институција Босне и Херцеговине.</w:t>
      </w:r>
    </w:p>
    <w:p w14:paraId="4F74B1C9" w14:textId="0F12C7ED" w:rsidR="00DC1DD8" w:rsidRPr="00761EC0" w:rsidRDefault="00976BE1" w:rsidP="00DC1DD8">
      <w:pPr>
        <w:spacing w:after="0" w:line="240" w:lineRule="auto"/>
        <w:ind w:left="360"/>
        <w:jc w:val="both"/>
        <w:rPr>
          <w:rFonts w:ascii="Times New Roman" w:hAnsi="Times New Roman"/>
          <w:sz w:val="24"/>
          <w:szCs w:val="24"/>
        </w:rPr>
      </w:pPr>
      <w:r w:rsidRPr="00661F9F">
        <w:rPr>
          <w:rFonts w:ascii="Times New Roman" w:hAnsi="Times New Roman"/>
          <w:bCs/>
          <w:sz w:val="24"/>
          <w:szCs w:val="24"/>
        </w:rPr>
        <w:t>У 202</w:t>
      </w:r>
      <w:r w:rsidR="00681F71" w:rsidRPr="00661F9F">
        <w:rPr>
          <w:rFonts w:ascii="Times New Roman" w:hAnsi="Times New Roman"/>
          <w:bCs/>
          <w:sz w:val="24"/>
          <w:szCs w:val="24"/>
          <w:lang w:val="sr-Cyrl-BA"/>
        </w:rPr>
        <w:t>7</w:t>
      </w:r>
      <w:r w:rsidR="00DC1DD8" w:rsidRPr="00661F9F">
        <w:rPr>
          <w:rFonts w:ascii="Times New Roman" w:hAnsi="Times New Roman"/>
          <w:bCs/>
          <w:sz w:val="24"/>
          <w:szCs w:val="24"/>
        </w:rPr>
        <w:t>. години резерви</w:t>
      </w:r>
      <w:r w:rsidR="00777565" w:rsidRPr="00661F9F">
        <w:rPr>
          <w:rFonts w:ascii="Times New Roman" w:hAnsi="Times New Roman"/>
          <w:bCs/>
          <w:sz w:val="24"/>
          <w:szCs w:val="24"/>
          <w:lang w:val="sr-Cyrl-BA"/>
        </w:rPr>
        <w:t>с</w:t>
      </w:r>
      <w:r w:rsidR="00853FE2" w:rsidRPr="00661F9F">
        <w:rPr>
          <w:rFonts w:ascii="Times New Roman" w:hAnsi="Times New Roman"/>
          <w:bCs/>
          <w:sz w:val="24"/>
          <w:szCs w:val="24"/>
        </w:rPr>
        <w:t>ање је пројектовано</w:t>
      </w:r>
      <w:r w:rsidRPr="00661F9F">
        <w:rPr>
          <w:rFonts w:ascii="Times New Roman" w:hAnsi="Times New Roman"/>
          <w:bCs/>
          <w:sz w:val="24"/>
          <w:szCs w:val="24"/>
        </w:rPr>
        <w:t xml:space="preserve"> у износу </w:t>
      </w:r>
      <w:r w:rsidR="00681F71" w:rsidRPr="00661F9F">
        <w:rPr>
          <w:rFonts w:ascii="Times New Roman" w:hAnsi="Times New Roman"/>
          <w:bCs/>
          <w:sz w:val="24"/>
          <w:szCs w:val="24"/>
          <w:lang w:val="sr-Cyrl-BA"/>
        </w:rPr>
        <w:t>4</w:t>
      </w:r>
      <w:r w:rsidR="00777565" w:rsidRPr="00661F9F">
        <w:rPr>
          <w:rFonts w:ascii="Times New Roman" w:hAnsi="Times New Roman"/>
          <w:bCs/>
          <w:sz w:val="24"/>
          <w:szCs w:val="24"/>
          <w:lang w:val="sr-Cyrl-BA"/>
        </w:rPr>
        <w:t>.6</w:t>
      </w:r>
      <w:r w:rsidR="00681F71" w:rsidRPr="00661F9F">
        <w:rPr>
          <w:rFonts w:ascii="Times New Roman" w:hAnsi="Times New Roman"/>
          <w:bCs/>
          <w:sz w:val="24"/>
          <w:szCs w:val="24"/>
          <w:lang w:val="sr-Cyrl-BA"/>
        </w:rPr>
        <w:t>38</w:t>
      </w:r>
      <w:r w:rsidR="00777565" w:rsidRPr="00661F9F">
        <w:rPr>
          <w:rFonts w:ascii="Times New Roman" w:hAnsi="Times New Roman"/>
          <w:bCs/>
          <w:sz w:val="24"/>
          <w:szCs w:val="24"/>
          <w:lang w:val="sr-Cyrl-BA"/>
        </w:rPr>
        <w:t>.000 КМ, те</w:t>
      </w:r>
      <w:r w:rsidR="00D53DA5" w:rsidRPr="00661F9F">
        <w:rPr>
          <w:rFonts w:ascii="Times New Roman" w:hAnsi="Times New Roman"/>
          <w:bCs/>
          <w:sz w:val="24"/>
          <w:szCs w:val="24"/>
          <w:lang w:val="sr-Cyrl-BA"/>
        </w:rPr>
        <w:t xml:space="preserve"> </w:t>
      </w:r>
      <w:r w:rsidR="00777565" w:rsidRPr="00661F9F">
        <w:rPr>
          <w:rFonts w:ascii="Times New Roman" w:hAnsi="Times New Roman"/>
          <w:bCs/>
          <w:sz w:val="24"/>
          <w:szCs w:val="24"/>
          <w:lang w:val="sr-Cyrl-BA"/>
        </w:rPr>
        <w:t>у 202</w:t>
      </w:r>
      <w:r w:rsidR="00681F71" w:rsidRPr="00661F9F">
        <w:rPr>
          <w:rFonts w:ascii="Times New Roman" w:hAnsi="Times New Roman"/>
          <w:bCs/>
          <w:sz w:val="24"/>
          <w:szCs w:val="24"/>
          <w:lang w:val="sr-Cyrl-BA"/>
        </w:rPr>
        <w:t>8</w:t>
      </w:r>
      <w:r w:rsidR="00777565" w:rsidRPr="00661F9F">
        <w:rPr>
          <w:rFonts w:ascii="Times New Roman" w:hAnsi="Times New Roman"/>
          <w:bCs/>
          <w:sz w:val="24"/>
          <w:szCs w:val="24"/>
          <w:lang w:val="sr-Cyrl-BA"/>
        </w:rPr>
        <w:t>. години</w:t>
      </w:r>
      <w:r w:rsidR="00777565" w:rsidRPr="00681F71">
        <w:rPr>
          <w:rFonts w:ascii="Times New Roman" w:hAnsi="Times New Roman"/>
          <w:bCs/>
          <w:sz w:val="24"/>
          <w:szCs w:val="24"/>
          <w:lang w:val="sr-Cyrl-BA"/>
        </w:rPr>
        <w:t xml:space="preserve"> у износу </w:t>
      </w:r>
      <w:r w:rsidR="00681F71" w:rsidRPr="00681F71">
        <w:rPr>
          <w:rFonts w:ascii="Times New Roman" w:hAnsi="Times New Roman"/>
          <w:bCs/>
          <w:sz w:val="24"/>
          <w:szCs w:val="24"/>
          <w:lang w:val="sr-Cyrl-BA"/>
        </w:rPr>
        <w:t>8</w:t>
      </w:r>
      <w:r w:rsidR="00777565" w:rsidRPr="00681F71">
        <w:rPr>
          <w:rFonts w:ascii="Times New Roman" w:hAnsi="Times New Roman"/>
          <w:bCs/>
          <w:sz w:val="24"/>
          <w:szCs w:val="24"/>
          <w:lang w:val="sr-Cyrl-BA"/>
        </w:rPr>
        <w:t>.</w:t>
      </w:r>
      <w:r w:rsidR="00681F71" w:rsidRPr="00681F71">
        <w:rPr>
          <w:rFonts w:ascii="Times New Roman" w:hAnsi="Times New Roman"/>
          <w:bCs/>
          <w:sz w:val="24"/>
          <w:szCs w:val="24"/>
          <w:lang w:val="sr-Cyrl-BA"/>
        </w:rPr>
        <w:t>562</w:t>
      </w:r>
      <w:r w:rsidR="00777565" w:rsidRPr="00681F71">
        <w:rPr>
          <w:rFonts w:ascii="Times New Roman" w:hAnsi="Times New Roman"/>
          <w:bCs/>
          <w:sz w:val="24"/>
          <w:szCs w:val="24"/>
          <w:lang w:val="sr-Cyrl-BA"/>
        </w:rPr>
        <w:t>.000 КМ.</w:t>
      </w:r>
      <w:r w:rsidR="00DC1DD8" w:rsidRPr="00761EC0">
        <w:rPr>
          <w:rFonts w:ascii="Times New Roman" w:hAnsi="Times New Roman"/>
          <w:sz w:val="24"/>
          <w:szCs w:val="24"/>
        </w:rPr>
        <w:t xml:space="preserve"> </w:t>
      </w:r>
    </w:p>
    <w:p w14:paraId="4AD54F26" w14:textId="77777777" w:rsidR="00142FBA" w:rsidRPr="00761EC0" w:rsidRDefault="00142FBA" w:rsidP="00142FBA">
      <w:pPr>
        <w:spacing w:after="0" w:line="240" w:lineRule="auto"/>
        <w:jc w:val="both"/>
        <w:rPr>
          <w:rFonts w:ascii="Times New Roman" w:hAnsi="Times New Roman"/>
          <w:sz w:val="24"/>
          <w:szCs w:val="24"/>
        </w:rPr>
      </w:pPr>
    </w:p>
    <w:p w14:paraId="744A4A8E" w14:textId="618A8D19" w:rsidR="00142FBA" w:rsidRPr="00761EC0" w:rsidRDefault="00142FBA" w:rsidP="00914DE3">
      <w:pPr>
        <w:pStyle w:val="Heading1-BFP"/>
        <w:rPr>
          <w:rStyle w:val="EndnoteTextChar1"/>
          <w:rFonts w:eastAsia="Calibri"/>
          <w:b w:val="0"/>
          <w:sz w:val="28"/>
          <w:szCs w:val="28"/>
        </w:rPr>
      </w:pPr>
      <w:r w:rsidRPr="00761EC0">
        <w:rPr>
          <w:kern w:val="28"/>
          <w:sz w:val="24"/>
          <w:szCs w:val="24"/>
        </w:rPr>
        <w:br w:type="page"/>
      </w:r>
      <w:bookmarkStart w:id="72" w:name="_Toc495499674"/>
      <w:bookmarkStart w:id="73" w:name="_Toc519859026"/>
      <w:bookmarkStart w:id="74" w:name="_Toc519862077"/>
      <w:bookmarkStart w:id="75" w:name="_Toc519862181"/>
      <w:bookmarkStart w:id="76" w:name="_Toc519862271"/>
      <w:bookmarkStart w:id="77" w:name="_Toc186463492"/>
      <w:bookmarkStart w:id="78" w:name="_Toc191460752"/>
      <w:bookmarkStart w:id="79" w:name="_Toc229723531"/>
      <w:r w:rsidR="00457D9C" w:rsidRPr="00761EC0">
        <w:rPr>
          <w:rStyle w:val="EndnoteTextChar1"/>
          <w:rFonts w:eastAsia="Calibri"/>
          <w:sz w:val="28"/>
          <w:szCs w:val="28"/>
        </w:rPr>
        <w:lastRenderedPageBreak/>
        <w:t>Поглавље</w:t>
      </w:r>
      <w:r w:rsidRPr="00761EC0">
        <w:rPr>
          <w:rStyle w:val="EndnoteTextChar1"/>
          <w:rFonts w:eastAsia="Calibri"/>
          <w:sz w:val="28"/>
          <w:szCs w:val="28"/>
        </w:rPr>
        <w:t xml:space="preserve"> 1: </w:t>
      </w:r>
      <w:r w:rsidR="00457D9C" w:rsidRPr="00761EC0">
        <w:rPr>
          <w:rStyle w:val="EndnoteTextChar1"/>
          <w:rFonts w:eastAsia="Calibri"/>
          <w:sz w:val="28"/>
          <w:szCs w:val="28"/>
        </w:rPr>
        <w:t>Увод</w:t>
      </w:r>
      <w:r w:rsidRPr="00761EC0">
        <w:rPr>
          <w:rStyle w:val="EndnoteTextChar1"/>
          <w:rFonts w:eastAsia="Calibri"/>
          <w:sz w:val="28"/>
          <w:szCs w:val="28"/>
        </w:rPr>
        <w:t xml:space="preserve"> </w:t>
      </w:r>
      <w:r w:rsidR="00457D9C" w:rsidRPr="00761EC0">
        <w:rPr>
          <w:rStyle w:val="EndnoteTextChar1"/>
          <w:rFonts w:eastAsia="Calibri"/>
          <w:sz w:val="28"/>
          <w:szCs w:val="28"/>
        </w:rPr>
        <w:t>у</w:t>
      </w:r>
      <w:r w:rsidRPr="00761EC0">
        <w:rPr>
          <w:rStyle w:val="EndnoteTextChar1"/>
          <w:rFonts w:eastAsia="Calibri"/>
          <w:sz w:val="28"/>
          <w:szCs w:val="28"/>
        </w:rPr>
        <w:t xml:space="preserve"> </w:t>
      </w:r>
      <w:r w:rsidR="00457D9C" w:rsidRPr="00761EC0">
        <w:rPr>
          <w:rStyle w:val="EndnoteTextChar1"/>
          <w:rFonts w:eastAsia="Calibri"/>
          <w:sz w:val="28"/>
          <w:szCs w:val="28"/>
        </w:rPr>
        <w:t>Документ</w:t>
      </w:r>
      <w:r w:rsidRPr="00761EC0">
        <w:rPr>
          <w:rStyle w:val="EndnoteTextChar1"/>
          <w:rFonts w:eastAsia="Calibri"/>
          <w:sz w:val="28"/>
          <w:szCs w:val="28"/>
        </w:rPr>
        <w:t xml:space="preserve"> </w:t>
      </w:r>
      <w:r w:rsidR="00457D9C" w:rsidRPr="00761EC0">
        <w:rPr>
          <w:rStyle w:val="EndnoteTextChar1"/>
          <w:rFonts w:eastAsia="Calibri"/>
          <w:sz w:val="28"/>
          <w:szCs w:val="28"/>
        </w:rPr>
        <w:t>оквирног</w:t>
      </w:r>
      <w:r w:rsidRPr="00761EC0">
        <w:rPr>
          <w:rStyle w:val="EndnoteTextChar1"/>
          <w:rFonts w:eastAsia="Calibri"/>
          <w:sz w:val="28"/>
          <w:szCs w:val="28"/>
        </w:rPr>
        <w:t xml:space="preserve"> </w:t>
      </w:r>
      <w:r w:rsidR="00457D9C" w:rsidRPr="00761EC0">
        <w:rPr>
          <w:rStyle w:val="EndnoteTextChar1"/>
          <w:rFonts w:eastAsia="Calibri"/>
          <w:sz w:val="28"/>
          <w:szCs w:val="28"/>
          <w:lang w:val="hr-BA"/>
        </w:rPr>
        <w:t>буџета</w:t>
      </w:r>
      <w:r w:rsidRPr="00761EC0">
        <w:rPr>
          <w:rStyle w:val="EndnoteTextChar1"/>
          <w:rFonts w:eastAsia="Calibri"/>
          <w:sz w:val="28"/>
          <w:szCs w:val="28"/>
        </w:rPr>
        <w:t xml:space="preserve"> </w:t>
      </w:r>
      <w:r w:rsidR="00457D9C" w:rsidRPr="00761EC0">
        <w:rPr>
          <w:rStyle w:val="EndnoteTextChar1"/>
          <w:rFonts w:eastAsia="Calibri"/>
          <w:sz w:val="28"/>
          <w:szCs w:val="28"/>
        </w:rPr>
        <w:t>институција</w:t>
      </w:r>
      <w:r w:rsidRPr="00761EC0">
        <w:rPr>
          <w:rStyle w:val="EndnoteTextChar1"/>
          <w:rFonts w:eastAsia="Calibri"/>
          <w:sz w:val="28"/>
          <w:szCs w:val="28"/>
        </w:rPr>
        <w:t xml:space="preserve"> </w:t>
      </w:r>
      <w:r w:rsidR="00457D9C" w:rsidRPr="00761EC0">
        <w:rPr>
          <w:rStyle w:val="EndnoteTextChar1"/>
          <w:rFonts w:eastAsia="Calibri"/>
          <w:sz w:val="28"/>
          <w:szCs w:val="28"/>
        </w:rPr>
        <w:t>Б</w:t>
      </w:r>
      <w:r w:rsidR="00976BE1" w:rsidRPr="00761EC0">
        <w:rPr>
          <w:rStyle w:val="EndnoteTextChar1"/>
          <w:rFonts w:eastAsia="Calibri"/>
          <w:sz w:val="28"/>
          <w:szCs w:val="28"/>
          <w:lang w:val="sr-Cyrl-BA"/>
        </w:rPr>
        <w:t xml:space="preserve">осне </w:t>
      </w:r>
      <w:r w:rsidR="00457D9C" w:rsidRPr="00761EC0">
        <w:rPr>
          <w:rStyle w:val="EndnoteTextChar1"/>
          <w:rFonts w:eastAsia="Calibri"/>
          <w:sz w:val="28"/>
          <w:szCs w:val="28"/>
        </w:rPr>
        <w:t>и</w:t>
      </w:r>
      <w:r w:rsidR="00976BE1" w:rsidRPr="00761EC0">
        <w:rPr>
          <w:rStyle w:val="EndnoteTextChar1"/>
          <w:rFonts w:eastAsia="Calibri"/>
          <w:sz w:val="28"/>
          <w:szCs w:val="28"/>
          <w:lang w:val="sr-Cyrl-BA"/>
        </w:rPr>
        <w:t xml:space="preserve"> </w:t>
      </w:r>
      <w:r w:rsidR="00457D9C" w:rsidRPr="00761EC0">
        <w:rPr>
          <w:rStyle w:val="EndnoteTextChar1"/>
          <w:rFonts w:eastAsia="Calibri"/>
          <w:sz w:val="28"/>
          <w:szCs w:val="28"/>
        </w:rPr>
        <w:t>Х</w:t>
      </w:r>
      <w:r w:rsidR="00976BE1" w:rsidRPr="00761EC0">
        <w:rPr>
          <w:rStyle w:val="EndnoteTextChar1"/>
          <w:rFonts w:eastAsia="Calibri"/>
          <w:sz w:val="28"/>
          <w:szCs w:val="28"/>
          <w:lang w:val="sr-Cyrl-BA"/>
        </w:rPr>
        <w:t>ерцеговине</w:t>
      </w:r>
      <w:r w:rsidRPr="00761EC0">
        <w:rPr>
          <w:rStyle w:val="EndnoteTextChar1"/>
          <w:rFonts w:eastAsia="Calibri"/>
          <w:sz w:val="28"/>
          <w:szCs w:val="28"/>
        </w:rPr>
        <w:t xml:space="preserve"> </w:t>
      </w:r>
      <w:r w:rsidR="00457D9C" w:rsidRPr="00761EC0">
        <w:rPr>
          <w:rStyle w:val="EndnoteTextChar1"/>
          <w:rFonts w:eastAsia="Calibri"/>
          <w:sz w:val="28"/>
          <w:szCs w:val="28"/>
        </w:rPr>
        <w:t>за</w:t>
      </w:r>
      <w:r w:rsidRPr="00761EC0">
        <w:rPr>
          <w:rStyle w:val="EndnoteTextChar1"/>
          <w:rFonts w:eastAsia="Calibri"/>
          <w:sz w:val="28"/>
          <w:szCs w:val="28"/>
        </w:rPr>
        <w:t xml:space="preserve"> </w:t>
      </w:r>
      <w:r w:rsidR="00457D9C" w:rsidRPr="00761EC0">
        <w:rPr>
          <w:rStyle w:val="EndnoteTextChar1"/>
          <w:rFonts w:eastAsia="Calibri"/>
          <w:sz w:val="28"/>
          <w:szCs w:val="28"/>
          <w:lang w:val="hr-BA"/>
        </w:rPr>
        <w:t>период</w:t>
      </w:r>
      <w:r w:rsidRPr="00761EC0">
        <w:rPr>
          <w:rStyle w:val="EndnoteTextChar1"/>
          <w:rFonts w:eastAsia="Calibri"/>
          <w:sz w:val="28"/>
          <w:szCs w:val="28"/>
        </w:rPr>
        <w:t xml:space="preserve"> </w:t>
      </w:r>
      <w:r w:rsidR="00457D9C" w:rsidRPr="00761EC0">
        <w:rPr>
          <w:rStyle w:val="EndnoteTextChar1"/>
          <w:rFonts w:eastAsia="Calibri"/>
          <w:sz w:val="28"/>
          <w:szCs w:val="28"/>
        </w:rPr>
        <w:t>од</w:t>
      </w:r>
      <w:r w:rsidRPr="00761EC0">
        <w:rPr>
          <w:rStyle w:val="EndnoteTextChar1"/>
          <w:rFonts w:eastAsia="Calibri"/>
          <w:sz w:val="28"/>
          <w:szCs w:val="28"/>
        </w:rPr>
        <w:t xml:space="preserve"> </w:t>
      </w:r>
      <w:r w:rsidR="00757708">
        <w:rPr>
          <w:rStyle w:val="EndnoteTextChar1"/>
          <w:rFonts w:eastAsia="Calibri"/>
          <w:sz w:val="28"/>
          <w:szCs w:val="28"/>
          <w:lang w:val="bs-Latn-BA"/>
        </w:rPr>
        <w:t>202</w:t>
      </w:r>
      <w:r w:rsidR="00D82A4D">
        <w:rPr>
          <w:rStyle w:val="EndnoteTextChar1"/>
          <w:rFonts w:eastAsia="Calibri"/>
          <w:sz w:val="28"/>
          <w:szCs w:val="28"/>
          <w:lang w:val="bs-Latn-BA"/>
        </w:rPr>
        <w:t>6</w:t>
      </w:r>
      <w:r w:rsidR="00757708">
        <w:rPr>
          <w:rStyle w:val="EndnoteTextChar1"/>
          <w:rFonts w:eastAsia="Calibri"/>
          <w:sz w:val="28"/>
          <w:szCs w:val="28"/>
          <w:lang w:val="bs-Latn-BA"/>
        </w:rPr>
        <w:t>.</w:t>
      </w:r>
      <w:r w:rsidRPr="00761EC0">
        <w:rPr>
          <w:rStyle w:val="EndnoteTextChar1"/>
          <w:rFonts w:eastAsia="Calibri"/>
          <w:sz w:val="28"/>
          <w:szCs w:val="28"/>
        </w:rPr>
        <w:t xml:space="preserve"> </w:t>
      </w:r>
      <w:r w:rsidR="00457D9C" w:rsidRPr="00761EC0">
        <w:rPr>
          <w:rStyle w:val="EndnoteTextChar1"/>
          <w:rFonts w:eastAsia="Calibri"/>
          <w:sz w:val="28"/>
          <w:szCs w:val="28"/>
        </w:rPr>
        <w:t>до</w:t>
      </w:r>
      <w:r w:rsidRPr="00761EC0">
        <w:rPr>
          <w:rStyle w:val="EndnoteTextChar1"/>
          <w:rFonts w:eastAsia="Calibri"/>
          <w:sz w:val="28"/>
          <w:szCs w:val="28"/>
        </w:rPr>
        <w:t xml:space="preserve"> 20</w:t>
      </w:r>
      <w:r w:rsidR="00976BE1" w:rsidRPr="00761EC0">
        <w:rPr>
          <w:rStyle w:val="EndnoteTextChar1"/>
          <w:rFonts w:eastAsia="Calibri"/>
          <w:sz w:val="28"/>
          <w:szCs w:val="28"/>
          <w:lang w:val="bs-Latn-BA"/>
        </w:rPr>
        <w:t>2</w:t>
      </w:r>
      <w:r w:rsidR="00D82A4D">
        <w:rPr>
          <w:rStyle w:val="EndnoteTextChar1"/>
          <w:rFonts w:eastAsia="Calibri"/>
          <w:sz w:val="28"/>
          <w:szCs w:val="28"/>
          <w:lang w:val="bs-Latn-BA"/>
        </w:rPr>
        <w:t>8</w:t>
      </w:r>
      <w:r w:rsidRPr="00761EC0">
        <w:rPr>
          <w:rStyle w:val="EndnoteTextChar1"/>
          <w:rFonts w:eastAsia="Calibri"/>
          <w:sz w:val="28"/>
          <w:szCs w:val="28"/>
        </w:rPr>
        <w:t xml:space="preserve">. </w:t>
      </w:r>
      <w:r w:rsidR="00EC422E" w:rsidRPr="00761EC0">
        <w:rPr>
          <w:rStyle w:val="EndnoteTextChar1"/>
          <w:rFonts w:eastAsia="Calibri"/>
          <w:sz w:val="28"/>
          <w:szCs w:val="28"/>
        </w:rPr>
        <w:t>г</w:t>
      </w:r>
      <w:r w:rsidR="00457D9C" w:rsidRPr="00761EC0">
        <w:rPr>
          <w:rStyle w:val="EndnoteTextChar1"/>
          <w:rFonts w:eastAsia="Calibri"/>
          <w:sz w:val="28"/>
          <w:szCs w:val="28"/>
        </w:rPr>
        <w:t>одине</w:t>
      </w:r>
      <w:bookmarkEnd w:id="72"/>
      <w:bookmarkEnd w:id="73"/>
      <w:bookmarkEnd w:id="74"/>
      <w:bookmarkEnd w:id="75"/>
      <w:bookmarkEnd w:id="76"/>
      <w:bookmarkEnd w:id="77"/>
      <w:bookmarkEnd w:id="78"/>
      <w:bookmarkEnd w:id="79"/>
      <w:r w:rsidR="00976BE1" w:rsidRPr="00761EC0">
        <w:rPr>
          <w:rStyle w:val="EndnoteTextChar1"/>
          <w:rFonts w:eastAsia="Calibri"/>
          <w:sz w:val="28"/>
          <w:szCs w:val="28"/>
        </w:rPr>
        <w:br/>
      </w:r>
    </w:p>
    <w:p w14:paraId="611B1D0C" w14:textId="4875959C" w:rsidR="00DC1DD8" w:rsidRPr="00761EC0" w:rsidRDefault="00DC1DD8" w:rsidP="00DC1DD8">
      <w:pPr>
        <w:spacing w:after="0" w:line="240" w:lineRule="auto"/>
        <w:jc w:val="both"/>
        <w:rPr>
          <w:rFonts w:ascii="Times New Roman" w:hAnsi="Times New Roman"/>
          <w:sz w:val="24"/>
          <w:szCs w:val="24"/>
        </w:rPr>
      </w:pPr>
      <w:r w:rsidRPr="00761EC0">
        <w:rPr>
          <w:rFonts w:ascii="Times New Roman" w:hAnsi="Times New Roman"/>
          <w:sz w:val="24"/>
          <w:szCs w:val="24"/>
        </w:rPr>
        <w:t>У Документу оквирног буџета (ДОБ) за период од 202</w:t>
      </w:r>
      <w:r w:rsidR="00A05EE4">
        <w:rPr>
          <w:rFonts w:ascii="Times New Roman" w:hAnsi="Times New Roman"/>
          <w:sz w:val="24"/>
          <w:szCs w:val="24"/>
        </w:rPr>
        <w:t>6.</w:t>
      </w:r>
      <w:r w:rsidRPr="00761EC0">
        <w:rPr>
          <w:rFonts w:ascii="Times New Roman" w:hAnsi="Times New Roman"/>
          <w:sz w:val="24"/>
          <w:szCs w:val="24"/>
        </w:rPr>
        <w:t xml:space="preserve"> до 202</w:t>
      </w:r>
      <w:r w:rsidR="00A05EE4">
        <w:rPr>
          <w:rFonts w:ascii="Times New Roman" w:hAnsi="Times New Roman"/>
          <w:sz w:val="24"/>
          <w:szCs w:val="24"/>
        </w:rPr>
        <w:t>8</w:t>
      </w:r>
      <w:r w:rsidRPr="00761EC0">
        <w:rPr>
          <w:rFonts w:ascii="Times New Roman" w:hAnsi="Times New Roman"/>
          <w:sz w:val="24"/>
          <w:szCs w:val="24"/>
        </w:rPr>
        <w:t>. године садржан је Средњорочни оквир буџета за институције Босне и Херцеговине, као и прелиминарни нацрт буџета институција Босне и Херцеговине за 202</w:t>
      </w:r>
      <w:r w:rsidR="00A05EE4">
        <w:rPr>
          <w:rFonts w:ascii="Times New Roman" w:hAnsi="Times New Roman"/>
          <w:sz w:val="24"/>
          <w:szCs w:val="24"/>
        </w:rPr>
        <w:t>6</w:t>
      </w:r>
      <w:r w:rsidRPr="00761EC0">
        <w:rPr>
          <w:rFonts w:ascii="Times New Roman" w:hAnsi="Times New Roman"/>
          <w:sz w:val="24"/>
          <w:szCs w:val="24"/>
        </w:rPr>
        <w:t>. годину заједно с прелиминарним процјенама расхода за 202</w:t>
      </w:r>
      <w:r w:rsidR="000E344B">
        <w:rPr>
          <w:rFonts w:ascii="Times New Roman" w:hAnsi="Times New Roman"/>
          <w:sz w:val="24"/>
          <w:szCs w:val="24"/>
        </w:rPr>
        <w:t>7</w:t>
      </w:r>
      <w:r w:rsidRPr="00761EC0">
        <w:rPr>
          <w:rFonts w:ascii="Times New Roman" w:hAnsi="Times New Roman"/>
          <w:sz w:val="24"/>
          <w:szCs w:val="24"/>
        </w:rPr>
        <w:t>. и 202</w:t>
      </w:r>
      <w:r w:rsidR="000E344B">
        <w:rPr>
          <w:rFonts w:ascii="Times New Roman" w:hAnsi="Times New Roman"/>
          <w:sz w:val="24"/>
          <w:szCs w:val="24"/>
        </w:rPr>
        <w:t>8</w:t>
      </w:r>
      <w:r w:rsidRPr="00761EC0">
        <w:rPr>
          <w:rFonts w:ascii="Times New Roman" w:hAnsi="Times New Roman"/>
          <w:sz w:val="24"/>
          <w:szCs w:val="24"/>
        </w:rPr>
        <w:t>. годину.</w:t>
      </w:r>
    </w:p>
    <w:p w14:paraId="6836521D" w14:textId="77777777" w:rsidR="00DC1DD8" w:rsidRPr="00761EC0" w:rsidRDefault="00DC1DD8" w:rsidP="00DC1DD8">
      <w:pPr>
        <w:spacing w:after="0" w:line="240" w:lineRule="auto"/>
        <w:jc w:val="both"/>
        <w:rPr>
          <w:rFonts w:ascii="Times New Roman" w:hAnsi="Times New Roman"/>
          <w:sz w:val="24"/>
          <w:szCs w:val="24"/>
        </w:rPr>
      </w:pPr>
    </w:p>
    <w:p w14:paraId="06F90CF0" w14:textId="68F7ADDD" w:rsidR="00DC1DD8" w:rsidRPr="003C7605" w:rsidRDefault="00DC1DD8" w:rsidP="00DC1DD8">
      <w:pPr>
        <w:spacing w:after="0" w:line="240" w:lineRule="auto"/>
        <w:jc w:val="both"/>
        <w:rPr>
          <w:rFonts w:ascii="Times New Roman" w:eastAsia="Times New Roman" w:hAnsi="Times New Roman"/>
          <w:sz w:val="24"/>
          <w:szCs w:val="24"/>
          <w:lang w:val="sr-Cyrl-BA" w:eastAsia="x-none"/>
        </w:rPr>
      </w:pPr>
      <w:r w:rsidRPr="00761EC0">
        <w:rPr>
          <w:rFonts w:ascii="Times New Roman" w:eastAsia="Times New Roman" w:hAnsi="Times New Roman"/>
          <w:sz w:val="24"/>
          <w:szCs w:val="24"/>
          <w:lang w:eastAsia="x-none"/>
        </w:rPr>
        <w:t>Напомињемо да су, слиједом чињенице да Глобални оквир фискалног биланса и политика у Босни и Херцегвини није био усвојен, у складу</w:t>
      </w:r>
      <w:r w:rsidRPr="00761EC0">
        <w:rPr>
          <w:rFonts w:ascii="Times New Roman" w:eastAsia="Times New Roman" w:hAnsi="Times New Roman"/>
          <w:sz w:val="24"/>
          <w:szCs w:val="24"/>
          <w:lang w:val="x-none" w:eastAsia="x-none"/>
        </w:rPr>
        <w:t xml:space="preserve"> </w:t>
      </w:r>
      <w:r w:rsidRPr="00761EC0">
        <w:rPr>
          <w:rFonts w:ascii="Times New Roman" w:eastAsia="Times New Roman" w:hAnsi="Times New Roman"/>
          <w:sz w:val="24"/>
          <w:szCs w:val="24"/>
          <w:lang w:eastAsia="x-none"/>
        </w:rPr>
        <w:t xml:space="preserve">са </w:t>
      </w:r>
      <w:r w:rsidRPr="00761EC0">
        <w:rPr>
          <w:rFonts w:ascii="Times New Roman" w:eastAsia="Times New Roman" w:hAnsi="Times New Roman"/>
          <w:sz w:val="24"/>
          <w:szCs w:val="24"/>
          <w:lang w:val="x-none" w:eastAsia="x-none"/>
        </w:rPr>
        <w:t>Закон</w:t>
      </w:r>
      <w:r w:rsidRPr="00761EC0">
        <w:rPr>
          <w:rFonts w:ascii="Times New Roman" w:eastAsia="Times New Roman" w:hAnsi="Times New Roman"/>
          <w:sz w:val="24"/>
          <w:szCs w:val="24"/>
          <w:lang w:eastAsia="x-none"/>
        </w:rPr>
        <w:t>ом</w:t>
      </w:r>
      <w:r w:rsidRPr="00761EC0">
        <w:rPr>
          <w:rFonts w:ascii="Times New Roman" w:eastAsia="Times New Roman" w:hAnsi="Times New Roman"/>
          <w:sz w:val="24"/>
          <w:szCs w:val="24"/>
          <w:lang w:val="x-none" w:eastAsia="x-none"/>
        </w:rPr>
        <w:t xml:space="preserve"> о финан</w:t>
      </w:r>
      <w:r w:rsidRPr="00761EC0">
        <w:rPr>
          <w:rFonts w:ascii="Times New Roman" w:eastAsia="Times New Roman" w:hAnsi="Times New Roman"/>
          <w:sz w:val="24"/>
          <w:szCs w:val="24"/>
          <w:lang w:eastAsia="x-none"/>
        </w:rPr>
        <w:t>с</w:t>
      </w:r>
      <w:r w:rsidRPr="00761EC0">
        <w:rPr>
          <w:rFonts w:ascii="Times New Roman" w:eastAsia="Times New Roman" w:hAnsi="Times New Roman"/>
          <w:sz w:val="24"/>
          <w:szCs w:val="24"/>
          <w:lang w:val="x-none" w:eastAsia="x-none"/>
        </w:rPr>
        <w:t>ирању институција Босне и Херцеговине (</w:t>
      </w:r>
      <w:r w:rsidR="00E85942">
        <w:rPr>
          <w:rFonts w:ascii="Times New Roman" w:eastAsia="Times New Roman" w:hAnsi="Times New Roman"/>
          <w:sz w:val="24"/>
          <w:szCs w:val="24"/>
          <w:lang w:val="sr-Cyrl-BA" w:eastAsia="x-none"/>
        </w:rPr>
        <w:t>„</w:t>
      </w:r>
      <w:r w:rsidRPr="00761EC0">
        <w:rPr>
          <w:rFonts w:ascii="Times New Roman" w:eastAsia="Times New Roman" w:hAnsi="Times New Roman"/>
          <w:sz w:val="24"/>
          <w:szCs w:val="24"/>
          <w:lang w:eastAsia="x-none"/>
        </w:rPr>
        <w:t>Службени гласник БиХ</w:t>
      </w:r>
      <w:r w:rsidR="00E85942">
        <w:rPr>
          <w:rFonts w:ascii="Times New Roman" w:eastAsia="Times New Roman" w:hAnsi="Times New Roman"/>
          <w:sz w:val="24"/>
          <w:szCs w:val="24"/>
          <w:lang w:val="sr-Cyrl-BA" w:eastAsia="x-none"/>
        </w:rPr>
        <w:t>“</w:t>
      </w:r>
      <w:r w:rsidRPr="00761EC0">
        <w:rPr>
          <w:rFonts w:ascii="Times New Roman" w:eastAsia="Times New Roman" w:hAnsi="Times New Roman"/>
          <w:sz w:val="24"/>
          <w:szCs w:val="24"/>
          <w:lang w:eastAsia="x-none"/>
        </w:rPr>
        <w:t xml:space="preserve"> </w:t>
      </w:r>
      <w:r w:rsidR="00976BE1" w:rsidRPr="00761EC0">
        <w:rPr>
          <w:rFonts w:ascii="Times New Roman" w:eastAsia="Times New Roman" w:hAnsi="Times New Roman"/>
          <w:sz w:val="24"/>
          <w:szCs w:val="24"/>
          <w:lang w:val="sr-Cyrl-BA" w:eastAsia="x-none"/>
        </w:rPr>
        <w:t xml:space="preserve">бр. </w:t>
      </w:r>
      <w:r w:rsidRPr="00761EC0">
        <w:rPr>
          <w:rFonts w:ascii="Times New Roman" w:eastAsia="Times New Roman" w:hAnsi="Times New Roman"/>
          <w:sz w:val="24"/>
          <w:szCs w:val="24"/>
          <w:lang w:eastAsia="x-none"/>
        </w:rPr>
        <w:t xml:space="preserve">61/04, </w:t>
      </w:r>
      <w:r w:rsidRPr="00761EC0">
        <w:rPr>
          <w:rFonts w:ascii="Times New Roman" w:eastAsia="Times New Roman" w:hAnsi="Times New Roman"/>
          <w:sz w:val="24"/>
          <w:szCs w:val="24"/>
          <w:lang w:val="x-none" w:eastAsia="x-none"/>
        </w:rPr>
        <w:t>49/09, 42/12, 87/12</w:t>
      </w:r>
      <w:r w:rsidRPr="00761EC0">
        <w:rPr>
          <w:rFonts w:ascii="Times New Roman" w:eastAsia="Times New Roman" w:hAnsi="Times New Roman"/>
          <w:sz w:val="24"/>
          <w:szCs w:val="24"/>
          <w:lang w:eastAsia="x-none"/>
        </w:rPr>
        <w:t xml:space="preserve">, </w:t>
      </w:r>
      <w:r w:rsidRPr="00761EC0">
        <w:rPr>
          <w:rFonts w:ascii="Times New Roman" w:eastAsia="Times New Roman" w:hAnsi="Times New Roman"/>
          <w:sz w:val="24"/>
          <w:szCs w:val="24"/>
          <w:lang w:val="x-none" w:eastAsia="x-none"/>
        </w:rPr>
        <w:t>32/13</w:t>
      </w:r>
      <w:r w:rsidR="003C7605">
        <w:rPr>
          <w:rFonts w:ascii="Times New Roman" w:eastAsia="Times New Roman" w:hAnsi="Times New Roman"/>
          <w:sz w:val="24"/>
          <w:szCs w:val="24"/>
          <w:lang w:val="sr-Cyrl-BA" w:eastAsia="x-none"/>
        </w:rPr>
        <w:t>,</w:t>
      </w:r>
      <w:r w:rsidRPr="00761EC0">
        <w:rPr>
          <w:rFonts w:ascii="Times New Roman" w:eastAsia="Times New Roman" w:hAnsi="Times New Roman"/>
          <w:sz w:val="24"/>
          <w:szCs w:val="24"/>
          <w:lang w:eastAsia="x-none"/>
        </w:rPr>
        <w:t xml:space="preserve"> 38/22</w:t>
      </w:r>
      <w:r w:rsidR="003C7605">
        <w:rPr>
          <w:rFonts w:ascii="Times New Roman" w:eastAsia="Times New Roman" w:hAnsi="Times New Roman"/>
          <w:sz w:val="24"/>
          <w:szCs w:val="24"/>
          <w:lang w:val="sr-Cyrl-BA" w:eastAsia="x-none"/>
        </w:rPr>
        <w:t xml:space="preserve"> и 44/25)</w:t>
      </w:r>
      <w:r w:rsidRPr="00761EC0">
        <w:rPr>
          <w:rFonts w:ascii="Times New Roman" w:eastAsia="Times New Roman" w:hAnsi="Times New Roman"/>
          <w:sz w:val="24"/>
          <w:szCs w:val="24"/>
          <w:lang w:val="x-none" w:eastAsia="x-none"/>
        </w:rPr>
        <w:t xml:space="preserve">, </w:t>
      </w:r>
      <w:r w:rsidR="00E1760A">
        <w:rPr>
          <w:rFonts w:ascii="Times New Roman" w:eastAsia="Times New Roman" w:hAnsi="Times New Roman"/>
          <w:sz w:val="24"/>
          <w:szCs w:val="24"/>
          <w:lang w:val="sr-Cyrl-BA" w:eastAsia="x-none"/>
        </w:rPr>
        <w:t xml:space="preserve">а у циљу наставка буџетског циклуса, </w:t>
      </w:r>
      <w:r w:rsidRPr="00761EC0">
        <w:rPr>
          <w:rFonts w:ascii="Times New Roman" w:eastAsia="Times New Roman" w:hAnsi="Times New Roman"/>
          <w:sz w:val="24"/>
          <w:szCs w:val="24"/>
          <w:lang w:eastAsia="x-none"/>
        </w:rPr>
        <w:t xml:space="preserve">буџетским корисницима </w:t>
      </w:r>
      <w:r w:rsidR="00E1760A">
        <w:rPr>
          <w:rFonts w:ascii="Times New Roman" w:eastAsia="Times New Roman" w:hAnsi="Times New Roman"/>
          <w:sz w:val="24"/>
          <w:szCs w:val="24"/>
          <w:lang w:val="sr-Cyrl-BA" w:eastAsia="x-none"/>
        </w:rPr>
        <w:t>достављена</w:t>
      </w:r>
      <w:r w:rsidRPr="00761EC0">
        <w:rPr>
          <w:rFonts w:ascii="Times New Roman" w:eastAsia="Times New Roman" w:hAnsi="Times New Roman"/>
          <w:sz w:val="24"/>
          <w:szCs w:val="24"/>
          <w:lang w:eastAsia="x-none"/>
        </w:rPr>
        <w:t xml:space="preserve"> Инструкција број 2</w:t>
      </w:r>
      <w:r w:rsidR="004F5EA7">
        <w:rPr>
          <w:rFonts w:ascii="Times New Roman" w:eastAsia="Times New Roman" w:hAnsi="Times New Roman"/>
          <w:sz w:val="24"/>
          <w:szCs w:val="24"/>
          <w:lang w:val="sr-Cyrl-BA" w:eastAsia="x-none"/>
        </w:rPr>
        <w:t>, те Допуна Инструкције број 2 за доставу захтјева за буџет 2026. године.</w:t>
      </w:r>
    </w:p>
    <w:p w14:paraId="1B7203F8" w14:textId="77777777" w:rsidR="00DC1DD8" w:rsidRPr="00761EC0" w:rsidRDefault="00DC1DD8" w:rsidP="00DC1DD8">
      <w:pPr>
        <w:spacing w:after="0" w:line="240" w:lineRule="auto"/>
        <w:jc w:val="both"/>
        <w:rPr>
          <w:rFonts w:ascii="Times New Roman" w:eastAsia="Times New Roman" w:hAnsi="Times New Roman"/>
          <w:sz w:val="24"/>
          <w:szCs w:val="24"/>
          <w:lang w:eastAsia="x-none"/>
        </w:rPr>
      </w:pPr>
    </w:p>
    <w:p w14:paraId="000EFE17" w14:textId="4FBC3A86" w:rsidR="00DC1DD8" w:rsidRPr="00761EC0" w:rsidRDefault="00DC1DD8" w:rsidP="00DC1DD8">
      <w:pPr>
        <w:spacing w:after="0" w:line="240" w:lineRule="auto"/>
        <w:jc w:val="both"/>
        <w:rPr>
          <w:rFonts w:ascii="Times New Roman" w:hAnsi="Times New Roman"/>
          <w:sz w:val="24"/>
          <w:szCs w:val="24"/>
        </w:rPr>
      </w:pPr>
      <w:r w:rsidRPr="00761EC0">
        <w:rPr>
          <w:rFonts w:ascii="Times New Roman" w:hAnsi="Times New Roman"/>
          <w:sz w:val="24"/>
          <w:szCs w:val="24"/>
        </w:rPr>
        <w:t xml:space="preserve">Захтјеви у програмском формату (укључујући мјере учинка) које буџетски корисници достављају Министарству финансија и трезора Босне и Херцеговине у оквиру захтјева за средствима из </w:t>
      </w:r>
      <w:r w:rsidRPr="004F5EA7">
        <w:rPr>
          <w:rFonts w:ascii="Times New Roman" w:hAnsi="Times New Roman"/>
          <w:sz w:val="24"/>
          <w:szCs w:val="24"/>
        </w:rPr>
        <w:t>буџета за 202</w:t>
      </w:r>
      <w:r w:rsidR="00A83696" w:rsidRPr="004F5EA7">
        <w:rPr>
          <w:rFonts w:ascii="Times New Roman" w:hAnsi="Times New Roman"/>
          <w:sz w:val="24"/>
          <w:szCs w:val="24"/>
          <w:lang w:val="sr-Latn-BA"/>
        </w:rPr>
        <w:t>6</w:t>
      </w:r>
      <w:r w:rsidRPr="00761EC0">
        <w:rPr>
          <w:rFonts w:ascii="Times New Roman" w:hAnsi="Times New Roman"/>
          <w:sz w:val="24"/>
          <w:szCs w:val="24"/>
        </w:rPr>
        <w:t>. годину (унутар Инструкција број 2) биће, као пропратни материјали нацрту буџета институција Босне и Херцеговине за 202</w:t>
      </w:r>
      <w:r w:rsidR="00C8327B">
        <w:rPr>
          <w:rFonts w:ascii="Times New Roman" w:hAnsi="Times New Roman"/>
          <w:sz w:val="24"/>
          <w:szCs w:val="24"/>
          <w:lang w:val="sr-Latn-BA"/>
        </w:rPr>
        <w:t>6</w:t>
      </w:r>
      <w:r w:rsidRPr="00761EC0">
        <w:rPr>
          <w:rFonts w:ascii="Times New Roman" w:hAnsi="Times New Roman"/>
          <w:sz w:val="24"/>
          <w:szCs w:val="24"/>
        </w:rPr>
        <w:t>. годину, достављени Савјету министара Босне и Херцеговине, Предсједништву Босне и Херцеговине и Парламентарној скупштини Босне и Херцеговине у процедури усвајања Закона о буџета институција Босне и Херцеговине и међународних обавеза Босне и Херцеговине за 202</w:t>
      </w:r>
      <w:r w:rsidR="00C8327B">
        <w:rPr>
          <w:rFonts w:ascii="Times New Roman" w:hAnsi="Times New Roman"/>
          <w:sz w:val="24"/>
          <w:szCs w:val="24"/>
          <w:lang w:val="sr-Latn-BA"/>
        </w:rPr>
        <w:t>6</w:t>
      </w:r>
      <w:r w:rsidRPr="00761EC0">
        <w:rPr>
          <w:rFonts w:ascii="Times New Roman" w:hAnsi="Times New Roman"/>
          <w:sz w:val="24"/>
          <w:szCs w:val="24"/>
        </w:rPr>
        <w:t xml:space="preserve">. годину. </w:t>
      </w:r>
    </w:p>
    <w:p w14:paraId="5A366649" w14:textId="77777777" w:rsidR="00DC1DD8" w:rsidRPr="00761EC0" w:rsidRDefault="00DC1DD8" w:rsidP="00DC1DD8">
      <w:pPr>
        <w:spacing w:after="0" w:line="240" w:lineRule="auto"/>
        <w:jc w:val="both"/>
        <w:rPr>
          <w:rFonts w:ascii="Times New Roman" w:hAnsi="Times New Roman"/>
          <w:sz w:val="24"/>
          <w:szCs w:val="24"/>
        </w:rPr>
      </w:pPr>
    </w:p>
    <w:p w14:paraId="73FEE59F" w14:textId="77777777" w:rsidR="00DC1DD8" w:rsidRPr="00761EC0" w:rsidRDefault="00DC1DD8" w:rsidP="00DC1DD8">
      <w:pPr>
        <w:spacing w:after="0" w:line="240" w:lineRule="auto"/>
        <w:jc w:val="both"/>
        <w:rPr>
          <w:rFonts w:ascii="Times New Roman" w:eastAsia="Times New Roman" w:hAnsi="Times New Roman"/>
          <w:sz w:val="24"/>
          <w:szCs w:val="24"/>
          <w:lang w:val="x-none" w:eastAsia="x-none"/>
        </w:rPr>
      </w:pPr>
      <w:r w:rsidRPr="00761EC0">
        <w:rPr>
          <w:rFonts w:ascii="Times New Roman" w:eastAsia="Times New Roman" w:hAnsi="Times New Roman"/>
          <w:sz w:val="24"/>
          <w:szCs w:val="24"/>
          <w:lang w:val="x-none" w:eastAsia="x-none"/>
        </w:rPr>
        <w:t xml:space="preserve">За сваког </w:t>
      </w:r>
      <w:r w:rsidRPr="00761EC0">
        <w:rPr>
          <w:rFonts w:ascii="Times New Roman" w:eastAsia="Times New Roman" w:hAnsi="Times New Roman"/>
          <w:sz w:val="24"/>
          <w:szCs w:val="24"/>
          <w:lang w:val="hr-BA" w:eastAsia="x-none"/>
        </w:rPr>
        <w:t>буџетског</w:t>
      </w:r>
      <w:r w:rsidRPr="00761EC0">
        <w:rPr>
          <w:rFonts w:ascii="Times New Roman" w:eastAsia="Times New Roman" w:hAnsi="Times New Roman"/>
          <w:sz w:val="24"/>
          <w:szCs w:val="24"/>
          <w:lang w:val="x-none" w:eastAsia="x-none"/>
        </w:rPr>
        <w:t xml:space="preserve"> корисника, документација програмског </w:t>
      </w:r>
      <w:r w:rsidRPr="00761EC0">
        <w:rPr>
          <w:rFonts w:ascii="Times New Roman" w:eastAsia="Times New Roman" w:hAnsi="Times New Roman"/>
          <w:sz w:val="24"/>
          <w:szCs w:val="24"/>
          <w:lang w:val="hr-BA" w:eastAsia="x-none"/>
        </w:rPr>
        <w:t>буџета</w:t>
      </w:r>
      <w:r w:rsidRPr="00761EC0">
        <w:rPr>
          <w:rFonts w:ascii="Times New Roman" w:eastAsia="Times New Roman" w:hAnsi="Times New Roman"/>
          <w:sz w:val="24"/>
          <w:szCs w:val="24"/>
          <w:lang w:eastAsia="x-none"/>
        </w:rPr>
        <w:t>, између осталог</w:t>
      </w:r>
      <w:r w:rsidRPr="00761EC0">
        <w:rPr>
          <w:rFonts w:ascii="Times New Roman" w:eastAsia="Times New Roman" w:hAnsi="Times New Roman"/>
          <w:sz w:val="24"/>
          <w:szCs w:val="24"/>
          <w:lang w:val="x-none" w:eastAsia="x-none"/>
        </w:rPr>
        <w:t xml:space="preserve"> обухва</w:t>
      </w:r>
      <w:r w:rsidR="006C1DD3">
        <w:rPr>
          <w:rFonts w:ascii="Times New Roman" w:eastAsia="Times New Roman" w:hAnsi="Times New Roman"/>
          <w:sz w:val="24"/>
          <w:szCs w:val="24"/>
          <w:lang w:val="sr-Cyrl-BA" w:eastAsia="x-none"/>
        </w:rPr>
        <w:t>т</w:t>
      </w:r>
      <w:r w:rsidRPr="00761EC0">
        <w:rPr>
          <w:rFonts w:ascii="Times New Roman" w:eastAsia="Times New Roman" w:hAnsi="Times New Roman"/>
          <w:sz w:val="24"/>
          <w:szCs w:val="24"/>
          <w:lang w:val="x-none" w:eastAsia="x-none"/>
        </w:rPr>
        <w:t>а:</w:t>
      </w:r>
    </w:p>
    <w:p w14:paraId="14BBE9D8" w14:textId="77777777" w:rsidR="00DC1DD8" w:rsidRPr="00761EC0" w:rsidRDefault="00DC1DD8" w:rsidP="00DC1DD8">
      <w:pPr>
        <w:numPr>
          <w:ilvl w:val="0"/>
          <w:numId w:val="3"/>
        </w:numPr>
        <w:tabs>
          <w:tab w:val="left" w:pos="360"/>
        </w:tabs>
        <w:spacing w:after="0" w:line="240" w:lineRule="auto"/>
        <w:ind w:left="1276" w:hanging="187"/>
        <w:jc w:val="both"/>
        <w:rPr>
          <w:rFonts w:ascii="Times New Roman" w:eastAsia="Times New Roman" w:hAnsi="Times New Roman"/>
          <w:sz w:val="24"/>
          <w:szCs w:val="24"/>
          <w:lang w:val="x-none" w:eastAsia="x-none"/>
        </w:rPr>
      </w:pPr>
      <w:r w:rsidRPr="00761EC0">
        <w:rPr>
          <w:rFonts w:ascii="Times New Roman" w:eastAsia="Times New Roman" w:hAnsi="Times New Roman"/>
          <w:sz w:val="24"/>
          <w:szCs w:val="24"/>
          <w:lang w:val="x-none" w:eastAsia="x-none"/>
        </w:rPr>
        <w:t>опис сваког програма и оперативне циљеве</w:t>
      </w:r>
      <w:r w:rsidRPr="00761EC0">
        <w:rPr>
          <w:rFonts w:ascii="Times New Roman" w:eastAsia="Times New Roman" w:hAnsi="Times New Roman"/>
          <w:sz w:val="24"/>
          <w:szCs w:val="24"/>
          <w:lang w:val="hr-BA" w:eastAsia="x-none"/>
        </w:rPr>
        <w:t>;</w:t>
      </w:r>
    </w:p>
    <w:p w14:paraId="0806B84C" w14:textId="77777777" w:rsidR="00DC1DD8" w:rsidRPr="00761EC0" w:rsidRDefault="00DC1DD8" w:rsidP="00DC1DD8">
      <w:pPr>
        <w:numPr>
          <w:ilvl w:val="0"/>
          <w:numId w:val="3"/>
        </w:numPr>
        <w:tabs>
          <w:tab w:val="left" w:pos="360"/>
        </w:tabs>
        <w:spacing w:after="0" w:line="240" w:lineRule="auto"/>
        <w:ind w:left="1276" w:hanging="187"/>
        <w:jc w:val="both"/>
        <w:rPr>
          <w:rFonts w:ascii="Times New Roman" w:eastAsia="Times New Roman" w:hAnsi="Times New Roman"/>
          <w:sz w:val="24"/>
          <w:szCs w:val="24"/>
          <w:lang w:val="x-none" w:eastAsia="x-none"/>
        </w:rPr>
      </w:pPr>
      <w:r w:rsidRPr="00761EC0">
        <w:rPr>
          <w:rFonts w:ascii="Times New Roman" w:eastAsia="Times New Roman" w:hAnsi="Times New Roman"/>
          <w:sz w:val="24"/>
          <w:szCs w:val="24"/>
          <w:lang w:val="sr-Cyrl-BA" w:eastAsia="x-none"/>
        </w:rPr>
        <w:t>програмске</w:t>
      </w:r>
      <w:r w:rsidRPr="00761EC0">
        <w:rPr>
          <w:rFonts w:ascii="Times New Roman" w:eastAsia="Times New Roman" w:hAnsi="Times New Roman"/>
          <w:sz w:val="24"/>
          <w:szCs w:val="24"/>
          <w:lang w:eastAsia="x-none"/>
        </w:rPr>
        <w:t xml:space="preserve"> активности сваког програма;</w:t>
      </w:r>
    </w:p>
    <w:p w14:paraId="04D8F143" w14:textId="77777777" w:rsidR="00DC1DD8" w:rsidRPr="00761EC0" w:rsidRDefault="00DC1DD8" w:rsidP="00DC1DD8">
      <w:pPr>
        <w:numPr>
          <w:ilvl w:val="0"/>
          <w:numId w:val="3"/>
        </w:numPr>
        <w:tabs>
          <w:tab w:val="left" w:pos="360"/>
        </w:tabs>
        <w:spacing w:after="0" w:line="240" w:lineRule="auto"/>
        <w:ind w:left="1276" w:hanging="187"/>
        <w:jc w:val="both"/>
        <w:rPr>
          <w:rFonts w:ascii="Times New Roman" w:eastAsia="Times New Roman" w:hAnsi="Times New Roman"/>
          <w:sz w:val="24"/>
          <w:szCs w:val="24"/>
          <w:lang w:val="x-none" w:eastAsia="x-none"/>
        </w:rPr>
      </w:pPr>
      <w:r w:rsidRPr="00761EC0">
        <w:rPr>
          <w:rFonts w:ascii="Times New Roman" w:eastAsia="Times New Roman" w:hAnsi="Times New Roman"/>
          <w:sz w:val="24"/>
          <w:szCs w:val="24"/>
          <w:lang w:val="x-none" w:eastAsia="x-none"/>
        </w:rPr>
        <w:t>средства алоцирана на свак</w:t>
      </w:r>
      <w:r w:rsidRPr="00761EC0">
        <w:rPr>
          <w:rFonts w:ascii="Times New Roman" w:eastAsia="Times New Roman" w:hAnsi="Times New Roman"/>
          <w:sz w:val="24"/>
          <w:szCs w:val="24"/>
          <w:lang w:val="sr-Cyrl-BA" w:eastAsia="x-none"/>
        </w:rPr>
        <w:t>у</w:t>
      </w:r>
      <w:r w:rsidRPr="00761EC0">
        <w:rPr>
          <w:rFonts w:ascii="Times New Roman" w:eastAsia="Times New Roman" w:hAnsi="Times New Roman"/>
          <w:sz w:val="24"/>
          <w:szCs w:val="24"/>
          <w:lang w:val="x-none" w:eastAsia="x-none"/>
        </w:rPr>
        <w:t xml:space="preserve"> програм</w:t>
      </w:r>
      <w:r w:rsidRPr="00761EC0">
        <w:rPr>
          <w:rFonts w:ascii="Times New Roman" w:eastAsia="Times New Roman" w:hAnsi="Times New Roman"/>
          <w:sz w:val="24"/>
          <w:szCs w:val="24"/>
          <w:lang w:val="sr-Cyrl-BA" w:eastAsia="x-none"/>
        </w:rPr>
        <w:t>ску активности</w:t>
      </w:r>
      <w:r w:rsidRPr="00761EC0">
        <w:rPr>
          <w:rFonts w:ascii="Times New Roman" w:eastAsia="Times New Roman" w:hAnsi="Times New Roman"/>
          <w:sz w:val="24"/>
          <w:szCs w:val="24"/>
          <w:lang w:val="x-none" w:eastAsia="x-none"/>
        </w:rPr>
        <w:t>;</w:t>
      </w:r>
    </w:p>
    <w:p w14:paraId="11AC4CEB" w14:textId="77777777" w:rsidR="00DC1DD8" w:rsidRPr="00761EC0" w:rsidRDefault="00DC1DD8" w:rsidP="00DC1DD8">
      <w:pPr>
        <w:numPr>
          <w:ilvl w:val="0"/>
          <w:numId w:val="3"/>
        </w:numPr>
        <w:tabs>
          <w:tab w:val="clear" w:pos="624"/>
          <w:tab w:val="left" w:pos="360"/>
        </w:tabs>
        <w:spacing w:after="0" w:line="240" w:lineRule="auto"/>
        <w:ind w:left="1276" w:hanging="187"/>
        <w:jc w:val="both"/>
        <w:rPr>
          <w:rFonts w:ascii="Times New Roman" w:eastAsia="Times New Roman" w:hAnsi="Times New Roman"/>
          <w:sz w:val="24"/>
          <w:szCs w:val="24"/>
          <w:lang w:val="x-none" w:eastAsia="x-none"/>
        </w:rPr>
      </w:pPr>
      <w:r w:rsidRPr="00761EC0">
        <w:rPr>
          <w:rFonts w:ascii="Times New Roman" w:eastAsia="Times New Roman" w:hAnsi="Times New Roman"/>
          <w:sz w:val="24"/>
          <w:szCs w:val="24"/>
          <w:lang w:val="sr-Cyrl-BA" w:eastAsia="x-none"/>
        </w:rPr>
        <w:t>мјере учинка</w:t>
      </w:r>
      <w:r w:rsidRPr="00761EC0">
        <w:rPr>
          <w:rFonts w:ascii="Times New Roman" w:eastAsia="Times New Roman" w:hAnsi="Times New Roman"/>
          <w:sz w:val="24"/>
          <w:szCs w:val="24"/>
          <w:lang w:val="x-none" w:eastAsia="x-none"/>
        </w:rPr>
        <w:t xml:space="preserve"> </w:t>
      </w:r>
      <w:r w:rsidRPr="00761EC0">
        <w:rPr>
          <w:rFonts w:ascii="Times New Roman" w:eastAsia="Times New Roman" w:hAnsi="Times New Roman"/>
          <w:sz w:val="24"/>
          <w:szCs w:val="24"/>
          <w:lang w:eastAsia="x-none"/>
        </w:rPr>
        <w:t xml:space="preserve">на нивоу </w:t>
      </w:r>
      <w:r w:rsidRPr="00761EC0">
        <w:rPr>
          <w:rFonts w:ascii="Times New Roman" w:eastAsia="Times New Roman" w:hAnsi="Times New Roman"/>
          <w:sz w:val="24"/>
          <w:szCs w:val="24"/>
          <w:lang w:val="sr-Cyrl-BA" w:eastAsia="x-none"/>
        </w:rPr>
        <w:t>програма/</w:t>
      </w:r>
      <w:r w:rsidRPr="00761EC0">
        <w:rPr>
          <w:rFonts w:ascii="Times New Roman" w:eastAsia="Times New Roman" w:hAnsi="Times New Roman"/>
          <w:sz w:val="24"/>
          <w:szCs w:val="24"/>
          <w:lang w:eastAsia="x-none"/>
        </w:rPr>
        <w:t xml:space="preserve">програмске активности </w:t>
      </w:r>
      <w:r w:rsidRPr="00761EC0">
        <w:rPr>
          <w:rFonts w:ascii="Times New Roman" w:eastAsia="Times New Roman" w:hAnsi="Times New Roman"/>
          <w:sz w:val="24"/>
          <w:szCs w:val="24"/>
          <w:lang w:val="x-none" w:eastAsia="x-none"/>
        </w:rPr>
        <w:t xml:space="preserve">које планирају остварити са средствима додијељеним </w:t>
      </w:r>
      <w:r w:rsidRPr="00761EC0">
        <w:rPr>
          <w:rFonts w:ascii="Times New Roman" w:eastAsia="Times New Roman" w:hAnsi="Times New Roman"/>
          <w:sz w:val="24"/>
          <w:szCs w:val="24"/>
          <w:lang w:val="hr-BA" w:eastAsia="x-none"/>
        </w:rPr>
        <w:t>буџетом</w:t>
      </w:r>
      <w:r w:rsidRPr="00761EC0">
        <w:rPr>
          <w:rFonts w:ascii="Times New Roman" w:eastAsia="Times New Roman" w:hAnsi="Times New Roman"/>
          <w:sz w:val="24"/>
          <w:szCs w:val="24"/>
          <w:lang w:val="sr-Cyrl-BA" w:eastAsia="x-none"/>
        </w:rPr>
        <w:t>.</w:t>
      </w:r>
    </w:p>
    <w:p w14:paraId="1A0F81FB" w14:textId="77777777" w:rsidR="00DC1DD8" w:rsidRPr="00761EC0" w:rsidRDefault="00DC1DD8" w:rsidP="00DC1DD8">
      <w:pPr>
        <w:tabs>
          <w:tab w:val="left" w:pos="360"/>
        </w:tabs>
        <w:spacing w:after="0" w:line="240" w:lineRule="auto"/>
        <w:ind w:left="1276"/>
        <w:jc w:val="both"/>
        <w:rPr>
          <w:rFonts w:ascii="Times New Roman" w:eastAsia="Times New Roman" w:hAnsi="Times New Roman"/>
          <w:sz w:val="24"/>
          <w:szCs w:val="24"/>
          <w:lang w:val="x-none" w:eastAsia="x-none"/>
        </w:rPr>
      </w:pPr>
    </w:p>
    <w:p w14:paraId="5FFA2CE9" w14:textId="77777777" w:rsidR="00DC1DD8" w:rsidRPr="00761EC0" w:rsidRDefault="00DC1DD8" w:rsidP="00DC1DD8">
      <w:pPr>
        <w:spacing w:after="0" w:line="240" w:lineRule="auto"/>
        <w:jc w:val="both"/>
        <w:rPr>
          <w:rFonts w:ascii="Times New Roman" w:hAnsi="Times New Roman"/>
          <w:sz w:val="24"/>
          <w:szCs w:val="24"/>
        </w:rPr>
      </w:pPr>
      <w:r w:rsidRPr="00761EC0">
        <w:rPr>
          <w:rFonts w:ascii="Times New Roman" w:hAnsi="Times New Roman"/>
          <w:sz w:val="24"/>
          <w:szCs w:val="24"/>
        </w:rPr>
        <w:t>Ове свеобухватне информације о плановима, учинцима и трошковима сваке институције побољшаће транспарентност буџетског процеса институција Босне и Херцеговине.</w:t>
      </w:r>
    </w:p>
    <w:p w14:paraId="1B99BF5D" w14:textId="77777777" w:rsidR="00DC1DD8" w:rsidRPr="00761EC0" w:rsidRDefault="00DC1DD8" w:rsidP="00DC1DD8">
      <w:pPr>
        <w:spacing w:after="0" w:line="240" w:lineRule="auto"/>
        <w:jc w:val="both"/>
        <w:rPr>
          <w:rFonts w:ascii="Times New Roman" w:hAnsi="Times New Roman"/>
          <w:sz w:val="24"/>
          <w:szCs w:val="24"/>
        </w:rPr>
      </w:pPr>
    </w:p>
    <w:p w14:paraId="744F08A8" w14:textId="4B9A5B1D" w:rsidR="00DC1DD8" w:rsidRPr="00761EC0" w:rsidRDefault="00DC1DD8" w:rsidP="00DC1DD8">
      <w:pPr>
        <w:spacing w:after="0" w:line="240" w:lineRule="auto"/>
        <w:jc w:val="both"/>
        <w:rPr>
          <w:rFonts w:ascii="Times New Roman" w:hAnsi="Times New Roman"/>
          <w:sz w:val="24"/>
          <w:szCs w:val="24"/>
          <w:shd w:val="clear" w:color="auto" w:fill="FFFF00"/>
        </w:rPr>
      </w:pPr>
      <w:r w:rsidRPr="00761EC0">
        <w:rPr>
          <w:rFonts w:ascii="Times New Roman" w:hAnsi="Times New Roman"/>
          <w:bCs/>
          <w:sz w:val="24"/>
          <w:szCs w:val="24"/>
        </w:rPr>
        <w:t>Законом о Фискалном савјету Босне и Херцеговине (</w:t>
      </w:r>
      <w:r w:rsidR="00E85942">
        <w:rPr>
          <w:rFonts w:ascii="Times New Roman" w:hAnsi="Times New Roman"/>
          <w:sz w:val="24"/>
          <w:szCs w:val="24"/>
          <w:lang w:val="sr-Cyrl-BA"/>
        </w:rPr>
        <w:t>„</w:t>
      </w:r>
      <w:r w:rsidR="00976BE1" w:rsidRPr="00761EC0">
        <w:rPr>
          <w:rFonts w:ascii="Times New Roman" w:hAnsi="Times New Roman"/>
          <w:sz w:val="24"/>
          <w:szCs w:val="24"/>
        </w:rPr>
        <w:t>Службени гласник БиХ</w:t>
      </w:r>
      <w:r w:rsidR="00E85942">
        <w:rPr>
          <w:rFonts w:ascii="Times New Roman" w:hAnsi="Times New Roman"/>
          <w:sz w:val="24"/>
          <w:szCs w:val="24"/>
          <w:lang w:val="sr-Cyrl-BA"/>
        </w:rPr>
        <w:t>“</w:t>
      </w:r>
      <w:r w:rsidR="00976BE1" w:rsidRPr="00761EC0">
        <w:rPr>
          <w:rFonts w:ascii="Times New Roman" w:hAnsi="Times New Roman"/>
          <w:sz w:val="24"/>
          <w:szCs w:val="24"/>
        </w:rPr>
        <w:t xml:space="preserve"> број</w:t>
      </w:r>
      <w:r w:rsidRPr="00761EC0">
        <w:rPr>
          <w:rFonts w:ascii="Times New Roman" w:hAnsi="Times New Roman"/>
          <w:sz w:val="24"/>
          <w:szCs w:val="24"/>
        </w:rPr>
        <w:t xml:space="preserve"> 63/08), у окв</w:t>
      </w:r>
      <w:r w:rsidR="00976BE1" w:rsidRPr="00761EC0">
        <w:rPr>
          <w:rFonts w:ascii="Times New Roman" w:hAnsi="Times New Roman"/>
          <w:sz w:val="24"/>
          <w:szCs w:val="24"/>
        </w:rPr>
        <w:t>иру надлежности Фискалног савјета</w:t>
      </w:r>
      <w:r w:rsidRPr="00761EC0">
        <w:rPr>
          <w:rFonts w:ascii="Times New Roman" w:hAnsi="Times New Roman"/>
          <w:sz w:val="24"/>
          <w:szCs w:val="24"/>
        </w:rPr>
        <w:t xml:space="preserve">, прописано је усвајање документа Глобални </w:t>
      </w:r>
      <w:r w:rsidR="00976BE1" w:rsidRPr="00761EC0">
        <w:rPr>
          <w:rFonts w:ascii="Times New Roman" w:hAnsi="Times New Roman"/>
          <w:sz w:val="24"/>
          <w:szCs w:val="24"/>
        </w:rPr>
        <w:t>оквир фискалне биланса</w:t>
      </w:r>
      <w:r w:rsidRPr="00761EC0">
        <w:rPr>
          <w:rFonts w:ascii="Times New Roman" w:hAnsi="Times New Roman"/>
          <w:sz w:val="24"/>
          <w:szCs w:val="24"/>
        </w:rPr>
        <w:t xml:space="preserve"> и политика у Босни и Херцеговин, с тим да тај документ об</w:t>
      </w:r>
      <w:r w:rsidR="006C09F2">
        <w:rPr>
          <w:rFonts w:ascii="Times New Roman" w:hAnsi="Times New Roman"/>
          <w:sz w:val="24"/>
          <w:szCs w:val="24"/>
        </w:rPr>
        <w:t>a</w:t>
      </w:r>
      <w:r w:rsidRPr="00761EC0">
        <w:rPr>
          <w:rFonts w:ascii="Times New Roman" w:hAnsi="Times New Roman"/>
          <w:sz w:val="24"/>
          <w:szCs w:val="24"/>
        </w:rPr>
        <w:t>везно садржи приједлог макроекономских пројекција</w:t>
      </w:r>
      <w:r w:rsidR="00976BE1" w:rsidRPr="00761EC0">
        <w:rPr>
          <w:rFonts w:ascii="Times New Roman" w:hAnsi="Times New Roman"/>
          <w:sz w:val="24"/>
          <w:szCs w:val="24"/>
        </w:rPr>
        <w:t xml:space="preserve"> и пројекција укупних индиректних</w:t>
      </w:r>
      <w:r w:rsidRPr="00761EC0">
        <w:rPr>
          <w:rFonts w:ascii="Times New Roman" w:hAnsi="Times New Roman"/>
          <w:sz w:val="24"/>
          <w:szCs w:val="24"/>
        </w:rPr>
        <w:t xml:space="preserve"> пореза и њихову расподјелу за идуће три фискалне године.</w:t>
      </w:r>
      <w:r w:rsidRPr="00761EC0">
        <w:rPr>
          <w:rFonts w:ascii="Times New Roman" w:hAnsi="Times New Roman"/>
          <w:sz w:val="24"/>
          <w:szCs w:val="24"/>
          <w:shd w:val="clear" w:color="auto" w:fill="FFFF00"/>
        </w:rPr>
        <w:t xml:space="preserve"> </w:t>
      </w:r>
    </w:p>
    <w:p w14:paraId="170C05E0" w14:textId="77777777" w:rsidR="00DC1DD8" w:rsidRPr="00761EC0" w:rsidRDefault="00DC1DD8" w:rsidP="00DC1DD8">
      <w:pPr>
        <w:spacing w:after="0" w:line="240" w:lineRule="auto"/>
        <w:jc w:val="both"/>
        <w:rPr>
          <w:rFonts w:ascii="Times New Roman" w:hAnsi="Times New Roman"/>
          <w:sz w:val="24"/>
          <w:szCs w:val="24"/>
          <w:shd w:val="clear" w:color="auto" w:fill="FFFF00"/>
        </w:rPr>
      </w:pPr>
    </w:p>
    <w:p w14:paraId="434A2B21" w14:textId="280EF2CB" w:rsidR="00DC1DD8" w:rsidRPr="009017AE" w:rsidRDefault="00E85942" w:rsidP="00DC1DD8">
      <w:pPr>
        <w:spacing w:after="0" w:line="240" w:lineRule="auto"/>
        <w:jc w:val="both"/>
        <w:rPr>
          <w:rFonts w:ascii="Times New Roman" w:hAnsi="Times New Roman"/>
          <w:sz w:val="24"/>
          <w:szCs w:val="24"/>
          <w:lang w:val="sr-Cyrl-BA"/>
        </w:rPr>
      </w:pPr>
      <w:r w:rsidRPr="009017AE">
        <w:rPr>
          <w:rFonts w:ascii="Times New Roman" w:hAnsi="Times New Roman"/>
          <w:sz w:val="24"/>
          <w:szCs w:val="24"/>
        </w:rPr>
        <w:t xml:space="preserve">Фискални савјет Босне и Херцеговине </w:t>
      </w:r>
      <w:r w:rsidRPr="009017AE">
        <w:rPr>
          <w:rFonts w:ascii="Times New Roman" w:hAnsi="Times New Roman"/>
          <w:sz w:val="24"/>
          <w:szCs w:val="24"/>
          <w:lang w:val="sr-Cyrl-BA"/>
        </w:rPr>
        <w:t xml:space="preserve">је </w:t>
      </w:r>
      <w:r w:rsidRPr="004F5EA7">
        <w:rPr>
          <w:rFonts w:ascii="Times New Roman" w:hAnsi="Times New Roman"/>
          <w:sz w:val="24"/>
          <w:szCs w:val="24"/>
          <w:lang w:val="sr-Cyrl-BA"/>
        </w:rPr>
        <w:t>усвојио</w:t>
      </w:r>
      <w:r w:rsidRPr="004F5EA7">
        <w:rPr>
          <w:rFonts w:ascii="Times New Roman" w:hAnsi="Times New Roman"/>
          <w:sz w:val="24"/>
          <w:szCs w:val="24"/>
        </w:rPr>
        <w:t xml:space="preserve"> </w:t>
      </w:r>
      <w:r w:rsidRPr="004F5EA7">
        <w:rPr>
          <w:rFonts w:ascii="Times New Roman" w:hAnsi="Times New Roman"/>
          <w:sz w:val="24"/>
          <w:szCs w:val="24"/>
          <w:lang w:val="sr-Cyrl-BA"/>
        </w:rPr>
        <w:t>2</w:t>
      </w:r>
      <w:r w:rsidR="004F5EA7" w:rsidRPr="004F5EA7">
        <w:rPr>
          <w:rFonts w:ascii="Times New Roman" w:hAnsi="Times New Roman"/>
          <w:sz w:val="24"/>
          <w:szCs w:val="24"/>
          <w:lang w:val="sr-Cyrl-BA"/>
        </w:rPr>
        <w:t>7</w:t>
      </w:r>
      <w:r w:rsidRPr="004F5EA7">
        <w:rPr>
          <w:rFonts w:ascii="Times New Roman" w:hAnsi="Times New Roman"/>
          <w:sz w:val="24"/>
          <w:szCs w:val="24"/>
          <w:lang w:val="sr-Cyrl-BA"/>
        </w:rPr>
        <w:t>.</w:t>
      </w:r>
      <w:r w:rsidR="004F5EA7" w:rsidRPr="004F5EA7">
        <w:rPr>
          <w:rFonts w:ascii="Times New Roman" w:hAnsi="Times New Roman"/>
          <w:sz w:val="24"/>
          <w:szCs w:val="24"/>
          <w:lang w:val="sr-Cyrl-BA"/>
        </w:rPr>
        <w:t>4,</w:t>
      </w:r>
      <w:r w:rsidRPr="004F5EA7">
        <w:rPr>
          <w:rFonts w:ascii="Times New Roman" w:hAnsi="Times New Roman"/>
          <w:sz w:val="24"/>
          <w:szCs w:val="24"/>
          <w:lang w:val="sr-Cyrl-BA"/>
        </w:rPr>
        <w:t>202</w:t>
      </w:r>
      <w:r w:rsidR="004F5EA7" w:rsidRPr="004F5EA7">
        <w:rPr>
          <w:rFonts w:ascii="Times New Roman" w:hAnsi="Times New Roman"/>
          <w:sz w:val="24"/>
          <w:szCs w:val="24"/>
          <w:lang w:val="sr-Cyrl-BA"/>
        </w:rPr>
        <w:t>6</w:t>
      </w:r>
      <w:r w:rsidRPr="004F5EA7">
        <w:rPr>
          <w:rFonts w:ascii="Times New Roman" w:hAnsi="Times New Roman"/>
          <w:sz w:val="24"/>
          <w:szCs w:val="24"/>
          <w:lang w:val="sr-Cyrl-BA"/>
        </w:rPr>
        <w:t>.</w:t>
      </w:r>
      <w:r w:rsidRPr="009017AE">
        <w:rPr>
          <w:rFonts w:ascii="Times New Roman" w:hAnsi="Times New Roman"/>
          <w:sz w:val="24"/>
          <w:szCs w:val="24"/>
          <w:lang w:val="sr-Cyrl-BA"/>
        </w:rPr>
        <w:t xml:space="preserve"> године </w:t>
      </w:r>
      <w:r w:rsidRPr="009017AE">
        <w:rPr>
          <w:rFonts w:ascii="Times New Roman" w:hAnsi="Times New Roman"/>
          <w:sz w:val="24"/>
          <w:szCs w:val="24"/>
        </w:rPr>
        <w:t>Глобални оквир фискалног биланса и политика у Босн</w:t>
      </w:r>
      <w:r w:rsidRPr="009017AE">
        <w:rPr>
          <w:rFonts w:ascii="Times New Roman" w:hAnsi="Times New Roman"/>
          <w:sz w:val="24"/>
          <w:szCs w:val="24"/>
          <w:lang w:val="sr-Cyrl-BA"/>
        </w:rPr>
        <w:t>и</w:t>
      </w:r>
      <w:r w:rsidRPr="009017AE">
        <w:rPr>
          <w:rFonts w:ascii="Times New Roman" w:hAnsi="Times New Roman"/>
          <w:sz w:val="24"/>
          <w:szCs w:val="24"/>
        </w:rPr>
        <w:t xml:space="preserve"> и Херцеговин</w:t>
      </w:r>
      <w:r w:rsidRPr="009017AE">
        <w:rPr>
          <w:rFonts w:ascii="Times New Roman" w:hAnsi="Times New Roman"/>
          <w:sz w:val="24"/>
          <w:szCs w:val="24"/>
          <w:lang w:val="sr-Cyrl-BA"/>
        </w:rPr>
        <w:t>и</w:t>
      </w:r>
      <w:r w:rsidRPr="009017AE">
        <w:rPr>
          <w:rFonts w:ascii="Times New Roman" w:hAnsi="Times New Roman"/>
          <w:sz w:val="24"/>
          <w:szCs w:val="24"/>
        </w:rPr>
        <w:t xml:space="preserve"> за период од 202</w:t>
      </w:r>
      <w:r w:rsidR="00CF179C">
        <w:rPr>
          <w:rFonts w:ascii="Times New Roman" w:hAnsi="Times New Roman"/>
          <w:sz w:val="24"/>
          <w:szCs w:val="24"/>
          <w:lang w:val="hr-BA"/>
        </w:rPr>
        <w:t>6</w:t>
      </w:r>
      <w:r w:rsidRPr="009017AE">
        <w:rPr>
          <w:rFonts w:ascii="Times New Roman" w:hAnsi="Times New Roman"/>
          <w:sz w:val="24"/>
          <w:szCs w:val="24"/>
        </w:rPr>
        <w:t>. до 202</w:t>
      </w:r>
      <w:r w:rsidR="00CF179C">
        <w:rPr>
          <w:rFonts w:ascii="Times New Roman" w:hAnsi="Times New Roman"/>
          <w:sz w:val="24"/>
          <w:szCs w:val="24"/>
          <w:lang w:val="hr-BA"/>
        </w:rPr>
        <w:t>8</w:t>
      </w:r>
      <w:r w:rsidRPr="009017AE">
        <w:rPr>
          <w:rFonts w:ascii="Times New Roman" w:hAnsi="Times New Roman"/>
          <w:sz w:val="24"/>
          <w:szCs w:val="24"/>
        </w:rPr>
        <w:t>. године</w:t>
      </w:r>
      <w:r w:rsidRPr="009017AE">
        <w:rPr>
          <w:rFonts w:ascii="Times New Roman" w:hAnsi="Times New Roman"/>
          <w:sz w:val="24"/>
          <w:szCs w:val="24"/>
          <w:lang w:val="sr-Cyrl-BA"/>
        </w:rPr>
        <w:t>. У складу са овом чињеницом, укупни оквир за финансирање институција Босне и Херцеговине за период 202</w:t>
      </w:r>
      <w:r w:rsidR="00CF179C">
        <w:rPr>
          <w:rFonts w:ascii="Times New Roman" w:hAnsi="Times New Roman"/>
          <w:sz w:val="24"/>
          <w:szCs w:val="24"/>
          <w:lang w:val="sr-Latn-BA"/>
        </w:rPr>
        <w:t>6</w:t>
      </w:r>
      <w:r w:rsidRPr="009017AE">
        <w:rPr>
          <w:rFonts w:ascii="Times New Roman" w:hAnsi="Times New Roman"/>
          <w:sz w:val="24"/>
          <w:szCs w:val="24"/>
          <w:lang w:val="sr-Cyrl-BA"/>
        </w:rPr>
        <w:t>-202</w:t>
      </w:r>
      <w:r w:rsidR="00CF179C">
        <w:rPr>
          <w:rFonts w:ascii="Times New Roman" w:hAnsi="Times New Roman"/>
          <w:sz w:val="24"/>
          <w:szCs w:val="24"/>
          <w:lang w:val="sr-Latn-BA"/>
        </w:rPr>
        <w:t>8</w:t>
      </w:r>
      <w:r w:rsidRPr="009017AE">
        <w:rPr>
          <w:rFonts w:ascii="Times New Roman" w:hAnsi="Times New Roman"/>
          <w:sz w:val="24"/>
          <w:szCs w:val="24"/>
          <w:lang w:val="sr-Cyrl-BA"/>
        </w:rPr>
        <w:t xml:space="preserve">. године је планиран </w:t>
      </w:r>
      <w:r w:rsidRPr="004F5EA7">
        <w:rPr>
          <w:rFonts w:ascii="Times New Roman" w:hAnsi="Times New Roman"/>
          <w:sz w:val="24"/>
          <w:szCs w:val="24"/>
          <w:lang w:val="sr-Cyrl-BA"/>
        </w:rPr>
        <w:t>у износу 1.5</w:t>
      </w:r>
      <w:r w:rsidR="004F5EA7" w:rsidRPr="004F5EA7">
        <w:rPr>
          <w:rFonts w:ascii="Times New Roman" w:hAnsi="Times New Roman"/>
          <w:sz w:val="24"/>
          <w:szCs w:val="24"/>
          <w:lang w:val="sr-Cyrl-BA"/>
        </w:rPr>
        <w:t>8</w:t>
      </w:r>
      <w:r w:rsidRPr="004F5EA7">
        <w:rPr>
          <w:rFonts w:ascii="Times New Roman" w:hAnsi="Times New Roman"/>
          <w:sz w:val="24"/>
          <w:szCs w:val="24"/>
          <w:lang w:val="sr-Cyrl-BA"/>
        </w:rPr>
        <w:t>0.500.000 КМ за 202</w:t>
      </w:r>
      <w:r w:rsidR="00CF179C" w:rsidRPr="004F5EA7">
        <w:rPr>
          <w:rFonts w:ascii="Times New Roman" w:hAnsi="Times New Roman"/>
          <w:sz w:val="24"/>
          <w:szCs w:val="24"/>
          <w:lang w:val="sr-Latn-BA"/>
        </w:rPr>
        <w:t>6</w:t>
      </w:r>
      <w:r w:rsidRPr="004F5EA7">
        <w:rPr>
          <w:rFonts w:ascii="Times New Roman" w:hAnsi="Times New Roman"/>
          <w:sz w:val="24"/>
          <w:szCs w:val="24"/>
          <w:lang w:val="sr-Cyrl-BA"/>
        </w:rPr>
        <w:t>. годину, 1.</w:t>
      </w:r>
      <w:r w:rsidR="004F5EA7" w:rsidRPr="004F5EA7">
        <w:rPr>
          <w:rFonts w:ascii="Times New Roman" w:hAnsi="Times New Roman"/>
          <w:sz w:val="24"/>
          <w:szCs w:val="24"/>
          <w:lang w:val="sr-Cyrl-BA"/>
        </w:rPr>
        <w:t>56</w:t>
      </w:r>
      <w:r w:rsidRPr="004F5EA7">
        <w:rPr>
          <w:rFonts w:ascii="Times New Roman" w:hAnsi="Times New Roman"/>
          <w:sz w:val="24"/>
          <w:szCs w:val="24"/>
          <w:lang w:val="sr-Cyrl-BA"/>
        </w:rPr>
        <w:t>0.</w:t>
      </w:r>
      <w:r w:rsidR="004F5EA7" w:rsidRPr="004F5EA7">
        <w:rPr>
          <w:rFonts w:ascii="Times New Roman" w:hAnsi="Times New Roman"/>
          <w:sz w:val="24"/>
          <w:szCs w:val="24"/>
          <w:lang w:val="sr-Cyrl-BA"/>
        </w:rPr>
        <w:t>4</w:t>
      </w:r>
      <w:r w:rsidRPr="004F5EA7">
        <w:rPr>
          <w:rFonts w:ascii="Times New Roman" w:hAnsi="Times New Roman"/>
          <w:sz w:val="24"/>
          <w:szCs w:val="24"/>
          <w:lang w:val="sr-Cyrl-BA"/>
        </w:rPr>
        <w:t>00</w:t>
      </w:r>
      <w:r w:rsidR="00CA3008" w:rsidRPr="004F5EA7">
        <w:rPr>
          <w:rFonts w:ascii="Times New Roman" w:hAnsi="Times New Roman"/>
          <w:sz w:val="24"/>
          <w:szCs w:val="24"/>
          <w:lang w:val="sr-Cyrl-BA"/>
        </w:rPr>
        <w:t>.000</w:t>
      </w:r>
      <w:r w:rsidRPr="004F5EA7">
        <w:rPr>
          <w:rFonts w:ascii="Times New Roman" w:hAnsi="Times New Roman"/>
          <w:sz w:val="24"/>
          <w:szCs w:val="24"/>
          <w:lang w:val="sr-Cyrl-BA"/>
        </w:rPr>
        <w:t xml:space="preserve"> КМ за 202</w:t>
      </w:r>
      <w:r w:rsidR="00CF179C" w:rsidRPr="004F5EA7">
        <w:rPr>
          <w:rFonts w:ascii="Times New Roman" w:hAnsi="Times New Roman"/>
          <w:sz w:val="24"/>
          <w:szCs w:val="24"/>
          <w:lang w:val="sr-Latn-BA"/>
        </w:rPr>
        <w:t>7</w:t>
      </w:r>
      <w:r w:rsidRPr="004F5EA7">
        <w:rPr>
          <w:rFonts w:ascii="Times New Roman" w:hAnsi="Times New Roman"/>
          <w:sz w:val="24"/>
          <w:szCs w:val="24"/>
          <w:lang w:val="sr-Cyrl-BA"/>
        </w:rPr>
        <w:t xml:space="preserve">. и </w:t>
      </w:r>
      <w:r w:rsidR="004F5EA7" w:rsidRPr="004F5EA7">
        <w:rPr>
          <w:rFonts w:ascii="Times New Roman" w:hAnsi="Times New Roman"/>
          <w:sz w:val="24"/>
          <w:szCs w:val="24"/>
          <w:lang w:val="sr-Cyrl-BA"/>
        </w:rPr>
        <w:t xml:space="preserve">1.560.000 за </w:t>
      </w:r>
      <w:r w:rsidRPr="004F5EA7">
        <w:rPr>
          <w:rFonts w:ascii="Times New Roman" w:hAnsi="Times New Roman"/>
          <w:sz w:val="24"/>
          <w:szCs w:val="24"/>
          <w:lang w:val="sr-Cyrl-BA"/>
        </w:rPr>
        <w:t>202</w:t>
      </w:r>
      <w:r w:rsidR="00CF179C" w:rsidRPr="004F5EA7">
        <w:rPr>
          <w:rFonts w:ascii="Times New Roman" w:hAnsi="Times New Roman"/>
          <w:sz w:val="24"/>
          <w:szCs w:val="24"/>
          <w:lang w:val="sr-Latn-BA"/>
        </w:rPr>
        <w:t>8</w:t>
      </w:r>
      <w:r w:rsidRPr="004F5EA7">
        <w:rPr>
          <w:rFonts w:ascii="Times New Roman" w:hAnsi="Times New Roman"/>
          <w:sz w:val="24"/>
          <w:szCs w:val="24"/>
          <w:lang w:val="sr-Cyrl-BA"/>
        </w:rPr>
        <w:t>. годину</w:t>
      </w:r>
      <w:r w:rsidR="004F5EA7" w:rsidRPr="004F5EA7">
        <w:rPr>
          <w:rFonts w:ascii="Times New Roman" w:hAnsi="Times New Roman"/>
          <w:sz w:val="24"/>
          <w:szCs w:val="24"/>
          <w:lang w:val="sr-Cyrl-BA"/>
        </w:rPr>
        <w:t>.</w:t>
      </w:r>
    </w:p>
    <w:p w14:paraId="0F657924" w14:textId="77777777" w:rsidR="00E85942" w:rsidRPr="00E85942" w:rsidRDefault="00E85942" w:rsidP="00DC1DD8">
      <w:pPr>
        <w:spacing w:after="0" w:line="240" w:lineRule="auto"/>
        <w:jc w:val="both"/>
        <w:rPr>
          <w:rFonts w:ascii="Times New Roman" w:hAnsi="Times New Roman"/>
          <w:sz w:val="24"/>
          <w:szCs w:val="24"/>
          <w:lang w:val="sr-Cyrl-BA"/>
        </w:rPr>
      </w:pPr>
    </w:p>
    <w:p w14:paraId="42E51FFD" w14:textId="02962336" w:rsidR="00DC1DD8" w:rsidRPr="00761EC0" w:rsidRDefault="00DC1DD8" w:rsidP="00DC1DD8">
      <w:pPr>
        <w:spacing w:after="0" w:line="240" w:lineRule="auto"/>
        <w:jc w:val="both"/>
        <w:rPr>
          <w:rFonts w:ascii="Times New Roman" w:hAnsi="Times New Roman"/>
          <w:sz w:val="24"/>
          <w:szCs w:val="24"/>
        </w:rPr>
      </w:pPr>
      <w:r w:rsidRPr="00761EC0">
        <w:rPr>
          <w:rFonts w:ascii="Times New Roman" w:hAnsi="Times New Roman"/>
          <w:sz w:val="24"/>
          <w:szCs w:val="24"/>
          <w:lang w:val="it-IT"/>
        </w:rPr>
        <w:t>Прелиминарни</w:t>
      </w:r>
      <w:r w:rsidRPr="00761EC0">
        <w:rPr>
          <w:rFonts w:ascii="Times New Roman" w:hAnsi="Times New Roman"/>
          <w:sz w:val="24"/>
          <w:szCs w:val="24"/>
        </w:rPr>
        <w:t xml:space="preserve"> </w:t>
      </w:r>
      <w:r w:rsidRPr="00761EC0">
        <w:rPr>
          <w:rFonts w:ascii="Times New Roman" w:hAnsi="Times New Roman"/>
          <w:sz w:val="24"/>
          <w:szCs w:val="24"/>
          <w:lang w:val="sr-Cyrl-CS"/>
        </w:rPr>
        <w:t>Н</w:t>
      </w:r>
      <w:r w:rsidRPr="00761EC0">
        <w:rPr>
          <w:rFonts w:ascii="Times New Roman" w:hAnsi="Times New Roman"/>
          <w:sz w:val="24"/>
          <w:szCs w:val="24"/>
          <w:lang w:val="it-IT"/>
        </w:rPr>
        <w:t>ацрт</w:t>
      </w:r>
      <w:r w:rsidRPr="00761EC0">
        <w:rPr>
          <w:rFonts w:ascii="Times New Roman" w:hAnsi="Times New Roman"/>
          <w:sz w:val="24"/>
          <w:szCs w:val="24"/>
        </w:rPr>
        <w:t xml:space="preserve"> </w:t>
      </w:r>
      <w:r w:rsidRPr="00761EC0">
        <w:rPr>
          <w:rFonts w:ascii="Times New Roman" w:hAnsi="Times New Roman"/>
          <w:sz w:val="24"/>
          <w:szCs w:val="24"/>
          <w:lang w:val="it-IT"/>
        </w:rPr>
        <w:t>буџета</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202</w:t>
      </w:r>
      <w:r w:rsidR="00CF179C">
        <w:rPr>
          <w:rFonts w:ascii="Times New Roman" w:hAnsi="Times New Roman"/>
          <w:sz w:val="24"/>
          <w:szCs w:val="24"/>
          <w:lang w:val="sr-Latn-BA"/>
        </w:rPr>
        <w:t>6</w:t>
      </w:r>
      <w:r w:rsidRPr="00761EC0">
        <w:rPr>
          <w:rFonts w:ascii="Times New Roman" w:hAnsi="Times New Roman"/>
          <w:sz w:val="24"/>
          <w:szCs w:val="24"/>
        </w:rPr>
        <w:t xml:space="preserve">. </w:t>
      </w:r>
      <w:r w:rsidRPr="00761EC0">
        <w:rPr>
          <w:rFonts w:ascii="Times New Roman" w:hAnsi="Times New Roman"/>
          <w:sz w:val="24"/>
          <w:szCs w:val="24"/>
          <w:lang w:val="it-IT"/>
        </w:rPr>
        <w:t>годину</w:t>
      </w:r>
      <w:r w:rsidRPr="00761EC0">
        <w:rPr>
          <w:rFonts w:ascii="Times New Roman" w:hAnsi="Times New Roman"/>
          <w:sz w:val="24"/>
          <w:szCs w:val="24"/>
        </w:rPr>
        <w:t xml:space="preserve"> </w:t>
      </w:r>
      <w:r w:rsidRPr="00761EC0">
        <w:rPr>
          <w:rFonts w:ascii="Times New Roman" w:hAnsi="Times New Roman"/>
          <w:sz w:val="24"/>
          <w:szCs w:val="24"/>
          <w:lang w:val="it-IT"/>
        </w:rPr>
        <w:t>као</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w:t>
      </w:r>
      <w:r w:rsidRPr="00761EC0">
        <w:rPr>
          <w:rFonts w:ascii="Times New Roman" w:hAnsi="Times New Roman"/>
          <w:sz w:val="24"/>
          <w:szCs w:val="24"/>
          <w:lang w:val="it-IT"/>
        </w:rPr>
        <w:t>оквирне</w:t>
      </w:r>
      <w:r w:rsidRPr="00761EC0">
        <w:rPr>
          <w:rFonts w:ascii="Times New Roman" w:hAnsi="Times New Roman"/>
          <w:sz w:val="24"/>
          <w:szCs w:val="24"/>
        </w:rPr>
        <w:t xml:space="preserve"> </w:t>
      </w:r>
      <w:r w:rsidRPr="00761EC0">
        <w:rPr>
          <w:rFonts w:ascii="Times New Roman" w:hAnsi="Times New Roman"/>
          <w:sz w:val="24"/>
          <w:szCs w:val="24"/>
          <w:lang w:val="it-IT"/>
        </w:rPr>
        <w:t>пројекције</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w:t>
      </w:r>
      <w:r w:rsidRPr="00761EC0">
        <w:rPr>
          <w:rFonts w:ascii="Times New Roman" w:hAnsi="Times New Roman"/>
          <w:sz w:val="24"/>
          <w:szCs w:val="24"/>
          <w:lang w:val="sr-Cyrl-BA"/>
        </w:rPr>
        <w:t>202</w:t>
      </w:r>
      <w:r w:rsidR="00CF179C">
        <w:rPr>
          <w:rFonts w:ascii="Times New Roman" w:hAnsi="Times New Roman"/>
          <w:sz w:val="24"/>
          <w:szCs w:val="24"/>
          <w:lang w:val="sr-Latn-BA"/>
        </w:rPr>
        <w:t>7</w:t>
      </w:r>
      <w:r w:rsidRPr="00761EC0">
        <w:rPr>
          <w:rFonts w:ascii="Times New Roman" w:hAnsi="Times New Roman"/>
          <w:sz w:val="24"/>
          <w:szCs w:val="24"/>
          <w:lang w:val="sr-Cyrl-BA"/>
        </w:rPr>
        <w:t>.</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202</w:t>
      </w:r>
      <w:r w:rsidR="00CF179C">
        <w:rPr>
          <w:rFonts w:ascii="Times New Roman" w:hAnsi="Times New Roman"/>
          <w:sz w:val="24"/>
          <w:szCs w:val="24"/>
          <w:lang w:val="sr-Latn-BA"/>
        </w:rPr>
        <w:t>8</w:t>
      </w:r>
      <w:r w:rsidRPr="00761EC0">
        <w:rPr>
          <w:rFonts w:ascii="Times New Roman" w:hAnsi="Times New Roman"/>
          <w:sz w:val="24"/>
          <w:szCs w:val="24"/>
        </w:rPr>
        <w:t>. годину садржане у овом Д</w:t>
      </w:r>
      <w:r w:rsidR="00976BE1" w:rsidRPr="00761EC0">
        <w:rPr>
          <w:rFonts w:ascii="Times New Roman" w:hAnsi="Times New Roman"/>
          <w:sz w:val="24"/>
          <w:szCs w:val="24"/>
          <w:lang w:val="sr-Cyrl-BA"/>
        </w:rPr>
        <w:t>окументу оквирног буџета</w:t>
      </w:r>
      <w:r w:rsidRPr="00761EC0">
        <w:rPr>
          <w:rFonts w:ascii="Times New Roman" w:hAnsi="Times New Roman"/>
          <w:sz w:val="24"/>
          <w:szCs w:val="24"/>
        </w:rPr>
        <w:t xml:space="preserve"> представљају реалан и конзистентан скуп претпоставки које Савјету министара Босне и Херцеговине помажу у доношењу одлука (заснованих на трогодишњем средњорочном плану) о питањима које имају буџетске импликације. Циљ Документа оквирног буџета је да буде од помоћи како Савјету министара Босне и Херцеговине тако и институцијама Босне и Херцеговине при планирању политика приоритета и програма потрошње који ће бити конзистентни с одобреним средњорочним макроекономским и фискалним оквиром.</w:t>
      </w:r>
    </w:p>
    <w:p w14:paraId="6B08F271" w14:textId="77777777" w:rsidR="00DC1DD8" w:rsidRPr="00761EC0" w:rsidRDefault="00DC1DD8" w:rsidP="00DC1DD8">
      <w:pPr>
        <w:spacing w:after="0" w:line="240" w:lineRule="auto"/>
        <w:jc w:val="both"/>
        <w:rPr>
          <w:rFonts w:ascii="Times New Roman" w:hAnsi="Times New Roman"/>
          <w:sz w:val="20"/>
          <w:szCs w:val="24"/>
        </w:rPr>
      </w:pPr>
    </w:p>
    <w:p w14:paraId="5149C878" w14:textId="0E876F16" w:rsidR="00DC1DD8" w:rsidRPr="00761EC0" w:rsidRDefault="00976BE1" w:rsidP="00DC1DD8">
      <w:pPr>
        <w:spacing w:after="0" w:line="240" w:lineRule="auto"/>
        <w:jc w:val="both"/>
        <w:rPr>
          <w:rFonts w:ascii="Times New Roman" w:hAnsi="Times New Roman"/>
          <w:sz w:val="24"/>
          <w:szCs w:val="24"/>
        </w:rPr>
      </w:pPr>
      <w:r w:rsidRPr="00761EC0">
        <w:rPr>
          <w:rFonts w:ascii="Times New Roman" w:hAnsi="Times New Roman"/>
          <w:sz w:val="24"/>
          <w:szCs w:val="24"/>
        </w:rPr>
        <w:t>Документ оквирног буџета</w:t>
      </w:r>
      <w:r w:rsidR="00DC1DD8" w:rsidRPr="00761EC0">
        <w:rPr>
          <w:rFonts w:ascii="Times New Roman" w:hAnsi="Times New Roman"/>
          <w:sz w:val="24"/>
          <w:szCs w:val="24"/>
        </w:rPr>
        <w:t xml:space="preserve"> институција Босне и Херцеговине за период 202</w:t>
      </w:r>
      <w:r w:rsidR="00EE38E0">
        <w:rPr>
          <w:rFonts w:ascii="Times New Roman" w:hAnsi="Times New Roman"/>
          <w:sz w:val="24"/>
          <w:szCs w:val="24"/>
          <w:lang w:val="sr-Latn-BA"/>
        </w:rPr>
        <w:t>6</w:t>
      </w:r>
      <w:r w:rsidR="00DC1DD8" w:rsidRPr="00761EC0">
        <w:rPr>
          <w:rFonts w:ascii="Times New Roman" w:hAnsi="Times New Roman"/>
          <w:sz w:val="24"/>
          <w:szCs w:val="24"/>
        </w:rPr>
        <w:t>-202</w:t>
      </w:r>
      <w:r w:rsidR="00EE38E0">
        <w:rPr>
          <w:rFonts w:ascii="Times New Roman" w:hAnsi="Times New Roman"/>
          <w:sz w:val="24"/>
          <w:szCs w:val="24"/>
          <w:lang w:val="sr-Latn-BA"/>
        </w:rPr>
        <w:t>8</w:t>
      </w:r>
      <w:r w:rsidR="00DC1DD8" w:rsidRPr="00761EC0">
        <w:rPr>
          <w:rFonts w:ascii="Times New Roman" w:hAnsi="Times New Roman"/>
          <w:sz w:val="24"/>
          <w:szCs w:val="24"/>
        </w:rPr>
        <w:t>. годин</w:t>
      </w:r>
      <w:r w:rsidR="000067D3">
        <w:rPr>
          <w:rFonts w:ascii="Times New Roman" w:hAnsi="Times New Roman"/>
          <w:sz w:val="24"/>
          <w:szCs w:val="24"/>
          <w:lang w:val="sr-Cyrl-BA"/>
        </w:rPr>
        <w:t>е</w:t>
      </w:r>
      <w:r w:rsidR="00DC1DD8" w:rsidRPr="00761EC0">
        <w:rPr>
          <w:rFonts w:ascii="Times New Roman" w:hAnsi="Times New Roman"/>
          <w:sz w:val="24"/>
          <w:szCs w:val="24"/>
        </w:rPr>
        <w:t xml:space="preserve"> обухва</w:t>
      </w:r>
      <w:r w:rsidR="00BD4D19">
        <w:rPr>
          <w:rFonts w:ascii="Times New Roman" w:hAnsi="Times New Roman"/>
          <w:sz w:val="24"/>
          <w:szCs w:val="24"/>
          <w:lang w:val="sr-Cyrl-BA"/>
        </w:rPr>
        <w:t>т</w:t>
      </w:r>
      <w:r w:rsidR="00DC1DD8" w:rsidRPr="00761EC0">
        <w:rPr>
          <w:rFonts w:ascii="Times New Roman" w:hAnsi="Times New Roman"/>
          <w:sz w:val="24"/>
          <w:szCs w:val="24"/>
        </w:rPr>
        <w:t xml:space="preserve">а горње границе расхода за ове године за сваког буџетског корисника. </w:t>
      </w:r>
    </w:p>
    <w:p w14:paraId="169C8155" w14:textId="77777777" w:rsidR="00DC1DD8" w:rsidRPr="00761EC0" w:rsidRDefault="00DC1DD8" w:rsidP="00DC1DD8">
      <w:pPr>
        <w:spacing w:after="0" w:line="240" w:lineRule="auto"/>
        <w:jc w:val="both"/>
        <w:rPr>
          <w:rFonts w:ascii="Times New Roman" w:hAnsi="Times New Roman"/>
          <w:sz w:val="24"/>
          <w:szCs w:val="24"/>
        </w:rPr>
      </w:pPr>
    </w:p>
    <w:p w14:paraId="0D1A5646" w14:textId="77777777" w:rsidR="00DC1DD8" w:rsidRPr="00761EC0" w:rsidRDefault="00DC1DD8" w:rsidP="00DC1DD8">
      <w:pPr>
        <w:spacing w:after="0" w:line="240" w:lineRule="auto"/>
        <w:rPr>
          <w:rFonts w:ascii="Times New Roman" w:hAnsi="Times New Roman"/>
          <w:sz w:val="24"/>
          <w:szCs w:val="24"/>
        </w:rPr>
      </w:pPr>
      <w:r w:rsidRPr="00761EC0">
        <w:rPr>
          <w:rFonts w:ascii="Times New Roman" w:hAnsi="Times New Roman"/>
          <w:sz w:val="24"/>
          <w:szCs w:val="24"/>
        </w:rPr>
        <w:t>Сљедећи кораци у процесу усвајања буџета су:</w:t>
      </w:r>
    </w:p>
    <w:p w14:paraId="466C7E57" w14:textId="77777777" w:rsidR="00DC1DD8" w:rsidRPr="00A705F8" w:rsidRDefault="00976BE1" w:rsidP="00DC1DD8">
      <w:pPr>
        <w:numPr>
          <w:ilvl w:val="0"/>
          <w:numId w:val="5"/>
        </w:numPr>
        <w:spacing w:after="0" w:line="240" w:lineRule="auto"/>
        <w:jc w:val="both"/>
        <w:rPr>
          <w:rFonts w:ascii="Times New Roman" w:hAnsi="Times New Roman"/>
          <w:sz w:val="24"/>
          <w:szCs w:val="24"/>
        </w:rPr>
      </w:pPr>
      <w:r w:rsidRPr="00761EC0">
        <w:rPr>
          <w:rFonts w:ascii="Times New Roman" w:hAnsi="Times New Roman"/>
          <w:sz w:val="24"/>
          <w:szCs w:val="24"/>
        </w:rPr>
        <w:t xml:space="preserve">Документ оквирног буџета </w:t>
      </w:r>
      <w:r w:rsidR="00DC1DD8" w:rsidRPr="00761EC0">
        <w:rPr>
          <w:rFonts w:ascii="Times New Roman" w:hAnsi="Times New Roman"/>
          <w:sz w:val="24"/>
          <w:szCs w:val="24"/>
        </w:rPr>
        <w:t xml:space="preserve">усвојен од стране Савјета министара Босне и Херцеговине објављује се на интернет страници Министарства финансија и </w:t>
      </w:r>
      <w:r w:rsidR="00DC1DD8" w:rsidRPr="00A705F8">
        <w:rPr>
          <w:rFonts w:ascii="Times New Roman" w:hAnsi="Times New Roman"/>
          <w:sz w:val="24"/>
          <w:szCs w:val="24"/>
        </w:rPr>
        <w:t>трезора Босне и Херцеговине;</w:t>
      </w:r>
    </w:p>
    <w:p w14:paraId="4B37B150" w14:textId="23D17435" w:rsidR="00DC1DD8" w:rsidRPr="00A705F8" w:rsidRDefault="00DC1DD8" w:rsidP="00DC1DD8">
      <w:pPr>
        <w:numPr>
          <w:ilvl w:val="0"/>
          <w:numId w:val="5"/>
        </w:numPr>
        <w:spacing w:after="0" w:line="240" w:lineRule="auto"/>
        <w:jc w:val="both"/>
        <w:rPr>
          <w:rFonts w:ascii="Times New Roman" w:hAnsi="Times New Roman"/>
          <w:sz w:val="24"/>
          <w:szCs w:val="24"/>
        </w:rPr>
      </w:pPr>
      <w:r w:rsidRPr="00A705F8">
        <w:rPr>
          <w:rFonts w:ascii="Times New Roman" w:hAnsi="Times New Roman"/>
          <w:sz w:val="24"/>
          <w:szCs w:val="24"/>
        </w:rPr>
        <w:t>Министарство финансија и трезора Босне и Херцеговине</w:t>
      </w:r>
      <w:r w:rsidR="000067D3" w:rsidRPr="00A705F8">
        <w:rPr>
          <w:rFonts w:ascii="Times New Roman" w:hAnsi="Times New Roman"/>
          <w:sz w:val="24"/>
          <w:szCs w:val="24"/>
          <w:lang w:val="sr-Cyrl-BA"/>
        </w:rPr>
        <w:t xml:space="preserve"> ће</w:t>
      </w:r>
      <w:r w:rsidRPr="00A705F8">
        <w:rPr>
          <w:rFonts w:ascii="Times New Roman" w:hAnsi="Times New Roman"/>
          <w:sz w:val="24"/>
          <w:szCs w:val="24"/>
        </w:rPr>
        <w:t>, на основу извршених анализа захтјева буџетских корисника по Инструкцији број 2 и обављених консултација са свим буџетским корисницима током 202</w:t>
      </w:r>
      <w:r w:rsidR="00EE38E0">
        <w:rPr>
          <w:rFonts w:ascii="Times New Roman" w:hAnsi="Times New Roman"/>
          <w:sz w:val="24"/>
          <w:szCs w:val="24"/>
          <w:lang w:val="sr-Latn-BA"/>
        </w:rPr>
        <w:t>5</w:t>
      </w:r>
      <w:r w:rsidRPr="00A705F8">
        <w:rPr>
          <w:rFonts w:ascii="Times New Roman" w:hAnsi="Times New Roman"/>
          <w:sz w:val="24"/>
          <w:szCs w:val="24"/>
        </w:rPr>
        <w:t xml:space="preserve">. године, </w:t>
      </w:r>
      <w:r w:rsidRPr="00A705F8">
        <w:rPr>
          <w:rFonts w:ascii="Times New Roman" w:hAnsi="Times New Roman"/>
          <w:sz w:val="24"/>
          <w:szCs w:val="24"/>
          <w:lang w:val="sr-Cyrl-BA"/>
        </w:rPr>
        <w:t>те усвојеног Документа оквирног буџета институција Босне и Херцеговине за период 202</w:t>
      </w:r>
      <w:r w:rsidR="00EE38E0">
        <w:rPr>
          <w:rFonts w:ascii="Times New Roman" w:hAnsi="Times New Roman"/>
          <w:sz w:val="24"/>
          <w:szCs w:val="24"/>
          <w:lang w:val="sr-Latn-BA"/>
        </w:rPr>
        <w:t>6</w:t>
      </w:r>
      <w:r w:rsidRPr="00A705F8">
        <w:rPr>
          <w:rFonts w:ascii="Times New Roman" w:hAnsi="Times New Roman"/>
          <w:sz w:val="24"/>
          <w:szCs w:val="24"/>
          <w:lang w:val="sr-Cyrl-BA"/>
        </w:rPr>
        <w:t>-202</w:t>
      </w:r>
      <w:r w:rsidR="00EE38E0">
        <w:rPr>
          <w:rFonts w:ascii="Times New Roman" w:hAnsi="Times New Roman"/>
          <w:sz w:val="24"/>
          <w:szCs w:val="24"/>
          <w:lang w:val="sr-Latn-BA"/>
        </w:rPr>
        <w:t>8</w:t>
      </w:r>
      <w:r w:rsidRPr="00A705F8">
        <w:rPr>
          <w:rFonts w:ascii="Times New Roman" w:hAnsi="Times New Roman"/>
          <w:sz w:val="24"/>
          <w:szCs w:val="24"/>
          <w:lang w:val="sr-Cyrl-BA"/>
        </w:rPr>
        <w:t xml:space="preserve">. година припремити </w:t>
      </w:r>
      <w:r w:rsidRPr="00A705F8">
        <w:rPr>
          <w:rFonts w:ascii="Times New Roman" w:hAnsi="Times New Roman"/>
          <w:sz w:val="24"/>
          <w:szCs w:val="24"/>
        </w:rPr>
        <w:t>Нацрт закона о буџету институција Босне и Херцеговине и међународних обавеза Босне и Херцеговине за 202</w:t>
      </w:r>
      <w:r w:rsidR="00EE38E0">
        <w:rPr>
          <w:rFonts w:ascii="Times New Roman" w:hAnsi="Times New Roman"/>
          <w:sz w:val="24"/>
          <w:szCs w:val="24"/>
          <w:lang w:val="sr-Latn-BA"/>
        </w:rPr>
        <w:t>6</w:t>
      </w:r>
      <w:r w:rsidRPr="00A705F8">
        <w:rPr>
          <w:rFonts w:ascii="Times New Roman" w:hAnsi="Times New Roman"/>
          <w:sz w:val="24"/>
          <w:szCs w:val="24"/>
        </w:rPr>
        <w:t>. годину и исти достав</w:t>
      </w:r>
      <w:r w:rsidRPr="00A705F8">
        <w:rPr>
          <w:rFonts w:ascii="Times New Roman" w:hAnsi="Times New Roman"/>
          <w:sz w:val="24"/>
          <w:szCs w:val="24"/>
          <w:lang w:val="sr-Cyrl-BA"/>
        </w:rPr>
        <w:t>ити</w:t>
      </w:r>
      <w:r w:rsidRPr="00A705F8">
        <w:rPr>
          <w:rFonts w:ascii="Times New Roman" w:hAnsi="Times New Roman"/>
          <w:sz w:val="24"/>
          <w:szCs w:val="24"/>
        </w:rPr>
        <w:t xml:space="preserve"> на разматрање и усвајање Савјету министара Босне и Херцеговине;</w:t>
      </w:r>
    </w:p>
    <w:p w14:paraId="329A1E82" w14:textId="3F1C1416" w:rsidR="00DC1DD8" w:rsidRPr="00761EC0" w:rsidRDefault="00DC1DD8" w:rsidP="00DC1DD8">
      <w:pPr>
        <w:numPr>
          <w:ilvl w:val="0"/>
          <w:numId w:val="5"/>
        </w:numPr>
        <w:spacing w:after="0" w:line="240" w:lineRule="auto"/>
        <w:jc w:val="both"/>
        <w:rPr>
          <w:rFonts w:ascii="Times New Roman" w:hAnsi="Times New Roman"/>
          <w:sz w:val="24"/>
          <w:szCs w:val="24"/>
        </w:rPr>
      </w:pPr>
      <w:r w:rsidRPr="00A705F8">
        <w:rPr>
          <w:rFonts w:ascii="Times New Roman" w:hAnsi="Times New Roman"/>
          <w:sz w:val="24"/>
          <w:szCs w:val="24"/>
        </w:rPr>
        <w:t>Савјет министара Босне и Херцеговине разматра и усваја</w:t>
      </w:r>
      <w:r w:rsidRPr="00761EC0">
        <w:rPr>
          <w:rFonts w:ascii="Times New Roman" w:hAnsi="Times New Roman"/>
          <w:sz w:val="24"/>
          <w:szCs w:val="24"/>
        </w:rPr>
        <w:t xml:space="preserve"> Нацрт закона о буџету институција Босне и Херцеговине и међународних обавеза Босне и Херцеговине за 202</w:t>
      </w:r>
      <w:r w:rsidR="00EE38E0">
        <w:rPr>
          <w:rFonts w:ascii="Times New Roman" w:hAnsi="Times New Roman"/>
          <w:sz w:val="24"/>
          <w:szCs w:val="24"/>
          <w:lang w:val="sr-Latn-BA"/>
        </w:rPr>
        <w:t>6</w:t>
      </w:r>
      <w:r w:rsidRPr="00761EC0">
        <w:rPr>
          <w:rFonts w:ascii="Times New Roman" w:hAnsi="Times New Roman"/>
          <w:sz w:val="24"/>
          <w:szCs w:val="24"/>
        </w:rPr>
        <w:t>. годину, након чега се исти, сходно одредбама Закона о финансирању институција Босне и Херцеговине („Служб</w:t>
      </w:r>
      <w:r w:rsidR="00D92364" w:rsidRPr="00761EC0">
        <w:rPr>
          <w:rFonts w:ascii="Times New Roman" w:hAnsi="Times New Roman"/>
          <w:sz w:val="24"/>
          <w:szCs w:val="24"/>
        </w:rPr>
        <w:t>ени гласник БиХ“, бр</w:t>
      </w:r>
      <w:r w:rsidR="00D92364" w:rsidRPr="00761EC0">
        <w:rPr>
          <w:rFonts w:ascii="Times New Roman" w:hAnsi="Times New Roman"/>
          <w:sz w:val="24"/>
          <w:szCs w:val="24"/>
          <w:lang w:val="sr-Cyrl-BA"/>
        </w:rPr>
        <w:t>.</w:t>
      </w:r>
      <w:r w:rsidRPr="00761EC0">
        <w:rPr>
          <w:rFonts w:ascii="Times New Roman" w:hAnsi="Times New Roman"/>
          <w:sz w:val="24"/>
          <w:szCs w:val="24"/>
        </w:rPr>
        <w:t xml:space="preserve"> 61/04,49/09, 42/12, 87/12, 32/</w:t>
      </w:r>
      <w:r w:rsidRPr="004F5EA7">
        <w:rPr>
          <w:rFonts w:ascii="Times New Roman" w:hAnsi="Times New Roman"/>
          <w:sz w:val="24"/>
          <w:szCs w:val="24"/>
        </w:rPr>
        <w:t>13</w:t>
      </w:r>
      <w:r w:rsidR="004F5EA7" w:rsidRPr="004F5EA7">
        <w:rPr>
          <w:rFonts w:ascii="Times New Roman" w:hAnsi="Times New Roman"/>
          <w:sz w:val="24"/>
          <w:szCs w:val="24"/>
          <w:lang w:val="sr-Cyrl-BA"/>
        </w:rPr>
        <w:t>,</w:t>
      </w:r>
      <w:r w:rsidRPr="004F5EA7">
        <w:rPr>
          <w:rFonts w:ascii="Times New Roman" w:hAnsi="Times New Roman"/>
          <w:sz w:val="24"/>
          <w:szCs w:val="24"/>
        </w:rPr>
        <w:t xml:space="preserve"> 38/22</w:t>
      </w:r>
      <w:r w:rsidR="004F5EA7" w:rsidRPr="004F5EA7">
        <w:rPr>
          <w:rFonts w:ascii="Times New Roman" w:hAnsi="Times New Roman"/>
          <w:sz w:val="24"/>
          <w:szCs w:val="24"/>
          <w:lang w:val="sr-Cyrl-BA"/>
        </w:rPr>
        <w:t xml:space="preserve"> и 44/</w:t>
      </w:r>
      <w:r w:rsidR="004F5EA7">
        <w:rPr>
          <w:rFonts w:ascii="Times New Roman" w:hAnsi="Times New Roman"/>
          <w:sz w:val="24"/>
          <w:szCs w:val="24"/>
          <w:lang w:val="sr-Cyrl-BA"/>
        </w:rPr>
        <w:t>25</w:t>
      </w:r>
      <w:r w:rsidRPr="00761EC0">
        <w:rPr>
          <w:rFonts w:ascii="Times New Roman" w:hAnsi="Times New Roman"/>
          <w:sz w:val="24"/>
          <w:szCs w:val="24"/>
        </w:rPr>
        <w:t>) доставља Предсједништву Босне и Херцеговине;</w:t>
      </w:r>
    </w:p>
    <w:p w14:paraId="5D912FE6" w14:textId="5618E3F3" w:rsidR="00D92364" w:rsidRPr="002415C1" w:rsidRDefault="00DC1DD8" w:rsidP="002415C1">
      <w:pPr>
        <w:numPr>
          <w:ilvl w:val="0"/>
          <w:numId w:val="5"/>
        </w:numPr>
        <w:spacing w:after="0" w:line="240" w:lineRule="auto"/>
        <w:jc w:val="both"/>
        <w:rPr>
          <w:rFonts w:ascii="Times New Roman" w:hAnsi="Times New Roman"/>
          <w:sz w:val="24"/>
          <w:szCs w:val="24"/>
        </w:rPr>
      </w:pPr>
      <w:r w:rsidRPr="002415C1">
        <w:rPr>
          <w:rFonts w:ascii="Times New Roman" w:hAnsi="Times New Roman"/>
          <w:sz w:val="24"/>
          <w:szCs w:val="24"/>
        </w:rPr>
        <w:t>Предсједништво Босне и Херцеговине усваја Приједлог закона о буџету институција Босне и Херцеговине и међународних обавеза Босне и Херцеговине за 202</w:t>
      </w:r>
      <w:r w:rsidR="0077135E" w:rsidRPr="002415C1">
        <w:rPr>
          <w:rFonts w:ascii="Times New Roman" w:hAnsi="Times New Roman"/>
          <w:sz w:val="24"/>
          <w:szCs w:val="24"/>
          <w:lang w:val="sr-Latn-BA"/>
        </w:rPr>
        <w:t>6</w:t>
      </w:r>
      <w:r w:rsidRPr="002415C1">
        <w:rPr>
          <w:rFonts w:ascii="Times New Roman" w:hAnsi="Times New Roman"/>
          <w:sz w:val="24"/>
          <w:szCs w:val="24"/>
        </w:rPr>
        <w:t>. годину и доставља Парламентарној скупштини Босне и Херцеговине;</w:t>
      </w:r>
    </w:p>
    <w:p w14:paraId="25E7801E" w14:textId="77777777" w:rsidR="00DC1DD8" w:rsidRPr="00761EC0" w:rsidRDefault="00DC1DD8" w:rsidP="00DC1DD8">
      <w:pPr>
        <w:numPr>
          <w:ilvl w:val="0"/>
          <w:numId w:val="5"/>
        </w:numPr>
        <w:spacing w:after="0" w:line="240" w:lineRule="auto"/>
        <w:jc w:val="both"/>
        <w:rPr>
          <w:rFonts w:ascii="Times New Roman" w:hAnsi="Times New Roman"/>
          <w:sz w:val="24"/>
          <w:szCs w:val="24"/>
        </w:rPr>
      </w:pPr>
      <w:r w:rsidRPr="00761EC0">
        <w:rPr>
          <w:rFonts w:ascii="Times New Roman" w:hAnsi="Times New Roman"/>
          <w:sz w:val="24"/>
          <w:szCs w:val="24"/>
        </w:rPr>
        <w:t>Објав</w:t>
      </w:r>
      <w:r w:rsidRPr="00761EC0">
        <w:rPr>
          <w:rFonts w:ascii="Times New Roman" w:hAnsi="Times New Roman"/>
          <w:sz w:val="24"/>
          <w:szCs w:val="24"/>
          <w:lang w:val="sr-Cyrl-CS"/>
        </w:rPr>
        <w:t>а</w:t>
      </w:r>
      <w:r w:rsidRPr="00761EC0">
        <w:rPr>
          <w:rFonts w:ascii="Times New Roman" w:hAnsi="Times New Roman"/>
          <w:sz w:val="24"/>
          <w:szCs w:val="24"/>
        </w:rPr>
        <w:t xml:space="preserve"> буџета након парламентарних расправа и усвајања</w:t>
      </w:r>
      <w:r w:rsidR="00D92364" w:rsidRPr="00761EC0">
        <w:rPr>
          <w:rFonts w:ascii="Times New Roman" w:hAnsi="Times New Roman"/>
          <w:sz w:val="24"/>
          <w:szCs w:val="24"/>
          <w:lang w:val="sr-Cyrl-BA"/>
        </w:rPr>
        <w:t>.</w:t>
      </w:r>
    </w:p>
    <w:p w14:paraId="3D2AD883" w14:textId="77777777" w:rsidR="00DC1DD8" w:rsidRDefault="00DC1DD8" w:rsidP="00DC1DD8">
      <w:pPr>
        <w:rPr>
          <w:lang w:val="sr-Latn-BA" w:eastAsia="x-none"/>
        </w:rPr>
      </w:pPr>
    </w:p>
    <w:p w14:paraId="18C3B3CA" w14:textId="77777777" w:rsidR="002415C1" w:rsidRDefault="002415C1">
      <w:pPr>
        <w:spacing w:after="0" w:line="240" w:lineRule="auto"/>
        <w:rPr>
          <w:rStyle w:val="EndnoteTextChar1"/>
          <w:rFonts w:eastAsia="Calibri"/>
          <w:b/>
          <w:sz w:val="28"/>
          <w:szCs w:val="28"/>
          <w:lang w:val="x-none" w:eastAsia="x-none"/>
        </w:rPr>
      </w:pPr>
      <w:bookmarkStart w:id="80" w:name="_Toc186463493"/>
      <w:bookmarkStart w:id="81" w:name="_Toc191460753"/>
      <w:r>
        <w:rPr>
          <w:rStyle w:val="EndnoteTextChar1"/>
          <w:rFonts w:eastAsia="Calibri"/>
          <w:b/>
          <w:sz w:val="28"/>
          <w:szCs w:val="28"/>
        </w:rPr>
        <w:br w:type="page"/>
      </w:r>
    </w:p>
    <w:p w14:paraId="2FC0FCB9" w14:textId="6BAAF69C" w:rsidR="00067C87" w:rsidRPr="00761EC0" w:rsidRDefault="00787462" w:rsidP="000B12EE">
      <w:pPr>
        <w:pStyle w:val="Heading1"/>
        <w:rPr>
          <w:rStyle w:val="EndnoteTextChar1"/>
          <w:rFonts w:eastAsia="Calibri"/>
          <w:b/>
          <w:color w:val="auto"/>
          <w:sz w:val="28"/>
          <w:szCs w:val="28"/>
        </w:rPr>
      </w:pPr>
      <w:bookmarkStart w:id="82" w:name="_Toc229723532"/>
      <w:r w:rsidRPr="006A39C2">
        <w:rPr>
          <w:rStyle w:val="EndnoteTextChar1"/>
          <w:rFonts w:eastAsia="Calibri"/>
          <w:b/>
          <w:color w:val="auto"/>
          <w:sz w:val="28"/>
          <w:szCs w:val="28"/>
        </w:rPr>
        <w:lastRenderedPageBreak/>
        <w:t>Поглавље</w:t>
      </w:r>
      <w:r w:rsidR="00067C87" w:rsidRPr="006A39C2">
        <w:rPr>
          <w:rStyle w:val="EndnoteTextChar1"/>
          <w:rFonts w:eastAsia="Calibri"/>
          <w:b/>
          <w:color w:val="auto"/>
          <w:sz w:val="28"/>
          <w:szCs w:val="28"/>
        </w:rPr>
        <w:t xml:space="preserve"> 2: </w:t>
      </w:r>
      <w:r w:rsidRPr="006A39C2">
        <w:rPr>
          <w:rStyle w:val="EndnoteTextChar1"/>
          <w:rFonts w:eastAsia="Calibri"/>
          <w:b/>
          <w:color w:val="auto"/>
          <w:sz w:val="28"/>
          <w:szCs w:val="28"/>
        </w:rPr>
        <w:t>Средњорочне</w:t>
      </w:r>
      <w:r w:rsidR="00067C87" w:rsidRPr="006A39C2">
        <w:rPr>
          <w:rStyle w:val="EndnoteTextChar1"/>
          <w:rFonts w:eastAsia="Calibri"/>
          <w:b/>
          <w:color w:val="auto"/>
          <w:sz w:val="28"/>
          <w:szCs w:val="28"/>
        </w:rPr>
        <w:t xml:space="preserve"> </w:t>
      </w:r>
      <w:r w:rsidRPr="006A39C2">
        <w:rPr>
          <w:rStyle w:val="EndnoteTextChar1"/>
          <w:rFonts w:eastAsia="Calibri"/>
          <w:b/>
          <w:color w:val="auto"/>
          <w:sz w:val="28"/>
          <w:szCs w:val="28"/>
        </w:rPr>
        <w:t>макроекономске</w:t>
      </w:r>
      <w:r w:rsidR="00067C87" w:rsidRPr="006A39C2">
        <w:rPr>
          <w:rStyle w:val="EndnoteTextChar1"/>
          <w:rFonts w:eastAsia="Calibri"/>
          <w:b/>
          <w:color w:val="auto"/>
          <w:sz w:val="28"/>
          <w:szCs w:val="28"/>
        </w:rPr>
        <w:t xml:space="preserve"> </w:t>
      </w:r>
      <w:r w:rsidRPr="006A39C2">
        <w:rPr>
          <w:rStyle w:val="EndnoteTextChar1"/>
          <w:rFonts w:eastAsia="Calibri"/>
          <w:b/>
          <w:color w:val="auto"/>
          <w:sz w:val="28"/>
          <w:szCs w:val="28"/>
        </w:rPr>
        <w:t>претпоставке</w:t>
      </w:r>
      <w:r w:rsidR="00067C87" w:rsidRPr="006A39C2">
        <w:rPr>
          <w:rStyle w:val="EndnoteTextChar1"/>
          <w:rFonts w:eastAsia="Calibri"/>
          <w:b/>
          <w:color w:val="auto"/>
          <w:sz w:val="28"/>
          <w:szCs w:val="28"/>
        </w:rPr>
        <w:t xml:space="preserve"> </w:t>
      </w:r>
      <w:r w:rsidRPr="006A39C2">
        <w:rPr>
          <w:rStyle w:val="EndnoteTextChar1"/>
          <w:rFonts w:eastAsia="Calibri"/>
          <w:b/>
          <w:color w:val="auto"/>
          <w:sz w:val="28"/>
          <w:szCs w:val="28"/>
        </w:rPr>
        <w:t>и</w:t>
      </w:r>
      <w:r w:rsidR="00067C87" w:rsidRPr="006A39C2">
        <w:rPr>
          <w:rStyle w:val="EndnoteTextChar1"/>
          <w:rFonts w:eastAsia="Calibri"/>
          <w:b/>
          <w:color w:val="auto"/>
          <w:sz w:val="28"/>
          <w:szCs w:val="28"/>
        </w:rPr>
        <w:t xml:space="preserve"> </w:t>
      </w:r>
      <w:r w:rsidRPr="006A39C2">
        <w:rPr>
          <w:rStyle w:val="EndnoteTextChar1"/>
          <w:rFonts w:eastAsia="Calibri"/>
          <w:b/>
          <w:color w:val="auto"/>
          <w:sz w:val="28"/>
          <w:szCs w:val="28"/>
        </w:rPr>
        <w:t>пројекције</w:t>
      </w:r>
      <w:bookmarkEnd w:id="48"/>
      <w:bookmarkEnd w:id="49"/>
      <w:bookmarkEnd w:id="50"/>
      <w:bookmarkEnd w:id="51"/>
      <w:bookmarkEnd w:id="80"/>
      <w:bookmarkEnd w:id="81"/>
      <w:bookmarkEnd w:id="82"/>
    </w:p>
    <w:p w14:paraId="19AC0499" w14:textId="77777777" w:rsidR="00067C87" w:rsidRPr="00761EC0" w:rsidRDefault="00067C87" w:rsidP="00067C87">
      <w:pPr>
        <w:spacing w:after="0" w:line="240" w:lineRule="auto"/>
        <w:jc w:val="both"/>
        <w:rPr>
          <w:rFonts w:ascii="Times New Roman" w:hAnsi="Times New Roman"/>
          <w:b/>
          <w:sz w:val="14"/>
          <w:szCs w:val="24"/>
          <w:highlight w:val="yellow"/>
        </w:rPr>
      </w:pPr>
    </w:p>
    <w:bookmarkEnd w:id="52"/>
    <w:bookmarkEnd w:id="53"/>
    <w:bookmarkEnd w:id="54"/>
    <w:p w14:paraId="77392EAE" w14:textId="6989AA3D" w:rsidR="004B609E" w:rsidRPr="00761EC0" w:rsidRDefault="00787462" w:rsidP="000B12EE">
      <w:pPr>
        <w:spacing w:after="0" w:line="240" w:lineRule="auto"/>
        <w:jc w:val="both"/>
        <w:rPr>
          <w:rFonts w:ascii="Times New Roman" w:hAnsi="Times New Roman"/>
          <w:sz w:val="24"/>
          <w:szCs w:val="24"/>
        </w:rPr>
      </w:pPr>
      <w:r w:rsidRPr="00761EC0">
        <w:rPr>
          <w:rFonts w:ascii="Times New Roman" w:hAnsi="Times New Roman"/>
          <w:sz w:val="24"/>
          <w:szCs w:val="24"/>
        </w:rPr>
        <w:t>У</w:t>
      </w:r>
      <w:r w:rsidR="004B609E" w:rsidRPr="00761EC0">
        <w:rPr>
          <w:rFonts w:ascii="Times New Roman" w:hAnsi="Times New Roman"/>
          <w:sz w:val="24"/>
          <w:szCs w:val="24"/>
        </w:rPr>
        <w:t xml:space="preserve"> </w:t>
      </w:r>
      <w:r w:rsidRPr="00761EC0">
        <w:rPr>
          <w:rFonts w:ascii="Times New Roman" w:hAnsi="Times New Roman"/>
          <w:sz w:val="24"/>
          <w:szCs w:val="24"/>
        </w:rPr>
        <w:t>овом</w:t>
      </w:r>
      <w:r w:rsidR="004B609E" w:rsidRPr="00761EC0">
        <w:rPr>
          <w:rFonts w:ascii="Times New Roman" w:hAnsi="Times New Roman"/>
          <w:sz w:val="24"/>
          <w:szCs w:val="24"/>
        </w:rPr>
        <w:t xml:space="preserve"> </w:t>
      </w:r>
      <w:r w:rsidRPr="00761EC0">
        <w:rPr>
          <w:rFonts w:ascii="Times New Roman" w:hAnsi="Times New Roman"/>
          <w:sz w:val="24"/>
          <w:szCs w:val="24"/>
        </w:rPr>
        <w:t>поглављу</w:t>
      </w:r>
      <w:r w:rsidR="004B609E" w:rsidRPr="00761EC0">
        <w:rPr>
          <w:rFonts w:ascii="Times New Roman" w:hAnsi="Times New Roman"/>
          <w:sz w:val="24"/>
          <w:szCs w:val="24"/>
        </w:rPr>
        <w:t xml:space="preserve"> </w:t>
      </w:r>
      <w:r w:rsidRPr="00761EC0">
        <w:rPr>
          <w:rFonts w:ascii="Times New Roman" w:hAnsi="Times New Roman"/>
          <w:sz w:val="24"/>
          <w:szCs w:val="24"/>
        </w:rPr>
        <w:t>изнесене</w:t>
      </w:r>
      <w:r w:rsidR="004B609E" w:rsidRPr="00761EC0">
        <w:rPr>
          <w:rFonts w:ascii="Times New Roman" w:hAnsi="Times New Roman"/>
          <w:sz w:val="24"/>
          <w:szCs w:val="24"/>
        </w:rPr>
        <w:t xml:space="preserve"> </w:t>
      </w:r>
      <w:r w:rsidRPr="00761EC0">
        <w:rPr>
          <w:rFonts w:ascii="Times New Roman" w:hAnsi="Times New Roman"/>
          <w:sz w:val="24"/>
          <w:szCs w:val="24"/>
        </w:rPr>
        <w:t>су</w:t>
      </w:r>
      <w:r w:rsidR="004B609E" w:rsidRPr="00761EC0">
        <w:rPr>
          <w:rFonts w:ascii="Times New Roman" w:hAnsi="Times New Roman"/>
          <w:sz w:val="24"/>
          <w:szCs w:val="24"/>
        </w:rPr>
        <w:t xml:space="preserve"> </w:t>
      </w:r>
      <w:r w:rsidRPr="00761EC0">
        <w:rPr>
          <w:rFonts w:ascii="Times New Roman" w:hAnsi="Times New Roman"/>
          <w:sz w:val="24"/>
          <w:szCs w:val="24"/>
        </w:rPr>
        <w:t>основне</w:t>
      </w:r>
      <w:r w:rsidR="004B609E" w:rsidRPr="00761EC0">
        <w:rPr>
          <w:rFonts w:ascii="Times New Roman" w:hAnsi="Times New Roman"/>
          <w:sz w:val="24"/>
          <w:szCs w:val="24"/>
        </w:rPr>
        <w:t xml:space="preserve"> </w:t>
      </w:r>
      <w:r w:rsidRPr="00761EC0">
        <w:rPr>
          <w:rFonts w:ascii="Times New Roman" w:hAnsi="Times New Roman"/>
          <w:sz w:val="24"/>
          <w:szCs w:val="24"/>
        </w:rPr>
        <w:t>макроекономске</w:t>
      </w:r>
      <w:r w:rsidR="004B609E" w:rsidRPr="00761EC0">
        <w:rPr>
          <w:rFonts w:ascii="Times New Roman" w:hAnsi="Times New Roman"/>
          <w:sz w:val="24"/>
          <w:szCs w:val="24"/>
        </w:rPr>
        <w:t xml:space="preserve"> </w:t>
      </w:r>
      <w:r w:rsidRPr="00761EC0">
        <w:rPr>
          <w:rFonts w:ascii="Times New Roman" w:hAnsi="Times New Roman"/>
          <w:sz w:val="24"/>
          <w:szCs w:val="24"/>
        </w:rPr>
        <w:t>претпоставке</w:t>
      </w:r>
      <w:r w:rsidR="004B609E" w:rsidRPr="00761EC0">
        <w:rPr>
          <w:rFonts w:ascii="Times New Roman" w:hAnsi="Times New Roman"/>
          <w:sz w:val="24"/>
          <w:szCs w:val="24"/>
        </w:rPr>
        <w:t xml:space="preserve"> </w:t>
      </w:r>
      <w:r w:rsidRPr="00761EC0">
        <w:rPr>
          <w:rFonts w:ascii="Times New Roman" w:hAnsi="Times New Roman"/>
          <w:sz w:val="24"/>
          <w:szCs w:val="24"/>
        </w:rPr>
        <w:t>на</w:t>
      </w:r>
      <w:r w:rsidR="004B609E" w:rsidRPr="00761EC0">
        <w:rPr>
          <w:rFonts w:ascii="Times New Roman" w:hAnsi="Times New Roman"/>
          <w:sz w:val="24"/>
          <w:szCs w:val="24"/>
        </w:rPr>
        <w:t xml:space="preserve"> </w:t>
      </w:r>
      <w:r w:rsidRPr="00761EC0">
        <w:rPr>
          <w:rFonts w:ascii="Times New Roman" w:hAnsi="Times New Roman"/>
          <w:sz w:val="24"/>
          <w:szCs w:val="24"/>
        </w:rPr>
        <w:t>којима</w:t>
      </w:r>
      <w:r w:rsidR="004B609E" w:rsidRPr="00761EC0">
        <w:rPr>
          <w:rFonts w:ascii="Times New Roman" w:hAnsi="Times New Roman"/>
          <w:sz w:val="24"/>
          <w:szCs w:val="24"/>
        </w:rPr>
        <w:t xml:space="preserve"> </w:t>
      </w:r>
      <w:r w:rsidRPr="00761EC0">
        <w:rPr>
          <w:rFonts w:ascii="Times New Roman" w:hAnsi="Times New Roman"/>
          <w:sz w:val="24"/>
          <w:szCs w:val="24"/>
        </w:rPr>
        <w:t>су</w:t>
      </w:r>
      <w:r w:rsidR="004B609E" w:rsidRPr="00761EC0">
        <w:rPr>
          <w:rFonts w:ascii="Times New Roman" w:hAnsi="Times New Roman"/>
          <w:sz w:val="24"/>
          <w:szCs w:val="24"/>
        </w:rPr>
        <w:t xml:space="preserve"> </w:t>
      </w:r>
      <w:r w:rsidRPr="00761EC0">
        <w:rPr>
          <w:rFonts w:ascii="Times New Roman" w:hAnsi="Times New Roman"/>
          <w:sz w:val="24"/>
          <w:szCs w:val="24"/>
        </w:rPr>
        <w:t>основане</w:t>
      </w:r>
      <w:r w:rsidR="004B609E" w:rsidRPr="00761EC0">
        <w:rPr>
          <w:rFonts w:ascii="Times New Roman" w:hAnsi="Times New Roman"/>
          <w:sz w:val="24"/>
          <w:szCs w:val="24"/>
        </w:rPr>
        <w:t xml:space="preserve"> </w:t>
      </w:r>
      <w:r w:rsidRPr="00761EC0">
        <w:rPr>
          <w:rFonts w:ascii="Times New Roman" w:hAnsi="Times New Roman"/>
          <w:sz w:val="24"/>
          <w:szCs w:val="24"/>
        </w:rPr>
        <w:t>пројекције</w:t>
      </w:r>
      <w:r w:rsidR="004B609E" w:rsidRPr="00761EC0">
        <w:rPr>
          <w:rFonts w:ascii="Times New Roman" w:hAnsi="Times New Roman"/>
          <w:sz w:val="24"/>
          <w:szCs w:val="24"/>
        </w:rPr>
        <w:t xml:space="preserve"> </w:t>
      </w:r>
      <w:r w:rsidRPr="00761EC0">
        <w:rPr>
          <w:rFonts w:ascii="Times New Roman" w:hAnsi="Times New Roman"/>
          <w:sz w:val="24"/>
          <w:szCs w:val="24"/>
        </w:rPr>
        <w:t>прихода</w:t>
      </w:r>
      <w:r w:rsidR="004B609E" w:rsidRPr="00761EC0">
        <w:rPr>
          <w:rFonts w:ascii="Times New Roman" w:hAnsi="Times New Roman"/>
          <w:sz w:val="24"/>
          <w:szCs w:val="24"/>
        </w:rPr>
        <w:t xml:space="preserve"> </w:t>
      </w:r>
      <w:r w:rsidRPr="00761EC0">
        <w:rPr>
          <w:rFonts w:ascii="Times New Roman" w:hAnsi="Times New Roman"/>
          <w:sz w:val="24"/>
          <w:szCs w:val="24"/>
        </w:rPr>
        <w:t>од</w:t>
      </w:r>
      <w:r w:rsidR="004B609E" w:rsidRPr="00761EC0">
        <w:rPr>
          <w:rFonts w:ascii="Times New Roman" w:hAnsi="Times New Roman"/>
          <w:sz w:val="24"/>
          <w:szCs w:val="24"/>
        </w:rPr>
        <w:t xml:space="preserve"> </w:t>
      </w:r>
      <w:r w:rsidRPr="00761EC0">
        <w:rPr>
          <w:rFonts w:ascii="Times New Roman" w:hAnsi="Times New Roman"/>
          <w:sz w:val="24"/>
          <w:szCs w:val="24"/>
        </w:rPr>
        <w:t>индиректних</w:t>
      </w:r>
      <w:r w:rsidR="00776C0D" w:rsidRPr="00761EC0">
        <w:rPr>
          <w:rFonts w:ascii="Times New Roman" w:hAnsi="Times New Roman"/>
          <w:sz w:val="24"/>
          <w:szCs w:val="24"/>
        </w:rPr>
        <w:t xml:space="preserve"> </w:t>
      </w:r>
      <w:r w:rsidRPr="00761EC0">
        <w:rPr>
          <w:rFonts w:ascii="Times New Roman" w:hAnsi="Times New Roman"/>
          <w:sz w:val="24"/>
          <w:szCs w:val="24"/>
        </w:rPr>
        <w:t>пореза</w:t>
      </w:r>
      <w:r w:rsidR="004B609E" w:rsidRPr="00761EC0">
        <w:rPr>
          <w:rFonts w:ascii="Times New Roman" w:hAnsi="Times New Roman"/>
          <w:sz w:val="24"/>
          <w:szCs w:val="24"/>
        </w:rPr>
        <w:t xml:space="preserve"> </w:t>
      </w:r>
      <w:r w:rsidRPr="00761EC0">
        <w:rPr>
          <w:rFonts w:ascii="Times New Roman" w:hAnsi="Times New Roman"/>
          <w:sz w:val="24"/>
          <w:szCs w:val="24"/>
        </w:rPr>
        <w:t>изнесене</w:t>
      </w:r>
      <w:r w:rsidR="004B609E" w:rsidRPr="00761EC0">
        <w:rPr>
          <w:rFonts w:ascii="Times New Roman" w:hAnsi="Times New Roman"/>
          <w:sz w:val="24"/>
          <w:szCs w:val="24"/>
        </w:rPr>
        <w:t xml:space="preserve"> </w:t>
      </w:r>
      <w:r w:rsidRPr="00761EC0">
        <w:rPr>
          <w:rFonts w:ascii="Times New Roman" w:hAnsi="Times New Roman"/>
          <w:sz w:val="24"/>
          <w:szCs w:val="24"/>
        </w:rPr>
        <w:t>у</w:t>
      </w:r>
      <w:r w:rsidR="004B609E" w:rsidRPr="00761EC0">
        <w:rPr>
          <w:rFonts w:ascii="Times New Roman" w:hAnsi="Times New Roman"/>
          <w:sz w:val="24"/>
          <w:szCs w:val="24"/>
        </w:rPr>
        <w:t xml:space="preserve"> </w:t>
      </w:r>
      <w:r w:rsidRPr="00761EC0">
        <w:rPr>
          <w:rFonts w:ascii="Times New Roman" w:hAnsi="Times New Roman"/>
          <w:sz w:val="24"/>
          <w:szCs w:val="24"/>
        </w:rPr>
        <w:t>идућем</w:t>
      </w:r>
      <w:r w:rsidR="004B609E" w:rsidRPr="00761EC0">
        <w:rPr>
          <w:rFonts w:ascii="Times New Roman" w:hAnsi="Times New Roman"/>
          <w:sz w:val="24"/>
          <w:szCs w:val="24"/>
        </w:rPr>
        <w:t xml:space="preserve"> </w:t>
      </w:r>
      <w:r w:rsidRPr="00761EC0">
        <w:rPr>
          <w:rFonts w:ascii="Times New Roman" w:hAnsi="Times New Roman"/>
          <w:sz w:val="24"/>
          <w:szCs w:val="24"/>
        </w:rPr>
        <w:t>поглављу</w:t>
      </w:r>
      <w:r w:rsidR="00B802BE" w:rsidRPr="00761EC0">
        <w:rPr>
          <w:rFonts w:ascii="Times New Roman" w:hAnsi="Times New Roman"/>
          <w:sz w:val="24"/>
          <w:szCs w:val="24"/>
        </w:rPr>
        <w:t>.</w:t>
      </w:r>
      <w:r w:rsidR="00F103A3" w:rsidRPr="00761EC0">
        <w:rPr>
          <w:rFonts w:ascii="Times New Roman" w:hAnsi="Times New Roman"/>
          <w:sz w:val="24"/>
          <w:szCs w:val="24"/>
        </w:rPr>
        <w:t xml:space="preserve"> </w:t>
      </w:r>
      <w:r w:rsidRPr="00761EC0">
        <w:rPr>
          <w:rFonts w:ascii="Times New Roman" w:hAnsi="Times New Roman"/>
          <w:sz w:val="24"/>
          <w:szCs w:val="24"/>
        </w:rPr>
        <w:t>Изнесене</w:t>
      </w:r>
      <w:r w:rsidR="004B609E" w:rsidRPr="00761EC0">
        <w:rPr>
          <w:rFonts w:ascii="Times New Roman" w:hAnsi="Times New Roman"/>
          <w:sz w:val="24"/>
          <w:szCs w:val="24"/>
        </w:rPr>
        <w:t xml:space="preserve"> </w:t>
      </w:r>
      <w:r w:rsidRPr="00761EC0">
        <w:rPr>
          <w:rFonts w:ascii="Times New Roman" w:hAnsi="Times New Roman"/>
          <w:sz w:val="24"/>
          <w:szCs w:val="24"/>
        </w:rPr>
        <w:t>макроекономске</w:t>
      </w:r>
      <w:r w:rsidR="004B609E" w:rsidRPr="00761EC0">
        <w:rPr>
          <w:rFonts w:ascii="Times New Roman" w:hAnsi="Times New Roman"/>
          <w:sz w:val="24"/>
          <w:szCs w:val="24"/>
        </w:rPr>
        <w:t xml:space="preserve"> </w:t>
      </w:r>
      <w:r w:rsidRPr="00761EC0">
        <w:rPr>
          <w:rFonts w:ascii="Times New Roman" w:hAnsi="Times New Roman"/>
          <w:sz w:val="24"/>
          <w:szCs w:val="24"/>
        </w:rPr>
        <w:t>пројекције</w:t>
      </w:r>
      <w:r w:rsidR="004B609E" w:rsidRPr="00761EC0">
        <w:rPr>
          <w:rFonts w:ascii="Times New Roman" w:hAnsi="Times New Roman"/>
          <w:sz w:val="24"/>
          <w:szCs w:val="24"/>
        </w:rPr>
        <w:t xml:space="preserve"> </w:t>
      </w:r>
      <w:r w:rsidRPr="00761EC0">
        <w:rPr>
          <w:rFonts w:ascii="Times New Roman" w:hAnsi="Times New Roman"/>
          <w:sz w:val="24"/>
          <w:szCs w:val="24"/>
        </w:rPr>
        <w:t>припремила</w:t>
      </w:r>
      <w:r w:rsidR="004B609E" w:rsidRPr="00761EC0">
        <w:rPr>
          <w:rFonts w:ascii="Times New Roman" w:hAnsi="Times New Roman"/>
          <w:sz w:val="24"/>
          <w:szCs w:val="24"/>
        </w:rPr>
        <w:t xml:space="preserve"> </w:t>
      </w:r>
      <w:r w:rsidRPr="00761EC0">
        <w:rPr>
          <w:rFonts w:ascii="Times New Roman" w:hAnsi="Times New Roman"/>
          <w:sz w:val="24"/>
          <w:szCs w:val="24"/>
        </w:rPr>
        <w:t>је</w:t>
      </w:r>
      <w:r w:rsidR="004B609E" w:rsidRPr="00761EC0">
        <w:rPr>
          <w:rFonts w:ascii="Times New Roman" w:hAnsi="Times New Roman"/>
          <w:sz w:val="24"/>
          <w:szCs w:val="24"/>
        </w:rPr>
        <w:t xml:space="preserve"> </w:t>
      </w:r>
      <w:r w:rsidRPr="00761EC0">
        <w:rPr>
          <w:rFonts w:ascii="Times New Roman" w:hAnsi="Times New Roman"/>
          <w:sz w:val="24"/>
          <w:szCs w:val="24"/>
        </w:rPr>
        <w:t>Дирекција</w:t>
      </w:r>
      <w:r w:rsidR="004B609E" w:rsidRPr="00761EC0">
        <w:rPr>
          <w:rFonts w:ascii="Times New Roman" w:hAnsi="Times New Roman"/>
          <w:sz w:val="24"/>
          <w:szCs w:val="24"/>
        </w:rPr>
        <w:t xml:space="preserve"> </w:t>
      </w:r>
      <w:r w:rsidRPr="00761EC0">
        <w:rPr>
          <w:rFonts w:ascii="Times New Roman" w:hAnsi="Times New Roman"/>
          <w:sz w:val="24"/>
          <w:szCs w:val="24"/>
        </w:rPr>
        <w:t>за</w:t>
      </w:r>
      <w:r w:rsidR="004B609E" w:rsidRPr="00761EC0">
        <w:rPr>
          <w:rFonts w:ascii="Times New Roman" w:hAnsi="Times New Roman"/>
          <w:sz w:val="24"/>
          <w:szCs w:val="24"/>
        </w:rPr>
        <w:t xml:space="preserve"> </w:t>
      </w:r>
      <w:r w:rsidRPr="00761EC0">
        <w:rPr>
          <w:rFonts w:ascii="Times New Roman" w:hAnsi="Times New Roman"/>
          <w:sz w:val="24"/>
          <w:szCs w:val="24"/>
        </w:rPr>
        <w:t>економскопланирање</w:t>
      </w:r>
      <w:r w:rsidR="004B609E" w:rsidRPr="00761EC0">
        <w:rPr>
          <w:rFonts w:ascii="Times New Roman" w:hAnsi="Times New Roman"/>
          <w:sz w:val="24"/>
          <w:szCs w:val="24"/>
        </w:rPr>
        <w:t xml:space="preserve"> </w:t>
      </w:r>
      <w:r w:rsidRPr="00761EC0">
        <w:rPr>
          <w:rFonts w:ascii="Times New Roman" w:hAnsi="Times New Roman"/>
          <w:sz w:val="24"/>
          <w:szCs w:val="24"/>
        </w:rPr>
        <w:t>БиХ</w:t>
      </w:r>
      <w:r w:rsidR="004B609E" w:rsidRPr="00761EC0">
        <w:rPr>
          <w:rFonts w:ascii="Times New Roman" w:hAnsi="Times New Roman"/>
          <w:sz w:val="24"/>
          <w:szCs w:val="24"/>
        </w:rPr>
        <w:t>.</w:t>
      </w:r>
    </w:p>
    <w:p w14:paraId="67C0C5E4" w14:textId="77777777" w:rsidR="00F103A3" w:rsidRPr="008C2BAC" w:rsidRDefault="00F103A3" w:rsidP="00217278">
      <w:pPr>
        <w:spacing w:after="0" w:line="240" w:lineRule="auto"/>
        <w:jc w:val="both"/>
        <w:rPr>
          <w:rFonts w:ascii="Times New Roman" w:hAnsi="Times New Roman"/>
          <w:sz w:val="12"/>
          <w:szCs w:val="12"/>
        </w:rPr>
      </w:pPr>
    </w:p>
    <w:p w14:paraId="54D32E36" w14:textId="2FEABD51" w:rsidR="006A39C2" w:rsidRPr="002415C1" w:rsidRDefault="006B1299" w:rsidP="006A39C2">
      <w:pPr>
        <w:jc w:val="both"/>
        <w:rPr>
          <w:rFonts w:ascii="Times New Roman" w:hAnsi="Times New Roman"/>
          <w:sz w:val="24"/>
          <w:szCs w:val="24"/>
          <w:lang w:val="sr-Latn-BA"/>
        </w:rPr>
      </w:pPr>
      <w:bookmarkStart w:id="83" w:name="_Toc54352073"/>
      <w:bookmarkStart w:id="84" w:name="_Toc519862095"/>
      <w:bookmarkStart w:id="85" w:name="_Toc519862199"/>
      <w:bookmarkStart w:id="86" w:name="_Toc519862289"/>
      <w:bookmarkStart w:id="87" w:name="_Toc299017537"/>
      <w:bookmarkEnd w:id="55"/>
      <w:bookmarkEnd w:id="56"/>
      <w:bookmarkEnd w:id="57"/>
      <w:bookmarkEnd w:id="58"/>
      <w:bookmarkEnd w:id="59"/>
      <w:bookmarkEnd w:id="60"/>
      <w:bookmarkEnd w:id="61"/>
      <w:r w:rsidRPr="006B1299">
        <w:rPr>
          <w:rFonts w:ascii="Times New Roman" w:hAnsi="Times New Roman"/>
          <w:sz w:val="24"/>
          <w:szCs w:val="24"/>
        </w:rPr>
        <w:t>У сљедећој табели дате су пројекције макроекономских показатеља БиХ за период 202</w:t>
      </w:r>
      <w:r w:rsidR="006A39C2">
        <w:rPr>
          <w:rFonts w:ascii="Times New Roman" w:hAnsi="Times New Roman"/>
          <w:sz w:val="24"/>
          <w:szCs w:val="24"/>
          <w:lang w:val="sr-Cyrl-BA"/>
        </w:rPr>
        <w:t>3</w:t>
      </w:r>
      <w:r w:rsidRPr="006B1299">
        <w:rPr>
          <w:rFonts w:ascii="Times New Roman" w:hAnsi="Times New Roman"/>
          <w:sz w:val="24"/>
          <w:szCs w:val="24"/>
        </w:rPr>
        <w:t>-202</w:t>
      </w:r>
      <w:r w:rsidR="006A39C2">
        <w:rPr>
          <w:rFonts w:ascii="Times New Roman" w:hAnsi="Times New Roman"/>
          <w:sz w:val="24"/>
          <w:szCs w:val="24"/>
          <w:lang w:val="sr-Cyrl-BA"/>
        </w:rPr>
        <w:t>8</w:t>
      </w:r>
      <w:r w:rsidRPr="006B1299">
        <w:rPr>
          <w:rFonts w:ascii="Times New Roman" w:hAnsi="Times New Roman"/>
          <w:sz w:val="24"/>
          <w:szCs w:val="24"/>
        </w:rPr>
        <w:t xml:space="preserve">. година, које је </w:t>
      </w:r>
      <w:r w:rsidRPr="006B1299">
        <w:rPr>
          <w:rFonts w:ascii="Times New Roman" w:hAnsi="Times New Roman"/>
          <w:sz w:val="24"/>
          <w:szCs w:val="24"/>
          <w:lang w:val="sr-Cyrl-BA"/>
        </w:rPr>
        <w:t>припремила Дирекција за економско планирање.</w:t>
      </w:r>
    </w:p>
    <w:p w14:paraId="4E1FD025" w14:textId="72BF76CD" w:rsidR="006A39C2" w:rsidRDefault="006B1299" w:rsidP="006A39C2">
      <w:pPr>
        <w:jc w:val="both"/>
        <w:rPr>
          <w:rFonts w:ascii="Times New Roman" w:hAnsi="Times New Roman"/>
          <w:b/>
          <w:sz w:val="24"/>
          <w:szCs w:val="24"/>
          <w:lang w:val="sr-Cyrl-BA"/>
        </w:rPr>
      </w:pPr>
      <w:r w:rsidRPr="006B1299">
        <w:rPr>
          <w:rFonts w:ascii="Times New Roman" w:hAnsi="Times New Roman"/>
          <w:b/>
          <w:sz w:val="24"/>
          <w:szCs w:val="24"/>
        </w:rPr>
        <w:t>Та</w:t>
      </w:r>
      <w:r w:rsidR="006A39C2" w:rsidRPr="006B1299">
        <w:rPr>
          <w:rFonts w:ascii="Times New Roman" w:hAnsi="Times New Roman"/>
          <w:b/>
          <w:sz w:val="24"/>
          <w:szCs w:val="24"/>
          <w:lang w:val="sr-Cyrl-BA"/>
        </w:rPr>
        <w:t>бела</w:t>
      </w:r>
      <w:r w:rsidR="006A39C2" w:rsidRPr="006B1299">
        <w:rPr>
          <w:rFonts w:ascii="Times New Roman" w:hAnsi="Times New Roman"/>
          <w:b/>
          <w:sz w:val="24"/>
          <w:szCs w:val="24"/>
        </w:rPr>
        <w:t xml:space="preserve"> </w:t>
      </w:r>
      <w:r w:rsidR="00CE46F4">
        <w:rPr>
          <w:rFonts w:ascii="Times New Roman" w:hAnsi="Times New Roman"/>
          <w:b/>
          <w:sz w:val="24"/>
          <w:szCs w:val="24"/>
          <w:lang w:val="sr-Cyrl-BA"/>
        </w:rPr>
        <w:t>2.</w:t>
      </w:r>
      <w:r w:rsidR="006A39C2" w:rsidRPr="006B1299">
        <w:rPr>
          <w:rFonts w:ascii="Times New Roman" w:hAnsi="Times New Roman"/>
          <w:b/>
          <w:sz w:val="24"/>
          <w:szCs w:val="24"/>
        </w:rPr>
        <w:t>1. Макроекономски показатељи за период 202</w:t>
      </w:r>
      <w:r w:rsidR="006A39C2">
        <w:rPr>
          <w:rFonts w:ascii="Times New Roman" w:hAnsi="Times New Roman"/>
          <w:b/>
          <w:sz w:val="24"/>
          <w:szCs w:val="24"/>
          <w:lang w:val="sr-Cyrl-BA"/>
        </w:rPr>
        <w:t>3</w:t>
      </w:r>
      <w:r w:rsidR="006A39C2" w:rsidRPr="006B1299">
        <w:rPr>
          <w:rFonts w:ascii="Times New Roman" w:hAnsi="Times New Roman"/>
          <w:b/>
          <w:sz w:val="24"/>
          <w:szCs w:val="24"/>
        </w:rPr>
        <w:t>-202</w:t>
      </w:r>
      <w:r w:rsidR="006A39C2">
        <w:rPr>
          <w:rFonts w:ascii="Times New Roman" w:hAnsi="Times New Roman"/>
          <w:b/>
          <w:sz w:val="24"/>
          <w:szCs w:val="24"/>
          <w:lang w:val="sr-Cyrl-BA"/>
        </w:rPr>
        <w:t>8</w:t>
      </w:r>
      <w:r w:rsidR="006A39C2" w:rsidRPr="006B1299">
        <w:rPr>
          <w:rFonts w:ascii="Times New Roman" w:hAnsi="Times New Roman"/>
          <w:b/>
          <w:sz w:val="24"/>
          <w:szCs w:val="24"/>
        </w:rPr>
        <w:t>. година</w:t>
      </w:r>
    </w:p>
    <w:tbl>
      <w:tblPr>
        <w:tblW w:w="10803" w:type="dxa"/>
        <w:tblInd w:w="-601" w:type="dxa"/>
        <w:tblLook w:val="04A0" w:firstRow="1" w:lastRow="0" w:firstColumn="1" w:lastColumn="0" w:noHBand="0" w:noVBand="1"/>
      </w:tblPr>
      <w:tblGrid>
        <w:gridCol w:w="4824"/>
        <w:gridCol w:w="996"/>
        <w:gridCol w:w="1082"/>
        <w:gridCol w:w="983"/>
        <w:gridCol w:w="983"/>
        <w:gridCol w:w="983"/>
        <w:gridCol w:w="952"/>
      </w:tblGrid>
      <w:tr w:rsidR="006A39C2" w:rsidRPr="006A39C2" w14:paraId="3A27519A" w14:textId="77777777" w:rsidTr="00586DFE">
        <w:trPr>
          <w:trHeight w:val="455"/>
        </w:trPr>
        <w:tc>
          <w:tcPr>
            <w:tcW w:w="4824" w:type="dxa"/>
            <w:tcBorders>
              <w:top w:val="single" w:sz="8" w:space="0" w:color="auto"/>
              <w:left w:val="single" w:sz="8" w:space="0" w:color="auto"/>
              <w:bottom w:val="nil"/>
              <w:right w:val="single" w:sz="8" w:space="0" w:color="auto"/>
            </w:tcBorders>
            <w:shd w:val="clear" w:color="auto" w:fill="BFBFBF"/>
            <w:vAlign w:val="center"/>
            <w:hideMark/>
          </w:tcPr>
          <w:p w14:paraId="4C127BD1"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Индикатор</w:t>
            </w:r>
          </w:p>
        </w:tc>
        <w:tc>
          <w:tcPr>
            <w:tcW w:w="2078" w:type="dxa"/>
            <w:gridSpan w:val="2"/>
            <w:tcBorders>
              <w:top w:val="single" w:sz="8" w:space="0" w:color="auto"/>
              <w:left w:val="nil"/>
              <w:bottom w:val="single" w:sz="8" w:space="0" w:color="auto"/>
              <w:right w:val="single" w:sz="8" w:space="0" w:color="000000"/>
            </w:tcBorders>
            <w:shd w:val="clear" w:color="auto" w:fill="BFBFBF"/>
            <w:vAlign w:val="center"/>
            <w:hideMark/>
          </w:tcPr>
          <w:p w14:paraId="7C24CF39"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Званични подаци</w:t>
            </w:r>
          </w:p>
        </w:tc>
        <w:tc>
          <w:tcPr>
            <w:tcW w:w="3901" w:type="dxa"/>
            <w:gridSpan w:val="4"/>
            <w:tcBorders>
              <w:top w:val="single" w:sz="8" w:space="0" w:color="auto"/>
              <w:left w:val="nil"/>
              <w:bottom w:val="single" w:sz="8" w:space="0" w:color="auto"/>
              <w:right w:val="single" w:sz="8" w:space="0" w:color="000000"/>
            </w:tcBorders>
            <w:shd w:val="clear" w:color="auto" w:fill="BFBFBF"/>
            <w:vAlign w:val="center"/>
          </w:tcPr>
          <w:p w14:paraId="2B2EB6CB"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Пројекције</w:t>
            </w:r>
          </w:p>
        </w:tc>
      </w:tr>
      <w:tr w:rsidR="006A39C2" w:rsidRPr="006A39C2" w14:paraId="2EE58648" w14:textId="77777777" w:rsidTr="00586DFE">
        <w:trPr>
          <w:trHeight w:val="322"/>
        </w:trPr>
        <w:tc>
          <w:tcPr>
            <w:tcW w:w="4824" w:type="dxa"/>
            <w:tcBorders>
              <w:top w:val="nil"/>
              <w:left w:val="single" w:sz="8" w:space="0" w:color="auto"/>
              <w:bottom w:val="single" w:sz="8" w:space="0" w:color="auto"/>
              <w:right w:val="single" w:sz="8" w:space="0" w:color="auto"/>
            </w:tcBorders>
            <w:shd w:val="clear" w:color="auto" w:fill="BFBFBF"/>
            <w:hideMark/>
          </w:tcPr>
          <w:p w14:paraId="11726235"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 </w:t>
            </w:r>
          </w:p>
        </w:tc>
        <w:tc>
          <w:tcPr>
            <w:tcW w:w="996" w:type="dxa"/>
            <w:tcBorders>
              <w:top w:val="nil"/>
              <w:left w:val="nil"/>
              <w:bottom w:val="single" w:sz="8" w:space="0" w:color="auto"/>
              <w:right w:val="single" w:sz="8" w:space="0" w:color="auto"/>
            </w:tcBorders>
            <w:shd w:val="clear" w:color="auto" w:fill="BFBFBF"/>
            <w:vAlign w:val="center"/>
          </w:tcPr>
          <w:p w14:paraId="6C2E35E3"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2023.</w:t>
            </w:r>
          </w:p>
        </w:tc>
        <w:tc>
          <w:tcPr>
            <w:tcW w:w="1082" w:type="dxa"/>
            <w:tcBorders>
              <w:top w:val="nil"/>
              <w:left w:val="nil"/>
              <w:bottom w:val="single" w:sz="8" w:space="0" w:color="auto"/>
              <w:right w:val="single" w:sz="8" w:space="0" w:color="auto"/>
            </w:tcBorders>
            <w:shd w:val="clear" w:color="auto" w:fill="BFBFBF"/>
            <w:vAlign w:val="center"/>
          </w:tcPr>
          <w:p w14:paraId="43D62CDE"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2024.</w:t>
            </w:r>
          </w:p>
        </w:tc>
        <w:tc>
          <w:tcPr>
            <w:tcW w:w="983" w:type="dxa"/>
            <w:tcBorders>
              <w:top w:val="nil"/>
              <w:left w:val="nil"/>
              <w:bottom w:val="single" w:sz="8" w:space="0" w:color="auto"/>
              <w:right w:val="single" w:sz="8" w:space="0" w:color="auto"/>
            </w:tcBorders>
            <w:shd w:val="clear" w:color="auto" w:fill="BFBFBF"/>
            <w:vAlign w:val="center"/>
          </w:tcPr>
          <w:p w14:paraId="0A840D9A"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2025.</w:t>
            </w:r>
          </w:p>
        </w:tc>
        <w:tc>
          <w:tcPr>
            <w:tcW w:w="983" w:type="dxa"/>
            <w:tcBorders>
              <w:top w:val="nil"/>
              <w:left w:val="nil"/>
              <w:bottom w:val="single" w:sz="8" w:space="0" w:color="auto"/>
              <w:right w:val="single" w:sz="8" w:space="0" w:color="auto"/>
            </w:tcBorders>
            <w:shd w:val="clear" w:color="auto" w:fill="BFBFBF"/>
            <w:vAlign w:val="center"/>
          </w:tcPr>
          <w:p w14:paraId="070A9554"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2026.</w:t>
            </w:r>
          </w:p>
        </w:tc>
        <w:tc>
          <w:tcPr>
            <w:tcW w:w="983" w:type="dxa"/>
            <w:tcBorders>
              <w:top w:val="nil"/>
              <w:left w:val="nil"/>
              <w:bottom w:val="single" w:sz="8" w:space="0" w:color="auto"/>
              <w:right w:val="single" w:sz="8" w:space="0" w:color="auto"/>
            </w:tcBorders>
            <w:shd w:val="clear" w:color="auto" w:fill="BFBFBF"/>
            <w:vAlign w:val="center"/>
          </w:tcPr>
          <w:p w14:paraId="3C0F7CD3"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2027.</w:t>
            </w:r>
          </w:p>
        </w:tc>
        <w:tc>
          <w:tcPr>
            <w:tcW w:w="952" w:type="dxa"/>
            <w:tcBorders>
              <w:top w:val="nil"/>
              <w:left w:val="nil"/>
              <w:bottom w:val="single" w:sz="8" w:space="0" w:color="auto"/>
              <w:right w:val="single" w:sz="8" w:space="0" w:color="auto"/>
            </w:tcBorders>
            <w:shd w:val="clear" w:color="auto" w:fill="BFBFBF"/>
            <w:vAlign w:val="center"/>
          </w:tcPr>
          <w:p w14:paraId="3934852B" w14:textId="77777777" w:rsidR="006A39C2" w:rsidRPr="006A39C2" w:rsidRDefault="006A39C2" w:rsidP="006A39C2">
            <w:pPr>
              <w:spacing w:after="0" w:line="240" w:lineRule="auto"/>
              <w:jc w:val="center"/>
              <w:rPr>
                <w:rFonts w:ascii="Times New Roman" w:hAnsi="Times New Roman"/>
                <w:bCs/>
                <w:noProof/>
                <w:color w:val="000000"/>
                <w:sz w:val="20"/>
                <w:szCs w:val="20"/>
                <w:lang w:val="sr-Cyrl-BA"/>
              </w:rPr>
            </w:pPr>
            <w:r w:rsidRPr="006A39C2">
              <w:rPr>
                <w:rFonts w:ascii="Times New Roman" w:hAnsi="Times New Roman"/>
                <w:bCs/>
                <w:noProof/>
                <w:color w:val="000000"/>
                <w:sz w:val="20"/>
                <w:szCs w:val="20"/>
                <w:lang w:val="sr-Cyrl-BA"/>
              </w:rPr>
              <w:t>2028.</w:t>
            </w:r>
          </w:p>
        </w:tc>
      </w:tr>
      <w:tr w:rsidR="006A39C2" w:rsidRPr="006A39C2" w14:paraId="08A1BA22" w14:textId="77777777" w:rsidTr="00586DFE">
        <w:trPr>
          <w:trHeight w:val="475"/>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365D52D2" w14:textId="77777777" w:rsidR="006A39C2" w:rsidRPr="006A39C2" w:rsidRDefault="006A39C2" w:rsidP="00586DFE">
            <w:pPr>
              <w:spacing w:after="0" w:line="240" w:lineRule="auto"/>
              <w:rPr>
                <w:rFonts w:ascii="Times New Roman" w:hAnsi="Times New Roman"/>
                <w:noProof/>
                <w:color w:val="000000"/>
                <w:sz w:val="20"/>
                <w:szCs w:val="20"/>
                <w:lang w:val="sr-Cyrl-BA"/>
              </w:rPr>
            </w:pPr>
            <w:r w:rsidRPr="006A39C2">
              <w:rPr>
                <w:rFonts w:ascii="Times New Roman" w:hAnsi="Times New Roman"/>
                <w:noProof/>
                <w:color w:val="000000"/>
                <w:sz w:val="20"/>
                <w:szCs w:val="20"/>
                <w:lang w:val="sr-Cyrl-BA" w:eastAsia="en-US"/>
              </w:rPr>
              <w:t>Номинални БДП у мил. КМ</w:t>
            </w:r>
          </w:p>
        </w:tc>
        <w:tc>
          <w:tcPr>
            <w:tcW w:w="996" w:type="dxa"/>
            <w:tcBorders>
              <w:top w:val="single" w:sz="8" w:space="0" w:color="auto"/>
              <w:left w:val="single" w:sz="8" w:space="0" w:color="auto"/>
              <w:bottom w:val="single" w:sz="8" w:space="0" w:color="auto"/>
              <w:right w:val="single" w:sz="8" w:space="0" w:color="auto"/>
            </w:tcBorders>
            <w:shd w:val="clear" w:color="000000" w:fill="D9D9D9"/>
            <w:vAlign w:val="center"/>
          </w:tcPr>
          <w:p w14:paraId="353F13E3" w14:textId="77777777" w:rsidR="006A39C2" w:rsidRPr="006A39C2" w:rsidRDefault="006A39C2" w:rsidP="006A39C2">
            <w:pPr>
              <w:spacing w:after="0" w:line="240" w:lineRule="auto"/>
              <w:jc w:val="center"/>
              <w:rPr>
                <w:rFonts w:ascii="Times New Roman" w:hAnsi="Times New Roman"/>
                <w:noProof/>
                <w:color w:val="000000"/>
                <w:sz w:val="20"/>
                <w:szCs w:val="20"/>
                <w:lang w:val="sr-Cyrl-BA"/>
              </w:rPr>
            </w:pPr>
            <w:r w:rsidRPr="006A39C2">
              <w:rPr>
                <w:rFonts w:ascii="Times New Roman" w:hAnsi="Times New Roman"/>
                <w:noProof/>
                <w:color w:val="000000"/>
                <w:sz w:val="20"/>
                <w:szCs w:val="20"/>
                <w:lang w:val="sr-Cyrl-BA" w:eastAsia="en-US"/>
              </w:rPr>
              <w:t>51.973</w:t>
            </w:r>
          </w:p>
        </w:tc>
        <w:tc>
          <w:tcPr>
            <w:tcW w:w="1082" w:type="dxa"/>
            <w:tcBorders>
              <w:top w:val="single" w:sz="8" w:space="0" w:color="auto"/>
              <w:left w:val="nil"/>
              <w:bottom w:val="single" w:sz="8" w:space="0" w:color="auto"/>
              <w:right w:val="single" w:sz="8" w:space="0" w:color="auto"/>
            </w:tcBorders>
            <w:shd w:val="clear" w:color="000000" w:fill="D9D9D9"/>
            <w:vAlign w:val="center"/>
          </w:tcPr>
          <w:p w14:paraId="4FEABDE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55.091</w:t>
            </w:r>
          </w:p>
        </w:tc>
        <w:tc>
          <w:tcPr>
            <w:tcW w:w="983" w:type="dxa"/>
            <w:tcBorders>
              <w:top w:val="single" w:sz="8" w:space="0" w:color="auto"/>
              <w:left w:val="nil"/>
              <w:bottom w:val="single" w:sz="8" w:space="0" w:color="auto"/>
              <w:right w:val="single" w:sz="8" w:space="0" w:color="auto"/>
            </w:tcBorders>
            <w:shd w:val="clear" w:color="000000" w:fill="D9D9D9"/>
            <w:vAlign w:val="center"/>
          </w:tcPr>
          <w:p w14:paraId="7B837FC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57.969</w:t>
            </w:r>
          </w:p>
        </w:tc>
        <w:tc>
          <w:tcPr>
            <w:tcW w:w="983" w:type="dxa"/>
            <w:tcBorders>
              <w:top w:val="single" w:sz="8" w:space="0" w:color="auto"/>
              <w:left w:val="nil"/>
              <w:bottom w:val="single" w:sz="8" w:space="0" w:color="auto"/>
              <w:right w:val="single" w:sz="8" w:space="0" w:color="auto"/>
            </w:tcBorders>
            <w:shd w:val="clear" w:color="000000" w:fill="D9D9D9"/>
            <w:vAlign w:val="center"/>
          </w:tcPr>
          <w:p w14:paraId="7ECB19F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60.992</w:t>
            </w:r>
          </w:p>
        </w:tc>
        <w:tc>
          <w:tcPr>
            <w:tcW w:w="983" w:type="dxa"/>
            <w:tcBorders>
              <w:top w:val="single" w:sz="8" w:space="0" w:color="auto"/>
              <w:left w:val="nil"/>
              <w:bottom w:val="single" w:sz="8" w:space="0" w:color="auto"/>
              <w:right w:val="single" w:sz="8" w:space="0" w:color="auto"/>
            </w:tcBorders>
            <w:shd w:val="clear" w:color="000000" w:fill="D9D9D9"/>
            <w:vAlign w:val="center"/>
          </w:tcPr>
          <w:p w14:paraId="50AF023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64.030</w:t>
            </w:r>
          </w:p>
        </w:tc>
        <w:tc>
          <w:tcPr>
            <w:tcW w:w="952" w:type="dxa"/>
            <w:tcBorders>
              <w:top w:val="single" w:sz="8" w:space="0" w:color="auto"/>
              <w:left w:val="nil"/>
              <w:bottom w:val="single" w:sz="8" w:space="0" w:color="auto"/>
              <w:right w:val="single" w:sz="8" w:space="0" w:color="auto"/>
            </w:tcBorders>
            <w:shd w:val="clear" w:color="000000" w:fill="D9D9D9"/>
            <w:vAlign w:val="center"/>
          </w:tcPr>
          <w:p w14:paraId="64F43BA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67.211</w:t>
            </w:r>
          </w:p>
        </w:tc>
      </w:tr>
      <w:tr w:rsidR="006A39C2" w:rsidRPr="006A39C2" w14:paraId="4BBF6FE6" w14:textId="77777777" w:rsidTr="00586DFE">
        <w:trPr>
          <w:trHeight w:val="400"/>
        </w:trPr>
        <w:tc>
          <w:tcPr>
            <w:tcW w:w="4824" w:type="dxa"/>
            <w:tcBorders>
              <w:top w:val="nil"/>
              <w:left w:val="single" w:sz="8" w:space="0" w:color="auto"/>
              <w:bottom w:val="single" w:sz="8" w:space="0" w:color="auto"/>
              <w:right w:val="single" w:sz="8" w:space="0" w:color="auto"/>
            </w:tcBorders>
            <w:shd w:val="clear" w:color="000000" w:fill="FFFFFF"/>
            <w:vAlign w:val="center"/>
            <w:hideMark/>
          </w:tcPr>
          <w:p w14:paraId="3F6E67DE"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Номинални раст у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09938E5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11,7</w:t>
            </w:r>
          </w:p>
        </w:tc>
        <w:tc>
          <w:tcPr>
            <w:tcW w:w="1082" w:type="dxa"/>
            <w:tcBorders>
              <w:top w:val="nil"/>
              <w:left w:val="nil"/>
              <w:bottom w:val="single" w:sz="8" w:space="0" w:color="auto"/>
              <w:right w:val="single" w:sz="8" w:space="0" w:color="auto"/>
            </w:tcBorders>
            <w:shd w:val="clear" w:color="000000" w:fill="D9D9D9"/>
            <w:vAlign w:val="center"/>
          </w:tcPr>
          <w:p w14:paraId="7CC929A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6,0</w:t>
            </w:r>
          </w:p>
        </w:tc>
        <w:tc>
          <w:tcPr>
            <w:tcW w:w="983" w:type="dxa"/>
            <w:tcBorders>
              <w:top w:val="nil"/>
              <w:left w:val="nil"/>
              <w:bottom w:val="single" w:sz="8" w:space="0" w:color="auto"/>
              <w:right w:val="single" w:sz="8" w:space="0" w:color="auto"/>
            </w:tcBorders>
            <w:shd w:val="clear" w:color="000000" w:fill="D9D9D9"/>
            <w:vAlign w:val="center"/>
          </w:tcPr>
          <w:p w14:paraId="4C50ABE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w:t>
            </w:r>
          </w:p>
        </w:tc>
        <w:tc>
          <w:tcPr>
            <w:tcW w:w="983" w:type="dxa"/>
            <w:tcBorders>
              <w:top w:val="nil"/>
              <w:left w:val="nil"/>
              <w:bottom w:val="single" w:sz="8" w:space="0" w:color="auto"/>
              <w:right w:val="single" w:sz="8" w:space="0" w:color="auto"/>
            </w:tcBorders>
            <w:shd w:val="clear" w:color="000000" w:fill="D9D9D9"/>
            <w:vAlign w:val="center"/>
          </w:tcPr>
          <w:p w14:paraId="4DDFF05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w:t>
            </w:r>
          </w:p>
        </w:tc>
        <w:tc>
          <w:tcPr>
            <w:tcW w:w="983" w:type="dxa"/>
            <w:tcBorders>
              <w:top w:val="nil"/>
              <w:left w:val="nil"/>
              <w:bottom w:val="single" w:sz="8" w:space="0" w:color="auto"/>
              <w:right w:val="single" w:sz="8" w:space="0" w:color="auto"/>
            </w:tcBorders>
            <w:shd w:val="clear" w:color="000000" w:fill="D9D9D9"/>
            <w:vAlign w:val="center"/>
          </w:tcPr>
          <w:p w14:paraId="2315477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5,0</w:t>
            </w:r>
          </w:p>
        </w:tc>
        <w:tc>
          <w:tcPr>
            <w:tcW w:w="952" w:type="dxa"/>
            <w:tcBorders>
              <w:top w:val="nil"/>
              <w:left w:val="nil"/>
              <w:bottom w:val="single" w:sz="8" w:space="0" w:color="auto"/>
              <w:right w:val="single" w:sz="8" w:space="0" w:color="auto"/>
            </w:tcBorders>
            <w:shd w:val="clear" w:color="000000" w:fill="D9D9D9"/>
            <w:vAlign w:val="center"/>
          </w:tcPr>
          <w:p w14:paraId="0263DA6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5,0</w:t>
            </w:r>
          </w:p>
        </w:tc>
      </w:tr>
      <w:tr w:rsidR="006A39C2" w:rsidRPr="006A39C2" w14:paraId="73793A42" w14:textId="77777777" w:rsidTr="00586DFE">
        <w:trPr>
          <w:trHeight w:val="392"/>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0A349E68"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БДП дефлатор (претходна година = 100)</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1FADA9B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107,3</w:t>
            </w:r>
          </w:p>
        </w:tc>
        <w:tc>
          <w:tcPr>
            <w:tcW w:w="1082" w:type="dxa"/>
            <w:tcBorders>
              <w:top w:val="nil"/>
              <w:left w:val="nil"/>
              <w:bottom w:val="single" w:sz="8" w:space="0" w:color="auto"/>
              <w:right w:val="single" w:sz="8" w:space="0" w:color="auto"/>
            </w:tcBorders>
            <w:shd w:val="clear" w:color="000000" w:fill="D9D9D9"/>
            <w:vAlign w:val="center"/>
          </w:tcPr>
          <w:p w14:paraId="6454923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103,4</w:t>
            </w:r>
          </w:p>
        </w:tc>
        <w:tc>
          <w:tcPr>
            <w:tcW w:w="983" w:type="dxa"/>
            <w:tcBorders>
              <w:top w:val="nil"/>
              <w:left w:val="nil"/>
              <w:bottom w:val="single" w:sz="8" w:space="0" w:color="auto"/>
              <w:right w:val="single" w:sz="8" w:space="0" w:color="auto"/>
            </w:tcBorders>
            <w:shd w:val="clear" w:color="000000" w:fill="D9D9D9"/>
            <w:vAlign w:val="center"/>
          </w:tcPr>
          <w:p w14:paraId="1B7A45C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102,9</w:t>
            </w:r>
          </w:p>
        </w:tc>
        <w:tc>
          <w:tcPr>
            <w:tcW w:w="983" w:type="dxa"/>
            <w:tcBorders>
              <w:top w:val="nil"/>
              <w:left w:val="nil"/>
              <w:bottom w:val="single" w:sz="8" w:space="0" w:color="auto"/>
              <w:right w:val="single" w:sz="8" w:space="0" w:color="auto"/>
            </w:tcBorders>
            <w:shd w:val="clear" w:color="000000" w:fill="D9D9D9"/>
            <w:vAlign w:val="center"/>
          </w:tcPr>
          <w:p w14:paraId="3CD408E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102,5</w:t>
            </w:r>
          </w:p>
        </w:tc>
        <w:tc>
          <w:tcPr>
            <w:tcW w:w="983" w:type="dxa"/>
            <w:tcBorders>
              <w:top w:val="nil"/>
              <w:left w:val="nil"/>
              <w:bottom w:val="single" w:sz="8" w:space="0" w:color="auto"/>
              <w:right w:val="single" w:sz="8" w:space="0" w:color="auto"/>
            </w:tcBorders>
            <w:shd w:val="clear" w:color="000000" w:fill="D9D9D9"/>
            <w:vAlign w:val="center"/>
          </w:tcPr>
          <w:p w14:paraId="2D65B04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101,9</w:t>
            </w:r>
          </w:p>
        </w:tc>
        <w:tc>
          <w:tcPr>
            <w:tcW w:w="952" w:type="dxa"/>
            <w:tcBorders>
              <w:top w:val="nil"/>
              <w:left w:val="nil"/>
              <w:bottom w:val="single" w:sz="8" w:space="0" w:color="auto"/>
              <w:right w:val="single" w:sz="8" w:space="0" w:color="auto"/>
            </w:tcBorders>
            <w:shd w:val="clear" w:color="000000" w:fill="D9D9D9"/>
            <w:vAlign w:val="center"/>
          </w:tcPr>
          <w:p w14:paraId="3128560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101,8</w:t>
            </w:r>
          </w:p>
        </w:tc>
      </w:tr>
      <w:tr w:rsidR="006A39C2" w:rsidRPr="006A39C2" w14:paraId="0821D335" w14:textId="77777777" w:rsidTr="00586DFE">
        <w:trPr>
          <w:trHeight w:val="383"/>
        </w:trPr>
        <w:tc>
          <w:tcPr>
            <w:tcW w:w="4824" w:type="dxa"/>
            <w:tcBorders>
              <w:top w:val="nil"/>
              <w:left w:val="single" w:sz="8" w:space="0" w:color="auto"/>
              <w:bottom w:val="single" w:sz="8" w:space="0" w:color="auto"/>
              <w:right w:val="single" w:sz="8" w:space="0" w:color="auto"/>
            </w:tcBorders>
            <w:shd w:val="clear" w:color="000000" w:fill="FFFFFF"/>
            <w:noWrap/>
            <w:vAlign w:val="center"/>
            <w:hideMark/>
          </w:tcPr>
          <w:p w14:paraId="0CBCEF84"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Реални БДП у мил. КМ (претходна година = 100)</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73D400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48.458</w:t>
            </w:r>
          </w:p>
        </w:tc>
        <w:tc>
          <w:tcPr>
            <w:tcW w:w="1082" w:type="dxa"/>
            <w:tcBorders>
              <w:top w:val="nil"/>
              <w:left w:val="nil"/>
              <w:bottom w:val="single" w:sz="8" w:space="0" w:color="auto"/>
              <w:right w:val="single" w:sz="8" w:space="0" w:color="auto"/>
            </w:tcBorders>
            <w:shd w:val="clear" w:color="000000" w:fill="D9D9D9"/>
            <w:vAlign w:val="center"/>
          </w:tcPr>
          <w:p w14:paraId="13CEBC7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53.299</w:t>
            </w:r>
          </w:p>
        </w:tc>
        <w:tc>
          <w:tcPr>
            <w:tcW w:w="983" w:type="dxa"/>
            <w:tcBorders>
              <w:top w:val="nil"/>
              <w:left w:val="nil"/>
              <w:bottom w:val="single" w:sz="8" w:space="0" w:color="auto"/>
              <w:right w:val="single" w:sz="8" w:space="0" w:color="auto"/>
            </w:tcBorders>
            <w:shd w:val="clear" w:color="000000" w:fill="D9D9D9"/>
            <w:vAlign w:val="center"/>
          </w:tcPr>
          <w:p w14:paraId="7D20EC3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56.336</w:t>
            </w:r>
          </w:p>
        </w:tc>
        <w:tc>
          <w:tcPr>
            <w:tcW w:w="983" w:type="dxa"/>
            <w:tcBorders>
              <w:top w:val="nil"/>
              <w:left w:val="nil"/>
              <w:bottom w:val="single" w:sz="8" w:space="0" w:color="auto"/>
              <w:right w:val="single" w:sz="8" w:space="0" w:color="auto"/>
            </w:tcBorders>
            <w:shd w:val="clear" w:color="000000" w:fill="D9D9D9"/>
            <w:vAlign w:val="center"/>
          </w:tcPr>
          <w:p w14:paraId="73138CD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59.496</w:t>
            </w:r>
          </w:p>
        </w:tc>
        <w:tc>
          <w:tcPr>
            <w:tcW w:w="983" w:type="dxa"/>
            <w:tcBorders>
              <w:top w:val="nil"/>
              <w:left w:val="nil"/>
              <w:bottom w:val="single" w:sz="8" w:space="0" w:color="auto"/>
              <w:right w:val="single" w:sz="8" w:space="0" w:color="auto"/>
            </w:tcBorders>
            <w:shd w:val="clear" w:color="000000" w:fill="D9D9D9"/>
            <w:vAlign w:val="center"/>
          </w:tcPr>
          <w:p w14:paraId="500E11A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62.818</w:t>
            </w:r>
          </w:p>
        </w:tc>
        <w:tc>
          <w:tcPr>
            <w:tcW w:w="952" w:type="dxa"/>
            <w:tcBorders>
              <w:top w:val="nil"/>
              <w:left w:val="nil"/>
              <w:bottom w:val="single" w:sz="8" w:space="0" w:color="auto"/>
              <w:right w:val="single" w:sz="8" w:space="0" w:color="auto"/>
            </w:tcBorders>
            <w:shd w:val="clear" w:color="000000" w:fill="D9D9D9"/>
            <w:vAlign w:val="center"/>
          </w:tcPr>
          <w:p w14:paraId="46C82AE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66.018</w:t>
            </w:r>
          </w:p>
        </w:tc>
      </w:tr>
      <w:tr w:rsidR="006A39C2" w:rsidRPr="006A39C2" w14:paraId="16793784"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noWrap/>
            <w:vAlign w:val="center"/>
            <w:hideMark/>
          </w:tcPr>
          <w:p w14:paraId="14B04716"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9A3DEA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4,1</w:t>
            </w:r>
          </w:p>
        </w:tc>
        <w:tc>
          <w:tcPr>
            <w:tcW w:w="1082" w:type="dxa"/>
            <w:tcBorders>
              <w:top w:val="nil"/>
              <w:left w:val="nil"/>
              <w:bottom w:val="single" w:sz="8" w:space="0" w:color="auto"/>
              <w:right w:val="single" w:sz="8" w:space="0" w:color="auto"/>
            </w:tcBorders>
            <w:shd w:val="clear" w:color="000000" w:fill="D9D9D9"/>
            <w:vAlign w:val="center"/>
          </w:tcPr>
          <w:p w14:paraId="2EA06C7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2,6</w:t>
            </w:r>
          </w:p>
        </w:tc>
        <w:tc>
          <w:tcPr>
            <w:tcW w:w="983" w:type="dxa"/>
            <w:tcBorders>
              <w:top w:val="nil"/>
              <w:left w:val="nil"/>
              <w:bottom w:val="single" w:sz="8" w:space="0" w:color="auto"/>
              <w:right w:val="single" w:sz="8" w:space="0" w:color="auto"/>
            </w:tcBorders>
            <w:shd w:val="clear" w:color="000000" w:fill="D9D9D9"/>
            <w:vAlign w:val="center"/>
          </w:tcPr>
          <w:p w14:paraId="5B6E61A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w:t>
            </w:r>
          </w:p>
        </w:tc>
        <w:tc>
          <w:tcPr>
            <w:tcW w:w="983" w:type="dxa"/>
            <w:tcBorders>
              <w:top w:val="nil"/>
              <w:left w:val="nil"/>
              <w:bottom w:val="single" w:sz="8" w:space="0" w:color="auto"/>
              <w:right w:val="single" w:sz="8" w:space="0" w:color="auto"/>
            </w:tcBorders>
            <w:shd w:val="clear" w:color="000000" w:fill="D9D9D9"/>
            <w:vAlign w:val="center"/>
          </w:tcPr>
          <w:p w14:paraId="34A6367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2,6</w:t>
            </w:r>
          </w:p>
        </w:tc>
        <w:tc>
          <w:tcPr>
            <w:tcW w:w="983" w:type="dxa"/>
            <w:tcBorders>
              <w:top w:val="nil"/>
              <w:left w:val="nil"/>
              <w:bottom w:val="single" w:sz="8" w:space="0" w:color="auto"/>
              <w:right w:val="single" w:sz="8" w:space="0" w:color="auto"/>
            </w:tcBorders>
            <w:shd w:val="clear" w:color="000000" w:fill="D9D9D9"/>
            <w:vAlign w:val="center"/>
          </w:tcPr>
          <w:p w14:paraId="678530E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3,0</w:t>
            </w:r>
          </w:p>
        </w:tc>
        <w:tc>
          <w:tcPr>
            <w:tcW w:w="952" w:type="dxa"/>
            <w:tcBorders>
              <w:top w:val="nil"/>
              <w:left w:val="nil"/>
              <w:bottom w:val="single" w:sz="8" w:space="0" w:color="auto"/>
              <w:right w:val="single" w:sz="8" w:space="0" w:color="auto"/>
            </w:tcBorders>
            <w:shd w:val="clear" w:color="000000" w:fill="D9D9D9"/>
            <w:vAlign w:val="center"/>
          </w:tcPr>
          <w:p w14:paraId="7BB2D3E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3,1</w:t>
            </w:r>
          </w:p>
        </w:tc>
      </w:tr>
      <w:tr w:rsidR="006A39C2" w:rsidRPr="006A39C2" w14:paraId="4D737A1C" w14:textId="77777777" w:rsidTr="00586DFE">
        <w:trPr>
          <w:trHeight w:val="380"/>
        </w:trPr>
        <w:tc>
          <w:tcPr>
            <w:tcW w:w="4824" w:type="dxa"/>
            <w:tcBorders>
              <w:top w:val="nil"/>
              <w:left w:val="single" w:sz="8" w:space="0" w:color="auto"/>
              <w:bottom w:val="single" w:sz="8" w:space="0" w:color="auto"/>
              <w:right w:val="single" w:sz="8" w:space="0" w:color="auto"/>
            </w:tcBorders>
            <w:shd w:val="clear" w:color="000000" w:fill="FFFFFF"/>
            <w:noWrap/>
            <w:vAlign w:val="center"/>
            <w:hideMark/>
          </w:tcPr>
          <w:p w14:paraId="435385B7"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Инфлација мјерена индексом потрошачких цијена у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763D913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6,1</w:t>
            </w:r>
          </w:p>
        </w:tc>
        <w:tc>
          <w:tcPr>
            <w:tcW w:w="1082" w:type="dxa"/>
            <w:tcBorders>
              <w:top w:val="nil"/>
              <w:left w:val="nil"/>
              <w:bottom w:val="single" w:sz="8" w:space="0" w:color="auto"/>
              <w:right w:val="single" w:sz="8" w:space="0" w:color="auto"/>
            </w:tcBorders>
            <w:shd w:val="clear" w:color="000000" w:fill="D9D9D9"/>
            <w:vAlign w:val="center"/>
          </w:tcPr>
          <w:p w14:paraId="32FA20F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1,7</w:t>
            </w:r>
          </w:p>
        </w:tc>
        <w:tc>
          <w:tcPr>
            <w:tcW w:w="983" w:type="dxa"/>
            <w:tcBorders>
              <w:top w:val="nil"/>
              <w:left w:val="nil"/>
              <w:bottom w:val="single" w:sz="8" w:space="0" w:color="auto"/>
              <w:right w:val="single" w:sz="8" w:space="0" w:color="auto"/>
            </w:tcBorders>
            <w:shd w:val="clear" w:color="000000" w:fill="D9D9D9"/>
            <w:vAlign w:val="center"/>
          </w:tcPr>
          <w:p w14:paraId="40CE653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3,9</w:t>
            </w:r>
          </w:p>
        </w:tc>
        <w:tc>
          <w:tcPr>
            <w:tcW w:w="983" w:type="dxa"/>
            <w:tcBorders>
              <w:top w:val="nil"/>
              <w:left w:val="nil"/>
              <w:bottom w:val="single" w:sz="8" w:space="0" w:color="auto"/>
              <w:right w:val="single" w:sz="8" w:space="0" w:color="auto"/>
            </w:tcBorders>
            <w:shd w:val="clear" w:color="000000" w:fill="D9D9D9"/>
            <w:vAlign w:val="center"/>
          </w:tcPr>
          <w:p w14:paraId="490CBFA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2,8</w:t>
            </w:r>
          </w:p>
        </w:tc>
        <w:tc>
          <w:tcPr>
            <w:tcW w:w="983" w:type="dxa"/>
            <w:tcBorders>
              <w:top w:val="nil"/>
              <w:left w:val="nil"/>
              <w:bottom w:val="single" w:sz="8" w:space="0" w:color="auto"/>
              <w:right w:val="single" w:sz="8" w:space="0" w:color="auto"/>
            </w:tcBorders>
            <w:shd w:val="clear" w:color="000000" w:fill="D9D9D9"/>
            <w:vAlign w:val="center"/>
          </w:tcPr>
          <w:p w14:paraId="09211BA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2,0</w:t>
            </w:r>
          </w:p>
        </w:tc>
        <w:tc>
          <w:tcPr>
            <w:tcW w:w="952" w:type="dxa"/>
            <w:tcBorders>
              <w:top w:val="nil"/>
              <w:left w:val="nil"/>
              <w:bottom w:val="single" w:sz="8" w:space="0" w:color="auto"/>
              <w:right w:val="single" w:sz="8" w:space="0" w:color="auto"/>
            </w:tcBorders>
            <w:shd w:val="clear" w:color="000000" w:fill="D9D9D9"/>
            <w:vAlign w:val="center"/>
          </w:tcPr>
          <w:p w14:paraId="562E68B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w:t>
            </w:r>
          </w:p>
        </w:tc>
      </w:tr>
      <w:tr w:rsidR="006A39C2" w:rsidRPr="006A39C2" w14:paraId="3ADA49C3"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62207144"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Потрошња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11A6298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44.348</w:t>
            </w:r>
          </w:p>
        </w:tc>
        <w:tc>
          <w:tcPr>
            <w:tcW w:w="1082" w:type="dxa"/>
            <w:tcBorders>
              <w:top w:val="nil"/>
              <w:left w:val="nil"/>
              <w:bottom w:val="single" w:sz="8" w:space="0" w:color="auto"/>
              <w:right w:val="single" w:sz="8" w:space="0" w:color="auto"/>
            </w:tcBorders>
            <w:shd w:val="clear" w:color="000000" w:fill="D9D9D9"/>
            <w:vAlign w:val="center"/>
          </w:tcPr>
          <w:p w14:paraId="2E93E22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47.560</w:t>
            </w:r>
          </w:p>
        </w:tc>
        <w:tc>
          <w:tcPr>
            <w:tcW w:w="983" w:type="dxa"/>
            <w:tcBorders>
              <w:top w:val="nil"/>
              <w:left w:val="nil"/>
              <w:bottom w:val="single" w:sz="8" w:space="0" w:color="auto"/>
              <w:right w:val="single" w:sz="8" w:space="0" w:color="auto"/>
            </w:tcBorders>
            <w:shd w:val="clear" w:color="000000" w:fill="D9D9D9"/>
            <w:vAlign w:val="center"/>
          </w:tcPr>
          <w:p w14:paraId="7A56EDC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50.153</w:t>
            </w:r>
          </w:p>
        </w:tc>
        <w:tc>
          <w:tcPr>
            <w:tcW w:w="983" w:type="dxa"/>
            <w:tcBorders>
              <w:top w:val="nil"/>
              <w:left w:val="nil"/>
              <w:bottom w:val="single" w:sz="8" w:space="0" w:color="auto"/>
              <w:right w:val="single" w:sz="8" w:space="0" w:color="auto"/>
            </w:tcBorders>
            <w:shd w:val="clear" w:color="000000" w:fill="D9D9D9"/>
            <w:vAlign w:val="center"/>
          </w:tcPr>
          <w:p w14:paraId="73EC79F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52.459</w:t>
            </w:r>
          </w:p>
        </w:tc>
        <w:tc>
          <w:tcPr>
            <w:tcW w:w="983" w:type="dxa"/>
            <w:tcBorders>
              <w:top w:val="nil"/>
              <w:left w:val="nil"/>
              <w:bottom w:val="single" w:sz="8" w:space="0" w:color="auto"/>
              <w:right w:val="single" w:sz="8" w:space="0" w:color="auto"/>
            </w:tcBorders>
            <w:shd w:val="clear" w:color="000000" w:fill="D9D9D9"/>
            <w:vAlign w:val="center"/>
          </w:tcPr>
          <w:p w14:paraId="52105CB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54.563</w:t>
            </w:r>
          </w:p>
        </w:tc>
        <w:tc>
          <w:tcPr>
            <w:tcW w:w="952" w:type="dxa"/>
            <w:tcBorders>
              <w:top w:val="nil"/>
              <w:left w:val="nil"/>
              <w:bottom w:val="single" w:sz="8" w:space="0" w:color="auto"/>
              <w:right w:val="single" w:sz="8" w:space="0" w:color="auto"/>
            </w:tcBorders>
            <w:shd w:val="clear" w:color="000000" w:fill="D9D9D9"/>
            <w:vAlign w:val="center"/>
          </w:tcPr>
          <w:p w14:paraId="58C28E4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56.527</w:t>
            </w:r>
          </w:p>
        </w:tc>
      </w:tr>
      <w:tr w:rsidR="006A39C2" w:rsidRPr="006A39C2" w14:paraId="706A2A84" w14:textId="77777777" w:rsidTr="00586DFE">
        <w:trPr>
          <w:trHeight w:val="390"/>
        </w:trPr>
        <w:tc>
          <w:tcPr>
            <w:tcW w:w="4824" w:type="dxa"/>
            <w:tcBorders>
              <w:top w:val="nil"/>
              <w:left w:val="single" w:sz="8" w:space="0" w:color="auto"/>
              <w:bottom w:val="single" w:sz="8" w:space="0" w:color="auto"/>
              <w:right w:val="single" w:sz="8" w:space="0" w:color="auto"/>
            </w:tcBorders>
            <w:shd w:val="clear" w:color="000000" w:fill="FFFFFF"/>
            <w:vAlign w:val="center"/>
            <w:hideMark/>
          </w:tcPr>
          <w:p w14:paraId="634C883E"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0A139A8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3,6</w:t>
            </w:r>
          </w:p>
        </w:tc>
        <w:tc>
          <w:tcPr>
            <w:tcW w:w="1082" w:type="dxa"/>
            <w:tcBorders>
              <w:top w:val="nil"/>
              <w:left w:val="nil"/>
              <w:bottom w:val="single" w:sz="8" w:space="0" w:color="auto"/>
              <w:right w:val="single" w:sz="8" w:space="0" w:color="auto"/>
            </w:tcBorders>
            <w:shd w:val="clear" w:color="000000" w:fill="D9D9D9"/>
            <w:vAlign w:val="center"/>
          </w:tcPr>
          <w:p w14:paraId="2D1BE50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4,1</w:t>
            </w:r>
          </w:p>
        </w:tc>
        <w:tc>
          <w:tcPr>
            <w:tcW w:w="983" w:type="dxa"/>
            <w:tcBorders>
              <w:top w:val="nil"/>
              <w:left w:val="nil"/>
              <w:bottom w:val="single" w:sz="8" w:space="0" w:color="auto"/>
              <w:right w:val="single" w:sz="8" w:space="0" w:color="auto"/>
            </w:tcBorders>
            <w:shd w:val="clear" w:color="000000" w:fill="D9D9D9"/>
            <w:vAlign w:val="center"/>
          </w:tcPr>
          <w:p w14:paraId="222D983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2,2</w:t>
            </w:r>
          </w:p>
        </w:tc>
        <w:tc>
          <w:tcPr>
            <w:tcW w:w="983" w:type="dxa"/>
            <w:tcBorders>
              <w:top w:val="nil"/>
              <w:left w:val="nil"/>
              <w:bottom w:val="single" w:sz="8" w:space="0" w:color="auto"/>
              <w:right w:val="single" w:sz="8" w:space="0" w:color="auto"/>
            </w:tcBorders>
            <w:shd w:val="clear" w:color="000000" w:fill="D9D9D9"/>
            <w:vAlign w:val="center"/>
          </w:tcPr>
          <w:p w14:paraId="4A35D7B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2,0</w:t>
            </w:r>
          </w:p>
        </w:tc>
        <w:tc>
          <w:tcPr>
            <w:tcW w:w="983" w:type="dxa"/>
            <w:tcBorders>
              <w:top w:val="nil"/>
              <w:left w:val="nil"/>
              <w:bottom w:val="single" w:sz="8" w:space="0" w:color="auto"/>
              <w:right w:val="single" w:sz="8" w:space="0" w:color="auto"/>
            </w:tcBorders>
            <w:shd w:val="clear" w:color="000000" w:fill="D9D9D9"/>
            <w:vAlign w:val="center"/>
          </w:tcPr>
          <w:p w14:paraId="0EA2525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w:t>
            </w:r>
          </w:p>
        </w:tc>
        <w:tc>
          <w:tcPr>
            <w:tcW w:w="952" w:type="dxa"/>
            <w:tcBorders>
              <w:top w:val="nil"/>
              <w:left w:val="nil"/>
              <w:bottom w:val="single" w:sz="8" w:space="0" w:color="auto"/>
              <w:right w:val="single" w:sz="8" w:space="0" w:color="auto"/>
            </w:tcBorders>
            <w:shd w:val="clear" w:color="000000" w:fill="D9D9D9"/>
            <w:vAlign w:val="center"/>
          </w:tcPr>
          <w:p w14:paraId="043E986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1,7</w:t>
            </w:r>
          </w:p>
        </w:tc>
      </w:tr>
      <w:tr w:rsidR="006A39C2" w:rsidRPr="006A39C2" w14:paraId="0A3B4863"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33EE0E81"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Владина потрошња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EAF2AC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9.548</w:t>
            </w:r>
          </w:p>
        </w:tc>
        <w:tc>
          <w:tcPr>
            <w:tcW w:w="1082" w:type="dxa"/>
            <w:tcBorders>
              <w:top w:val="nil"/>
              <w:left w:val="nil"/>
              <w:bottom w:val="single" w:sz="8" w:space="0" w:color="auto"/>
              <w:right w:val="single" w:sz="8" w:space="0" w:color="auto"/>
            </w:tcBorders>
            <w:shd w:val="clear" w:color="000000" w:fill="D9D9D9"/>
            <w:vAlign w:val="center"/>
          </w:tcPr>
          <w:p w14:paraId="3108EBC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10.524</w:t>
            </w:r>
          </w:p>
        </w:tc>
        <w:tc>
          <w:tcPr>
            <w:tcW w:w="983" w:type="dxa"/>
            <w:tcBorders>
              <w:top w:val="nil"/>
              <w:left w:val="nil"/>
              <w:bottom w:val="single" w:sz="8" w:space="0" w:color="auto"/>
              <w:right w:val="single" w:sz="8" w:space="0" w:color="auto"/>
            </w:tcBorders>
            <w:shd w:val="clear" w:color="000000" w:fill="D9D9D9"/>
            <w:vAlign w:val="center"/>
          </w:tcPr>
          <w:p w14:paraId="3E4B440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10.924</w:t>
            </w:r>
          </w:p>
        </w:tc>
        <w:tc>
          <w:tcPr>
            <w:tcW w:w="983" w:type="dxa"/>
            <w:tcBorders>
              <w:top w:val="nil"/>
              <w:left w:val="nil"/>
              <w:bottom w:val="single" w:sz="8" w:space="0" w:color="auto"/>
              <w:right w:val="single" w:sz="8" w:space="0" w:color="auto"/>
            </w:tcBorders>
            <w:shd w:val="clear" w:color="000000" w:fill="D9D9D9"/>
            <w:vAlign w:val="center"/>
          </w:tcPr>
          <w:p w14:paraId="687DCCF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11.328</w:t>
            </w:r>
          </w:p>
        </w:tc>
        <w:tc>
          <w:tcPr>
            <w:tcW w:w="983" w:type="dxa"/>
            <w:tcBorders>
              <w:top w:val="nil"/>
              <w:left w:val="nil"/>
              <w:bottom w:val="single" w:sz="8" w:space="0" w:color="auto"/>
              <w:right w:val="single" w:sz="8" w:space="0" w:color="auto"/>
            </w:tcBorders>
            <w:shd w:val="clear" w:color="000000" w:fill="D9D9D9"/>
            <w:vAlign w:val="center"/>
          </w:tcPr>
          <w:p w14:paraId="3D2CBBF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11.781</w:t>
            </w:r>
          </w:p>
        </w:tc>
        <w:tc>
          <w:tcPr>
            <w:tcW w:w="952" w:type="dxa"/>
            <w:tcBorders>
              <w:top w:val="nil"/>
              <w:left w:val="nil"/>
              <w:bottom w:val="single" w:sz="8" w:space="0" w:color="auto"/>
              <w:right w:val="single" w:sz="8" w:space="0" w:color="auto"/>
            </w:tcBorders>
            <w:shd w:val="clear" w:color="000000" w:fill="D9D9D9"/>
            <w:vAlign w:val="center"/>
          </w:tcPr>
          <w:p w14:paraId="7834520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12.253</w:t>
            </w:r>
          </w:p>
        </w:tc>
      </w:tr>
      <w:tr w:rsidR="006A39C2" w:rsidRPr="006A39C2" w14:paraId="0C24695C" w14:textId="77777777" w:rsidTr="00586DFE">
        <w:trPr>
          <w:trHeight w:val="408"/>
        </w:trPr>
        <w:tc>
          <w:tcPr>
            <w:tcW w:w="4824" w:type="dxa"/>
            <w:tcBorders>
              <w:top w:val="nil"/>
              <w:left w:val="single" w:sz="8" w:space="0" w:color="auto"/>
              <w:bottom w:val="single" w:sz="8" w:space="0" w:color="auto"/>
              <w:right w:val="single" w:sz="8" w:space="0" w:color="auto"/>
            </w:tcBorders>
            <w:shd w:val="clear" w:color="000000" w:fill="FFFFFF"/>
            <w:vAlign w:val="center"/>
            <w:hideMark/>
          </w:tcPr>
          <w:p w14:paraId="1F54A4DB"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0D45237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w:t>
            </w:r>
          </w:p>
        </w:tc>
        <w:tc>
          <w:tcPr>
            <w:tcW w:w="1082" w:type="dxa"/>
            <w:tcBorders>
              <w:top w:val="nil"/>
              <w:left w:val="nil"/>
              <w:bottom w:val="single" w:sz="8" w:space="0" w:color="auto"/>
              <w:right w:val="single" w:sz="8" w:space="0" w:color="auto"/>
            </w:tcBorders>
            <w:shd w:val="clear" w:color="000000" w:fill="D9D9D9"/>
            <w:vAlign w:val="center"/>
          </w:tcPr>
          <w:p w14:paraId="306DCDF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2,8</w:t>
            </w:r>
          </w:p>
        </w:tc>
        <w:tc>
          <w:tcPr>
            <w:tcW w:w="983" w:type="dxa"/>
            <w:tcBorders>
              <w:top w:val="nil"/>
              <w:left w:val="nil"/>
              <w:bottom w:val="single" w:sz="8" w:space="0" w:color="auto"/>
              <w:right w:val="single" w:sz="8" w:space="0" w:color="auto"/>
            </w:tcBorders>
            <w:shd w:val="clear" w:color="000000" w:fill="D9D9D9"/>
            <w:vAlign w:val="center"/>
          </w:tcPr>
          <w:p w14:paraId="7F8358B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1,8</w:t>
            </w:r>
          </w:p>
        </w:tc>
        <w:tc>
          <w:tcPr>
            <w:tcW w:w="983" w:type="dxa"/>
            <w:tcBorders>
              <w:top w:val="nil"/>
              <w:left w:val="nil"/>
              <w:bottom w:val="single" w:sz="8" w:space="0" w:color="auto"/>
              <w:right w:val="single" w:sz="8" w:space="0" w:color="auto"/>
            </w:tcBorders>
            <w:shd w:val="clear" w:color="000000" w:fill="D9D9D9"/>
            <w:vAlign w:val="center"/>
          </w:tcPr>
          <w:p w14:paraId="6CF04CF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2,2</w:t>
            </w:r>
          </w:p>
        </w:tc>
        <w:tc>
          <w:tcPr>
            <w:tcW w:w="983" w:type="dxa"/>
            <w:tcBorders>
              <w:top w:val="nil"/>
              <w:left w:val="nil"/>
              <w:bottom w:val="single" w:sz="8" w:space="0" w:color="auto"/>
              <w:right w:val="single" w:sz="8" w:space="0" w:color="auto"/>
            </w:tcBorders>
            <w:shd w:val="clear" w:color="000000" w:fill="D9D9D9"/>
            <w:vAlign w:val="center"/>
          </w:tcPr>
          <w:p w14:paraId="59C54E6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w:t>
            </w:r>
          </w:p>
        </w:tc>
        <w:tc>
          <w:tcPr>
            <w:tcW w:w="952" w:type="dxa"/>
            <w:tcBorders>
              <w:top w:val="nil"/>
              <w:left w:val="nil"/>
              <w:bottom w:val="single" w:sz="8" w:space="0" w:color="auto"/>
              <w:right w:val="single" w:sz="8" w:space="0" w:color="auto"/>
            </w:tcBorders>
            <w:shd w:val="clear" w:color="000000" w:fill="D9D9D9"/>
            <w:vAlign w:val="center"/>
          </w:tcPr>
          <w:p w14:paraId="015DF24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w:t>
            </w:r>
          </w:p>
        </w:tc>
      </w:tr>
      <w:tr w:rsidR="006A39C2" w:rsidRPr="006A39C2" w14:paraId="0F2F9FD3"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6BEAA08C"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Приватна потрошња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231E140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34.801</w:t>
            </w:r>
          </w:p>
        </w:tc>
        <w:tc>
          <w:tcPr>
            <w:tcW w:w="1082" w:type="dxa"/>
            <w:tcBorders>
              <w:top w:val="nil"/>
              <w:left w:val="nil"/>
              <w:bottom w:val="single" w:sz="8" w:space="0" w:color="auto"/>
              <w:right w:val="single" w:sz="8" w:space="0" w:color="auto"/>
            </w:tcBorders>
            <w:shd w:val="clear" w:color="000000" w:fill="D9D9D9"/>
            <w:vAlign w:val="center"/>
          </w:tcPr>
          <w:p w14:paraId="53F4429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37.036</w:t>
            </w:r>
          </w:p>
        </w:tc>
        <w:tc>
          <w:tcPr>
            <w:tcW w:w="983" w:type="dxa"/>
            <w:tcBorders>
              <w:top w:val="nil"/>
              <w:left w:val="nil"/>
              <w:bottom w:val="single" w:sz="8" w:space="0" w:color="auto"/>
              <w:right w:val="single" w:sz="8" w:space="0" w:color="auto"/>
            </w:tcBorders>
            <w:shd w:val="clear" w:color="000000" w:fill="D9D9D9"/>
            <w:vAlign w:val="center"/>
          </w:tcPr>
          <w:p w14:paraId="5CAC5F9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39.229</w:t>
            </w:r>
          </w:p>
        </w:tc>
        <w:tc>
          <w:tcPr>
            <w:tcW w:w="983" w:type="dxa"/>
            <w:tcBorders>
              <w:top w:val="nil"/>
              <w:left w:val="nil"/>
              <w:bottom w:val="single" w:sz="8" w:space="0" w:color="auto"/>
              <w:right w:val="single" w:sz="8" w:space="0" w:color="auto"/>
            </w:tcBorders>
            <w:shd w:val="clear" w:color="000000" w:fill="D9D9D9"/>
            <w:vAlign w:val="center"/>
          </w:tcPr>
          <w:p w14:paraId="5BDC2CE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41.130</w:t>
            </w:r>
          </w:p>
        </w:tc>
        <w:tc>
          <w:tcPr>
            <w:tcW w:w="983" w:type="dxa"/>
            <w:tcBorders>
              <w:top w:val="nil"/>
              <w:left w:val="nil"/>
              <w:bottom w:val="single" w:sz="8" w:space="0" w:color="auto"/>
              <w:right w:val="single" w:sz="8" w:space="0" w:color="auto"/>
            </w:tcBorders>
            <w:shd w:val="clear" w:color="000000" w:fill="D9D9D9"/>
            <w:vAlign w:val="center"/>
          </w:tcPr>
          <w:p w14:paraId="28B355D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42.782</w:t>
            </w:r>
          </w:p>
        </w:tc>
        <w:tc>
          <w:tcPr>
            <w:tcW w:w="952" w:type="dxa"/>
            <w:tcBorders>
              <w:top w:val="nil"/>
              <w:left w:val="nil"/>
              <w:bottom w:val="single" w:sz="8" w:space="0" w:color="auto"/>
              <w:right w:val="single" w:sz="8" w:space="0" w:color="auto"/>
            </w:tcBorders>
            <w:shd w:val="clear" w:color="000000" w:fill="D9D9D9"/>
            <w:vAlign w:val="center"/>
          </w:tcPr>
          <w:p w14:paraId="02F1BEC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44.274</w:t>
            </w:r>
          </w:p>
        </w:tc>
      </w:tr>
      <w:tr w:rsidR="006A39C2" w:rsidRPr="006A39C2" w14:paraId="5275F194" w14:textId="77777777" w:rsidTr="00586DFE">
        <w:trPr>
          <w:trHeight w:val="390"/>
        </w:trPr>
        <w:tc>
          <w:tcPr>
            <w:tcW w:w="4824" w:type="dxa"/>
            <w:tcBorders>
              <w:top w:val="nil"/>
              <w:left w:val="single" w:sz="8" w:space="0" w:color="auto"/>
              <w:bottom w:val="single" w:sz="8" w:space="0" w:color="auto"/>
              <w:right w:val="single" w:sz="8" w:space="0" w:color="auto"/>
            </w:tcBorders>
            <w:shd w:val="clear" w:color="000000" w:fill="FFFFFF"/>
            <w:vAlign w:val="center"/>
            <w:hideMark/>
          </w:tcPr>
          <w:p w14:paraId="31130D7D"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2F948D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4,0</w:t>
            </w:r>
          </w:p>
        </w:tc>
        <w:tc>
          <w:tcPr>
            <w:tcW w:w="1082" w:type="dxa"/>
            <w:tcBorders>
              <w:top w:val="nil"/>
              <w:left w:val="nil"/>
              <w:bottom w:val="single" w:sz="8" w:space="0" w:color="auto"/>
              <w:right w:val="single" w:sz="8" w:space="0" w:color="auto"/>
            </w:tcBorders>
            <w:shd w:val="clear" w:color="000000" w:fill="D9D9D9"/>
            <w:vAlign w:val="center"/>
          </w:tcPr>
          <w:p w14:paraId="706CC83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4,4</w:t>
            </w:r>
          </w:p>
        </w:tc>
        <w:tc>
          <w:tcPr>
            <w:tcW w:w="983" w:type="dxa"/>
            <w:tcBorders>
              <w:top w:val="nil"/>
              <w:left w:val="nil"/>
              <w:bottom w:val="single" w:sz="8" w:space="0" w:color="auto"/>
              <w:right w:val="single" w:sz="8" w:space="0" w:color="auto"/>
            </w:tcBorders>
            <w:shd w:val="clear" w:color="000000" w:fill="D9D9D9"/>
            <w:vAlign w:val="center"/>
          </w:tcPr>
          <w:p w14:paraId="184A750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w:t>
            </w:r>
          </w:p>
        </w:tc>
        <w:tc>
          <w:tcPr>
            <w:tcW w:w="983" w:type="dxa"/>
            <w:tcBorders>
              <w:top w:val="nil"/>
              <w:left w:val="nil"/>
              <w:bottom w:val="single" w:sz="8" w:space="0" w:color="auto"/>
              <w:right w:val="single" w:sz="8" w:space="0" w:color="auto"/>
            </w:tcBorders>
            <w:shd w:val="clear" w:color="000000" w:fill="D9D9D9"/>
            <w:vAlign w:val="center"/>
          </w:tcPr>
          <w:p w14:paraId="7B77345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2,0</w:t>
            </w:r>
          </w:p>
        </w:tc>
        <w:tc>
          <w:tcPr>
            <w:tcW w:w="983" w:type="dxa"/>
            <w:tcBorders>
              <w:top w:val="nil"/>
              <w:left w:val="nil"/>
              <w:bottom w:val="single" w:sz="8" w:space="0" w:color="auto"/>
              <w:right w:val="single" w:sz="8" w:space="0" w:color="auto"/>
            </w:tcBorders>
            <w:shd w:val="clear" w:color="000000" w:fill="D9D9D9"/>
            <w:vAlign w:val="center"/>
          </w:tcPr>
          <w:p w14:paraId="271F3E4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w:t>
            </w:r>
          </w:p>
        </w:tc>
        <w:tc>
          <w:tcPr>
            <w:tcW w:w="952" w:type="dxa"/>
            <w:tcBorders>
              <w:top w:val="nil"/>
              <w:left w:val="nil"/>
              <w:bottom w:val="single" w:sz="8" w:space="0" w:color="auto"/>
              <w:right w:val="single" w:sz="8" w:space="0" w:color="auto"/>
            </w:tcBorders>
            <w:shd w:val="clear" w:color="000000" w:fill="D9D9D9"/>
            <w:vAlign w:val="center"/>
          </w:tcPr>
          <w:p w14:paraId="74A3FEE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1,6</w:t>
            </w:r>
          </w:p>
        </w:tc>
      </w:tr>
      <w:tr w:rsidR="006A39C2" w:rsidRPr="006A39C2" w14:paraId="20D17817"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tcPr>
          <w:p w14:paraId="11C18DB7"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Инвестиције (бруто) у стална средства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9665BE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11.878</w:t>
            </w:r>
          </w:p>
        </w:tc>
        <w:tc>
          <w:tcPr>
            <w:tcW w:w="1082" w:type="dxa"/>
            <w:tcBorders>
              <w:top w:val="nil"/>
              <w:left w:val="nil"/>
              <w:bottom w:val="single" w:sz="8" w:space="0" w:color="auto"/>
              <w:right w:val="single" w:sz="8" w:space="0" w:color="auto"/>
            </w:tcBorders>
            <w:shd w:val="clear" w:color="000000" w:fill="D9D9D9"/>
            <w:vAlign w:val="center"/>
          </w:tcPr>
          <w:p w14:paraId="76DF9BA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13.097</w:t>
            </w:r>
          </w:p>
        </w:tc>
        <w:tc>
          <w:tcPr>
            <w:tcW w:w="983" w:type="dxa"/>
            <w:tcBorders>
              <w:top w:val="nil"/>
              <w:left w:val="nil"/>
              <w:bottom w:val="single" w:sz="8" w:space="0" w:color="auto"/>
              <w:right w:val="single" w:sz="8" w:space="0" w:color="auto"/>
            </w:tcBorders>
            <w:shd w:val="clear" w:color="000000" w:fill="D9D9D9"/>
            <w:vAlign w:val="center"/>
          </w:tcPr>
          <w:p w14:paraId="7B6267F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13.935</w:t>
            </w:r>
          </w:p>
        </w:tc>
        <w:tc>
          <w:tcPr>
            <w:tcW w:w="983" w:type="dxa"/>
            <w:tcBorders>
              <w:top w:val="nil"/>
              <w:left w:val="nil"/>
              <w:bottom w:val="single" w:sz="8" w:space="0" w:color="auto"/>
              <w:right w:val="single" w:sz="8" w:space="0" w:color="auto"/>
            </w:tcBorders>
            <w:shd w:val="clear" w:color="000000" w:fill="D9D9D9"/>
            <w:vAlign w:val="center"/>
          </w:tcPr>
          <w:p w14:paraId="093B984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14.684</w:t>
            </w:r>
          </w:p>
        </w:tc>
        <w:tc>
          <w:tcPr>
            <w:tcW w:w="983" w:type="dxa"/>
            <w:tcBorders>
              <w:top w:val="nil"/>
              <w:left w:val="nil"/>
              <w:bottom w:val="single" w:sz="8" w:space="0" w:color="auto"/>
              <w:right w:val="single" w:sz="8" w:space="0" w:color="auto"/>
            </w:tcBorders>
            <w:shd w:val="clear" w:color="000000" w:fill="D9D9D9"/>
            <w:vAlign w:val="center"/>
          </w:tcPr>
          <w:p w14:paraId="4E4E512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15.748</w:t>
            </w:r>
          </w:p>
        </w:tc>
        <w:tc>
          <w:tcPr>
            <w:tcW w:w="952" w:type="dxa"/>
            <w:tcBorders>
              <w:top w:val="nil"/>
              <w:left w:val="nil"/>
              <w:bottom w:val="single" w:sz="8" w:space="0" w:color="auto"/>
              <w:right w:val="single" w:sz="8" w:space="0" w:color="auto"/>
            </w:tcBorders>
            <w:shd w:val="clear" w:color="000000" w:fill="D9D9D9"/>
            <w:vAlign w:val="center"/>
          </w:tcPr>
          <w:p w14:paraId="2D8D4D0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16.854</w:t>
            </w:r>
          </w:p>
        </w:tc>
      </w:tr>
      <w:tr w:rsidR="006A39C2" w:rsidRPr="006A39C2" w14:paraId="48815908"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FFFFF"/>
            <w:vAlign w:val="center"/>
          </w:tcPr>
          <w:p w14:paraId="1EF8BCB6"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76C47F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13,0</w:t>
            </w:r>
          </w:p>
        </w:tc>
        <w:tc>
          <w:tcPr>
            <w:tcW w:w="1082" w:type="dxa"/>
            <w:tcBorders>
              <w:top w:val="nil"/>
              <w:left w:val="nil"/>
              <w:bottom w:val="single" w:sz="8" w:space="0" w:color="auto"/>
              <w:right w:val="single" w:sz="8" w:space="0" w:color="auto"/>
            </w:tcBorders>
            <w:shd w:val="clear" w:color="000000" w:fill="D9D9D9"/>
            <w:vAlign w:val="center"/>
          </w:tcPr>
          <w:p w14:paraId="2012A5C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10,2</w:t>
            </w:r>
          </w:p>
        </w:tc>
        <w:tc>
          <w:tcPr>
            <w:tcW w:w="983" w:type="dxa"/>
            <w:tcBorders>
              <w:top w:val="nil"/>
              <w:left w:val="nil"/>
              <w:bottom w:val="single" w:sz="8" w:space="0" w:color="auto"/>
              <w:right w:val="single" w:sz="8" w:space="0" w:color="auto"/>
            </w:tcBorders>
            <w:shd w:val="clear" w:color="000000" w:fill="D9D9D9"/>
            <w:vAlign w:val="center"/>
          </w:tcPr>
          <w:p w14:paraId="066DA5B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4,4</w:t>
            </w:r>
          </w:p>
        </w:tc>
        <w:tc>
          <w:tcPr>
            <w:tcW w:w="983" w:type="dxa"/>
            <w:tcBorders>
              <w:top w:val="nil"/>
              <w:left w:val="nil"/>
              <w:bottom w:val="single" w:sz="8" w:space="0" w:color="auto"/>
              <w:right w:val="single" w:sz="8" w:space="0" w:color="auto"/>
            </w:tcBorders>
            <w:shd w:val="clear" w:color="000000" w:fill="D9D9D9"/>
            <w:vAlign w:val="center"/>
          </w:tcPr>
          <w:p w14:paraId="377B5E0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3,3</w:t>
            </w:r>
          </w:p>
        </w:tc>
        <w:tc>
          <w:tcPr>
            <w:tcW w:w="983" w:type="dxa"/>
            <w:tcBorders>
              <w:top w:val="nil"/>
              <w:left w:val="nil"/>
              <w:bottom w:val="single" w:sz="8" w:space="0" w:color="auto"/>
              <w:right w:val="single" w:sz="8" w:space="0" w:color="auto"/>
            </w:tcBorders>
            <w:shd w:val="clear" w:color="000000" w:fill="D9D9D9"/>
            <w:vAlign w:val="center"/>
          </w:tcPr>
          <w:p w14:paraId="12D4339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5,5</w:t>
            </w:r>
          </w:p>
        </w:tc>
        <w:tc>
          <w:tcPr>
            <w:tcW w:w="952" w:type="dxa"/>
            <w:tcBorders>
              <w:top w:val="nil"/>
              <w:left w:val="nil"/>
              <w:bottom w:val="single" w:sz="8" w:space="0" w:color="auto"/>
              <w:right w:val="single" w:sz="8" w:space="0" w:color="auto"/>
            </w:tcBorders>
            <w:shd w:val="clear" w:color="000000" w:fill="D9D9D9"/>
            <w:vAlign w:val="center"/>
          </w:tcPr>
          <w:p w14:paraId="71CC5FB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5,5</w:t>
            </w:r>
          </w:p>
        </w:tc>
      </w:tr>
      <w:tr w:rsidR="006A39C2" w:rsidRPr="006A39C2" w14:paraId="6F79EE27"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2541687E"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Владине инвестиције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5952626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1.566</w:t>
            </w:r>
          </w:p>
        </w:tc>
        <w:tc>
          <w:tcPr>
            <w:tcW w:w="1082" w:type="dxa"/>
            <w:tcBorders>
              <w:top w:val="nil"/>
              <w:left w:val="nil"/>
              <w:bottom w:val="single" w:sz="8" w:space="0" w:color="auto"/>
              <w:right w:val="single" w:sz="8" w:space="0" w:color="auto"/>
            </w:tcBorders>
            <w:shd w:val="clear" w:color="000000" w:fill="D9D9D9"/>
            <w:vAlign w:val="center"/>
          </w:tcPr>
          <w:p w14:paraId="4896890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1.831</w:t>
            </w:r>
          </w:p>
        </w:tc>
        <w:tc>
          <w:tcPr>
            <w:tcW w:w="983" w:type="dxa"/>
            <w:tcBorders>
              <w:top w:val="nil"/>
              <w:left w:val="nil"/>
              <w:bottom w:val="single" w:sz="8" w:space="0" w:color="auto"/>
              <w:right w:val="single" w:sz="8" w:space="0" w:color="auto"/>
            </w:tcBorders>
            <w:shd w:val="clear" w:color="000000" w:fill="D9D9D9"/>
            <w:vAlign w:val="center"/>
          </w:tcPr>
          <w:p w14:paraId="52128E9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1.959</w:t>
            </w:r>
          </w:p>
        </w:tc>
        <w:tc>
          <w:tcPr>
            <w:tcW w:w="983" w:type="dxa"/>
            <w:tcBorders>
              <w:top w:val="nil"/>
              <w:left w:val="nil"/>
              <w:bottom w:val="single" w:sz="8" w:space="0" w:color="auto"/>
              <w:right w:val="single" w:sz="8" w:space="0" w:color="auto"/>
            </w:tcBorders>
            <w:shd w:val="clear" w:color="000000" w:fill="D9D9D9"/>
            <w:vAlign w:val="center"/>
          </w:tcPr>
          <w:p w14:paraId="2CF4ABD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2.145</w:t>
            </w:r>
          </w:p>
        </w:tc>
        <w:tc>
          <w:tcPr>
            <w:tcW w:w="983" w:type="dxa"/>
            <w:tcBorders>
              <w:top w:val="nil"/>
              <w:left w:val="nil"/>
              <w:bottom w:val="single" w:sz="8" w:space="0" w:color="auto"/>
              <w:right w:val="single" w:sz="8" w:space="0" w:color="auto"/>
            </w:tcBorders>
            <w:shd w:val="clear" w:color="000000" w:fill="D9D9D9"/>
            <w:vAlign w:val="center"/>
          </w:tcPr>
          <w:p w14:paraId="41713C6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2.345</w:t>
            </w:r>
          </w:p>
        </w:tc>
        <w:tc>
          <w:tcPr>
            <w:tcW w:w="952" w:type="dxa"/>
            <w:tcBorders>
              <w:top w:val="nil"/>
              <w:left w:val="nil"/>
              <w:bottom w:val="single" w:sz="8" w:space="0" w:color="auto"/>
              <w:right w:val="single" w:sz="8" w:space="0" w:color="auto"/>
            </w:tcBorders>
            <w:shd w:val="clear" w:color="000000" w:fill="D9D9D9"/>
            <w:vAlign w:val="center"/>
          </w:tcPr>
          <w:p w14:paraId="302751C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2.579</w:t>
            </w:r>
          </w:p>
        </w:tc>
      </w:tr>
      <w:tr w:rsidR="006A39C2" w:rsidRPr="006A39C2" w14:paraId="1BFB0631" w14:textId="77777777" w:rsidTr="00586DFE">
        <w:trPr>
          <w:trHeight w:val="390"/>
        </w:trPr>
        <w:tc>
          <w:tcPr>
            <w:tcW w:w="4824" w:type="dxa"/>
            <w:tcBorders>
              <w:top w:val="nil"/>
              <w:left w:val="single" w:sz="8" w:space="0" w:color="auto"/>
              <w:bottom w:val="single" w:sz="8" w:space="0" w:color="auto"/>
              <w:right w:val="single" w:sz="8" w:space="0" w:color="auto"/>
            </w:tcBorders>
            <w:shd w:val="clear" w:color="000000" w:fill="FFFFFF"/>
            <w:vAlign w:val="center"/>
            <w:hideMark/>
          </w:tcPr>
          <w:p w14:paraId="33B22F5A"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55CF59C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7,2</w:t>
            </w:r>
          </w:p>
        </w:tc>
        <w:tc>
          <w:tcPr>
            <w:tcW w:w="1082" w:type="dxa"/>
            <w:tcBorders>
              <w:top w:val="nil"/>
              <w:left w:val="nil"/>
              <w:bottom w:val="single" w:sz="8" w:space="0" w:color="auto"/>
              <w:right w:val="single" w:sz="8" w:space="0" w:color="auto"/>
            </w:tcBorders>
            <w:shd w:val="clear" w:color="000000" w:fill="D9D9D9"/>
            <w:vAlign w:val="center"/>
          </w:tcPr>
          <w:p w14:paraId="0EB4D99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16,9</w:t>
            </w:r>
          </w:p>
        </w:tc>
        <w:tc>
          <w:tcPr>
            <w:tcW w:w="983" w:type="dxa"/>
            <w:tcBorders>
              <w:top w:val="nil"/>
              <w:left w:val="nil"/>
              <w:bottom w:val="single" w:sz="8" w:space="0" w:color="auto"/>
              <w:right w:val="single" w:sz="8" w:space="0" w:color="auto"/>
            </w:tcBorders>
            <w:shd w:val="clear" w:color="000000" w:fill="D9D9D9"/>
            <w:vAlign w:val="center"/>
          </w:tcPr>
          <w:p w14:paraId="4B0CB16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2,9</w:t>
            </w:r>
          </w:p>
        </w:tc>
        <w:tc>
          <w:tcPr>
            <w:tcW w:w="983" w:type="dxa"/>
            <w:tcBorders>
              <w:top w:val="nil"/>
              <w:left w:val="nil"/>
              <w:bottom w:val="single" w:sz="8" w:space="0" w:color="auto"/>
              <w:right w:val="single" w:sz="8" w:space="0" w:color="auto"/>
            </w:tcBorders>
            <w:shd w:val="clear" w:color="000000" w:fill="D9D9D9"/>
            <w:vAlign w:val="center"/>
          </w:tcPr>
          <w:p w14:paraId="40FE88B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7,2</w:t>
            </w:r>
          </w:p>
        </w:tc>
        <w:tc>
          <w:tcPr>
            <w:tcW w:w="983" w:type="dxa"/>
            <w:tcBorders>
              <w:top w:val="nil"/>
              <w:left w:val="nil"/>
              <w:bottom w:val="single" w:sz="8" w:space="0" w:color="auto"/>
              <w:right w:val="single" w:sz="8" w:space="0" w:color="auto"/>
            </w:tcBorders>
            <w:shd w:val="clear" w:color="000000" w:fill="D9D9D9"/>
            <w:vAlign w:val="center"/>
          </w:tcPr>
          <w:p w14:paraId="7FCEEB0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7,4</w:t>
            </w:r>
          </w:p>
        </w:tc>
        <w:tc>
          <w:tcPr>
            <w:tcW w:w="952" w:type="dxa"/>
            <w:tcBorders>
              <w:top w:val="nil"/>
              <w:left w:val="nil"/>
              <w:bottom w:val="single" w:sz="8" w:space="0" w:color="auto"/>
              <w:right w:val="single" w:sz="8" w:space="0" w:color="auto"/>
            </w:tcBorders>
            <w:shd w:val="clear" w:color="000000" w:fill="D9D9D9"/>
            <w:vAlign w:val="center"/>
          </w:tcPr>
          <w:p w14:paraId="401C627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7,7</w:t>
            </w:r>
          </w:p>
        </w:tc>
      </w:tr>
      <w:tr w:rsidR="006A39C2" w:rsidRPr="006A39C2" w14:paraId="655ADBBC" w14:textId="77777777" w:rsidTr="00586DFE">
        <w:trPr>
          <w:trHeight w:val="390"/>
        </w:trPr>
        <w:tc>
          <w:tcPr>
            <w:tcW w:w="4824" w:type="dxa"/>
            <w:tcBorders>
              <w:top w:val="nil"/>
              <w:left w:val="single" w:sz="8" w:space="0" w:color="auto"/>
              <w:bottom w:val="single" w:sz="8" w:space="0" w:color="auto"/>
              <w:right w:val="single" w:sz="8" w:space="0" w:color="auto"/>
            </w:tcBorders>
            <w:shd w:val="clear" w:color="auto" w:fill="F2F2F2"/>
            <w:vAlign w:val="center"/>
            <w:hideMark/>
          </w:tcPr>
          <w:p w14:paraId="082942CC"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Приватне инвестиције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31F43A0B"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10.311</w:t>
            </w:r>
          </w:p>
        </w:tc>
        <w:tc>
          <w:tcPr>
            <w:tcW w:w="1082" w:type="dxa"/>
            <w:tcBorders>
              <w:top w:val="nil"/>
              <w:left w:val="nil"/>
              <w:bottom w:val="single" w:sz="8" w:space="0" w:color="auto"/>
              <w:right w:val="single" w:sz="8" w:space="0" w:color="auto"/>
            </w:tcBorders>
            <w:shd w:val="clear" w:color="000000" w:fill="D9D9D9"/>
            <w:vAlign w:val="center"/>
          </w:tcPr>
          <w:p w14:paraId="016378B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11.266</w:t>
            </w:r>
          </w:p>
        </w:tc>
        <w:tc>
          <w:tcPr>
            <w:tcW w:w="983" w:type="dxa"/>
            <w:tcBorders>
              <w:top w:val="nil"/>
              <w:left w:val="nil"/>
              <w:bottom w:val="single" w:sz="8" w:space="0" w:color="auto"/>
              <w:right w:val="single" w:sz="8" w:space="0" w:color="auto"/>
            </w:tcBorders>
            <w:shd w:val="clear" w:color="000000" w:fill="D9D9D9"/>
            <w:vAlign w:val="center"/>
          </w:tcPr>
          <w:p w14:paraId="601B9BBD"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11.976</w:t>
            </w:r>
          </w:p>
        </w:tc>
        <w:tc>
          <w:tcPr>
            <w:tcW w:w="983" w:type="dxa"/>
            <w:tcBorders>
              <w:top w:val="nil"/>
              <w:left w:val="nil"/>
              <w:bottom w:val="single" w:sz="8" w:space="0" w:color="auto"/>
              <w:right w:val="single" w:sz="8" w:space="0" w:color="auto"/>
            </w:tcBorders>
            <w:shd w:val="clear" w:color="000000" w:fill="D9D9D9"/>
            <w:vAlign w:val="center"/>
          </w:tcPr>
          <w:p w14:paraId="1E327A8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12.538</w:t>
            </w:r>
          </w:p>
        </w:tc>
        <w:tc>
          <w:tcPr>
            <w:tcW w:w="983" w:type="dxa"/>
            <w:tcBorders>
              <w:top w:val="nil"/>
              <w:left w:val="nil"/>
              <w:bottom w:val="single" w:sz="8" w:space="0" w:color="auto"/>
              <w:right w:val="single" w:sz="8" w:space="0" w:color="auto"/>
            </w:tcBorders>
            <w:shd w:val="clear" w:color="000000" w:fill="D9D9D9"/>
            <w:vAlign w:val="center"/>
          </w:tcPr>
          <w:p w14:paraId="11935C5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13.404</w:t>
            </w:r>
          </w:p>
        </w:tc>
        <w:tc>
          <w:tcPr>
            <w:tcW w:w="952" w:type="dxa"/>
            <w:tcBorders>
              <w:top w:val="nil"/>
              <w:left w:val="nil"/>
              <w:bottom w:val="single" w:sz="8" w:space="0" w:color="auto"/>
              <w:right w:val="single" w:sz="8" w:space="0" w:color="auto"/>
            </w:tcBorders>
            <w:shd w:val="clear" w:color="000000" w:fill="D9D9D9"/>
            <w:vAlign w:val="center"/>
          </w:tcPr>
          <w:p w14:paraId="5D49700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14.275</w:t>
            </w:r>
          </w:p>
        </w:tc>
      </w:tr>
      <w:tr w:rsidR="006A39C2" w:rsidRPr="006A39C2" w14:paraId="09A8FDAB" w14:textId="77777777" w:rsidTr="00586DFE">
        <w:trPr>
          <w:trHeight w:val="390"/>
        </w:trPr>
        <w:tc>
          <w:tcPr>
            <w:tcW w:w="4824" w:type="dxa"/>
            <w:tcBorders>
              <w:top w:val="nil"/>
              <w:left w:val="single" w:sz="8" w:space="0" w:color="auto"/>
              <w:bottom w:val="single" w:sz="4" w:space="0" w:color="auto"/>
              <w:right w:val="single" w:sz="8" w:space="0" w:color="auto"/>
            </w:tcBorders>
            <w:shd w:val="clear" w:color="000000" w:fill="FFFFFF"/>
            <w:vAlign w:val="center"/>
            <w:hideMark/>
          </w:tcPr>
          <w:p w14:paraId="69ACA16C"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1EB99C2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14,0</w:t>
            </w:r>
          </w:p>
        </w:tc>
        <w:tc>
          <w:tcPr>
            <w:tcW w:w="1082" w:type="dxa"/>
            <w:tcBorders>
              <w:top w:val="nil"/>
              <w:left w:val="nil"/>
              <w:bottom w:val="single" w:sz="8" w:space="0" w:color="auto"/>
              <w:right w:val="single" w:sz="8" w:space="0" w:color="auto"/>
            </w:tcBorders>
            <w:shd w:val="clear" w:color="000000" w:fill="D9D9D9"/>
            <w:vAlign w:val="center"/>
          </w:tcPr>
          <w:p w14:paraId="51A9526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9,2</w:t>
            </w:r>
          </w:p>
        </w:tc>
        <w:tc>
          <w:tcPr>
            <w:tcW w:w="983" w:type="dxa"/>
            <w:tcBorders>
              <w:top w:val="nil"/>
              <w:left w:val="nil"/>
              <w:bottom w:val="single" w:sz="8" w:space="0" w:color="auto"/>
              <w:right w:val="single" w:sz="8" w:space="0" w:color="auto"/>
            </w:tcBorders>
            <w:shd w:val="clear" w:color="000000" w:fill="D9D9D9"/>
            <w:vAlign w:val="center"/>
          </w:tcPr>
          <w:p w14:paraId="67CBDE8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4,6</w:t>
            </w:r>
          </w:p>
        </w:tc>
        <w:tc>
          <w:tcPr>
            <w:tcW w:w="983" w:type="dxa"/>
            <w:tcBorders>
              <w:top w:val="nil"/>
              <w:left w:val="nil"/>
              <w:bottom w:val="single" w:sz="8" w:space="0" w:color="auto"/>
              <w:right w:val="single" w:sz="8" w:space="0" w:color="auto"/>
            </w:tcBorders>
            <w:shd w:val="clear" w:color="000000" w:fill="D9D9D9"/>
            <w:vAlign w:val="center"/>
          </w:tcPr>
          <w:p w14:paraId="13251DC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2,6</w:t>
            </w:r>
          </w:p>
        </w:tc>
        <w:tc>
          <w:tcPr>
            <w:tcW w:w="983" w:type="dxa"/>
            <w:tcBorders>
              <w:top w:val="nil"/>
              <w:left w:val="nil"/>
              <w:bottom w:val="single" w:sz="8" w:space="0" w:color="auto"/>
              <w:right w:val="single" w:sz="8" w:space="0" w:color="auto"/>
            </w:tcBorders>
            <w:shd w:val="clear" w:color="000000" w:fill="D9D9D9"/>
            <w:vAlign w:val="center"/>
          </w:tcPr>
          <w:p w14:paraId="11F4971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w:t>
            </w:r>
          </w:p>
        </w:tc>
        <w:tc>
          <w:tcPr>
            <w:tcW w:w="952" w:type="dxa"/>
            <w:tcBorders>
              <w:top w:val="nil"/>
              <w:left w:val="nil"/>
              <w:bottom w:val="single" w:sz="8" w:space="0" w:color="auto"/>
              <w:right w:val="single" w:sz="8" w:space="0" w:color="auto"/>
            </w:tcBorders>
            <w:shd w:val="clear" w:color="000000" w:fill="D9D9D9"/>
            <w:vAlign w:val="center"/>
          </w:tcPr>
          <w:p w14:paraId="6F5421F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5,1</w:t>
            </w:r>
          </w:p>
        </w:tc>
      </w:tr>
      <w:tr w:rsidR="006A39C2" w:rsidRPr="006A39C2" w14:paraId="73DD1091"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184E48"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Увоз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67FECB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27.806</w:t>
            </w:r>
          </w:p>
        </w:tc>
        <w:tc>
          <w:tcPr>
            <w:tcW w:w="1082" w:type="dxa"/>
            <w:tcBorders>
              <w:top w:val="nil"/>
              <w:left w:val="nil"/>
              <w:bottom w:val="single" w:sz="8" w:space="0" w:color="auto"/>
              <w:right w:val="single" w:sz="8" w:space="0" w:color="auto"/>
            </w:tcBorders>
            <w:shd w:val="clear" w:color="000000" w:fill="D9D9D9"/>
            <w:vAlign w:val="center"/>
          </w:tcPr>
          <w:p w14:paraId="34A9B43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29.057</w:t>
            </w:r>
          </w:p>
        </w:tc>
        <w:tc>
          <w:tcPr>
            <w:tcW w:w="983" w:type="dxa"/>
            <w:tcBorders>
              <w:top w:val="nil"/>
              <w:left w:val="nil"/>
              <w:bottom w:val="single" w:sz="8" w:space="0" w:color="auto"/>
              <w:right w:val="single" w:sz="8" w:space="0" w:color="auto"/>
            </w:tcBorders>
            <w:shd w:val="clear" w:color="000000" w:fill="D9D9D9"/>
            <w:vAlign w:val="center"/>
          </w:tcPr>
          <w:p w14:paraId="6D72E27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30.881</w:t>
            </w:r>
          </w:p>
        </w:tc>
        <w:tc>
          <w:tcPr>
            <w:tcW w:w="983" w:type="dxa"/>
            <w:tcBorders>
              <w:top w:val="nil"/>
              <w:left w:val="nil"/>
              <w:bottom w:val="single" w:sz="8" w:space="0" w:color="auto"/>
              <w:right w:val="single" w:sz="8" w:space="0" w:color="auto"/>
            </w:tcBorders>
            <w:shd w:val="clear" w:color="000000" w:fill="D9D9D9"/>
            <w:vAlign w:val="center"/>
          </w:tcPr>
          <w:p w14:paraId="6B65E1B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32.169</w:t>
            </w:r>
          </w:p>
        </w:tc>
        <w:tc>
          <w:tcPr>
            <w:tcW w:w="983" w:type="dxa"/>
            <w:tcBorders>
              <w:top w:val="nil"/>
              <w:left w:val="nil"/>
              <w:bottom w:val="single" w:sz="8" w:space="0" w:color="auto"/>
              <w:right w:val="single" w:sz="8" w:space="0" w:color="auto"/>
            </w:tcBorders>
            <w:shd w:val="clear" w:color="000000" w:fill="D9D9D9"/>
            <w:vAlign w:val="center"/>
          </w:tcPr>
          <w:p w14:paraId="3E9018A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33.853</w:t>
            </w:r>
          </w:p>
        </w:tc>
        <w:tc>
          <w:tcPr>
            <w:tcW w:w="952" w:type="dxa"/>
            <w:tcBorders>
              <w:top w:val="nil"/>
              <w:left w:val="nil"/>
              <w:bottom w:val="single" w:sz="8" w:space="0" w:color="auto"/>
              <w:right w:val="single" w:sz="8" w:space="0" w:color="auto"/>
            </w:tcBorders>
            <w:shd w:val="clear" w:color="000000" w:fill="D9D9D9"/>
            <w:vAlign w:val="center"/>
          </w:tcPr>
          <w:p w14:paraId="390E479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35.751</w:t>
            </w:r>
          </w:p>
        </w:tc>
      </w:tr>
      <w:tr w:rsidR="006A39C2" w:rsidRPr="006A39C2" w14:paraId="3C926125"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02D18B08"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Номинални раст у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3BCF6B3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-1,5</w:t>
            </w:r>
          </w:p>
        </w:tc>
        <w:tc>
          <w:tcPr>
            <w:tcW w:w="1082" w:type="dxa"/>
            <w:tcBorders>
              <w:top w:val="nil"/>
              <w:left w:val="nil"/>
              <w:bottom w:val="single" w:sz="8" w:space="0" w:color="auto"/>
              <w:right w:val="single" w:sz="8" w:space="0" w:color="auto"/>
            </w:tcBorders>
            <w:shd w:val="clear" w:color="000000" w:fill="D9D9D9"/>
            <w:vAlign w:val="center"/>
          </w:tcPr>
          <w:p w14:paraId="1F51683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4,5</w:t>
            </w:r>
          </w:p>
        </w:tc>
        <w:tc>
          <w:tcPr>
            <w:tcW w:w="983" w:type="dxa"/>
            <w:tcBorders>
              <w:top w:val="nil"/>
              <w:left w:val="nil"/>
              <w:bottom w:val="single" w:sz="8" w:space="0" w:color="auto"/>
              <w:right w:val="single" w:sz="8" w:space="0" w:color="auto"/>
            </w:tcBorders>
            <w:shd w:val="clear" w:color="000000" w:fill="D9D9D9"/>
            <w:vAlign w:val="center"/>
          </w:tcPr>
          <w:p w14:paraId="1116DB4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6,3</w:t>
            </w:r>
          </w:p>
        </w:tc>
        <w:tc>
          <w:tcPr>
            <w:tcW w:w="983" w:type="dxa"/>
            <w:tcBorders>
              <w:top w:val="nil"/>
              <w:left w:val="nil"/>
              <w:bottom w:val="single" w:sz="8" w:space="0" w:color="auto"/>
              <w:right w:val="single" w:sz="8" w:space="0" w:color="auto"/>
            </w:tcBorders>
            <w:shd w:val="clear" w:color="000000" w:fill="D9D9D9"/>
            <w:vAlign w:val="center"/>
          </w:tcPr>
          <w:p w14:paraId="34E7AEA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4,2</w:t>
            </w:r>
          </w:p>
        </w:tc>
        <w:tc>
          <w:tcPr>
            <w:tcW w:w="983" w:type="dxa"/>
            <w:tcBorders>
              <w:top w:val="nil"/>
              <w:left w:val="nil"/>
              <w:bottom w:val="single" w:sz="8" w:space="0" w:color="auto"/>
              <w:right w:val="single" w:sz="8" w:space="0" w:color="auto"/>
            </w:tcBorders>
            <w:shd w:val="clear" w:color="000000" w:fill="D9D9D9"/>
            <w:vAlign w:val="center"/>
          </w:tcPr>
          <w:p w14:paraId="37231CE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w:t>
            </w:r>
          </w:p>
        </w:tc>
        <w:tc>
          <w:tcPr>
            <w:tcW w:w="952" w:type="dxa"/>
            <w:tcBorders>
              <w:top w:val="nil"/>
              <w:left w:val="nil"/>
              <w:bottom w:val="single" w:sz="8" w:space="0" w:color="auto"/>
              <w:right w:val="single" w:sz="8" w:space="0" w:color="auto"/>
            </w:tcBorders>
            <w:shd w:val="clear" w:color="000000" w:fill="D9D9D9"/>
            <w:vAlign w:val="center"/>
          </w:tcPr>
          <w:p w14:paraId="591959AF"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5,6</w:t>
            </w:r>
          </w:p>
        </w:tc>
      </w:tr>
      <w:tr w:rsidR="006A39C2" w:rsidRPr="006A39C2" w14:paraId="75DECCB2"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2F2F2"/>
            <w:vAlign w:val="center"/>
          </w:tcPr>
          <w:p w14:paraId="56A5A8B9"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2C46AAB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-1,3</w:t>
            </w:r>
          </w:p>
        </w:tc>
        <w:tc>
          <w:tcPr>
            <w:tcW w:w="1082" w:type="dxa"/>
            <w:tcBorders>
              <w:top w:val="nil"/>
              <w:left w:val="nil"/>
              <w:bottom w:val="single" w:sz="8" w:space="0" w:color="auto"/>
              <w:right w:val="single" w:sz="8" w:space="0" w:color="auto"/>
            </w:tcBorders>
            <w:shd w:val="clear" w:color="000000" w:fill="D9D9D9"/>
            <w:vAlign w:val="center"/>
          </w:tcPr>
          <w:p w14:paraId="2E0FB20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4,7</w:t>
            </w:r>
          </w:p>
        </w:tc>
        <w:tc>
          <w:tcPr>
            <w:tcW w:w="983" w:type="dxa"/>
            <w:tcBorders>
              <w:top w:val="nil"/>
              <w:left w:val="nil"/>
              <w:bottom w:val="single" w:sz="8" w:space="0" w:color="auto"/>
              <w:right w:val="single" w:sz="8" w:space="0" w:color="auto"/>
            </w:tcBorders>
            <w:shd w:val="clear" w:color="000000" w:fill="D9D9D9"/>
            <w:vAlign w:val="center"/>
          </w:tcPr>
          <w:p w14:paraId="2B2C987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4,2</w:t>
            </w:r>
          </w:p>
        </w:tc>
        <w:tc>
          <w:tcPr>
            <w:tcW w:w="983" w:type="dxa"/>
            <w:tcBorders>
              <w:top w:val="nil"/>
              <w:left w:val="nil"/>
              <w:bottom w:val="single" w:sz="8" w:space="0" w:color="auto"/>
              <w:right w:val="single" w:sz="8" w:space="0" w:color="auto"/>
            </w:tcBorders>
            <w:shd w:val="clear" w:color="000000" w:fill="D9D9D9"/>
            <w:vAlign w:val="center"/>
          </w:tcPr>
          <w:p w14:paraId="68E11D3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2,6</w:t>
            </w:r>
          </w:p>
        </w:tc>
        <w:tc>
          <w:tcPr>
            <w:tcW w:w="983" w:type="dxa"/>
            <w:tcBorders>
              <w:top w:val="nil"/>
              <w:left w:val="nil"/>
              <w:bottom w:val="single" w:sz="8" w:space="0" w:color="auto"/>
              <w:right w:val="single" w:sz="8" w:space="0" w:color="auto"/>
            </w:tcBorders>
            <w:shd w:val="clear" w:color="000000" w:fill="D9D9D9"/>
            <w:vAlign w:val="center"/>
          </w:tcPr>
          <w:p w14:paraId="1F2A8B9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3,5</w:t>
            </w:r>
          </w:p>
        </w:tc>
        <w:tc>
          <w:tcPr>
            <w:tcW w:w="952" w:type="dxa"/>
            <w:tcBorders>
              <w:top w:val="nil"/>
              <w:left w:val="nil"/>
              <w:bottom w:val="single" w:sz="8" w:space="0" w:color="auto"/>
              <w:right w:val="single" w:sz="8" w:space="0" w:color="auto"/>
            </w:tcBorders>
            <w:shd w:val="clear" w:color="000000" w:fill="D9D9D9"/>
            <w:vAlign w:val="center"/>
          </w:tcPr>
          <w:p w14:paraId="3E3AEE9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4,1</w:t>
            </w:r>
          </w:p>
        </w:tc>
      </w:tr>
      <w:tr w:rsidR="006A39C2" w:rsidRPr="006A39C2" w14:paraId="242E355E"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7F5FC651"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Извоз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184802C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21.931</w:t>
            </w:r>
          </w:p>
        </w:tc>
        <w:tc>
          <w:tcPr>
            <w:tcW w:w="1082" w:type="dxa"/>
            <w:tcBorders>
              <w:top w:val="nil"/>
              <w:left w:val="nil"/>
              <w:bottom w:val="single" w:sz="8" w:space="0" w:color="auto"/>
              <w:right w:val="single" w:sz="8" w:space="0" w:color="auto"/>
            </w:tcBorders>
            <w:shd w:val="clear" w:color="000000" w:fill="D9D9D9"/>
            <w:vAlign w:val="center"/>
          </w:tcPr>
          <w:p w14:paraId="1D9FF8D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21.879</w:t>
            </w:r>
          </w:p>
        </w:tc>
        <w:tc>
          <w:tcPr>
            <w:tcW w:w="983" w:type="dxa"/>
            <w:tcBorders>
              <w:top w:val="nil"/>
              <w:left w:val="nil"/>
              <w:bottom w:val="single" w:sz="8" w:space="0" w:color="auto"/>
              <w:right w:val="single" w:sz="8" w:space="0" w:color="auto"/>
            </w:tcBorders>
            <w:shd w:val="clear" w:color="000000" w:fill="D9D9D9"/>
            <w:vAlign w:val="center"/>
          </w:tcPr>
          <w:p w14:paraId="1D1A3AC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22.973</w:t>
            </w:r>
          </w:p>
        </w:tc>
        <w:tc>
          <w:tcPr>
            <w:tcW w:w="983" w:type="dxa"/>
            <w:tcBorders>
              <w:top w:val="nil"/>
              <w:left w:val="nil"/>
              <w:bottom w:val="single" w:sz="8" w:space="0" w:color="auto"/>
              <w:right w:val="single" w:sz="8" w:space="0" w:color="auto"/>
            </w:tcBorders>
            <w:shd w:val="clear" w:color="000000" w:fill="D9D9D9"/>
            <w:vAlign w:val="center"/>
          </w:tcPr>
          <w:p w14:paraId="124EBD7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23.960</w:t>
            </w:r>
          </w:p>
        </w:tc>
        <w:tc>
          <w:tcPr>
            <w:tcW w:w="983" w:type="dxa"/>
            <w:tcBorders>
              <w:top w:val="nil"/>
              <w:left w:val="nil"/>
              <w:bottom w:val="single" w:sz="8" w:space="0" w:color="auto"/>
              <w:right w:val="single" w:sz="8" w:space="0" w:color="auto"/>
            </w:tcBorders>
            <w:shd w:val="clear" w:color="000000" w:fill="D9D9D9"/>
            <w:vAlign w:val="center"/>
          </w:tcPr>
          <w:p w14:paraId="71C8374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25.447</w:t>
            </w:r>
          </w:p>
        </w:tc>
        <w:tc>
          <w:tcPr>
            <w:tcW w:w="952" w:type="dxa"/>
            <w:tcBorders>
              <w:top w:val="nil"/>
              <w:left w:val="nil"/>
              <w:bottom w:val="single" w:sz="8" w:space="0" w:color="auto"/>
              <w:right w:val="single" w:sz="8" w:space="0" w:color="auto"/>
            </w:tcBorders>
            <w:shd w:val="clear" w:color="000000" w:fill="D9D9D9"/>
            <w:vAlign w:val="center"/>
          </w:tcPr>
          <w:p w14:paraId="28FD9AF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27.191</w:t>
            </w:r>
          </w:p>
        </w:tc>
      </w:tr>
      <w:tr w:rsidR="006A39C2" w:rsidRPr="006A39C2" w14:paraId="2B912377"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2F2F2"/>
            <w:vAlign w:val="center"/>
          </w:tcPr>
          <w:p w14:paraId="1BC22FDE"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lastRenderedPageBreak/>
              <w:t>Номинални раст у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03B30D8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-0,5</w:t>
            </w:r>
          </w:p>
        </w:tc>
        <w:tc>
          <w:tcPr>
            <w:tcW w:w="1082" w:type="dxa"/>
            <w:tcBorders>
              <w:top w:val="nil"/>
              <w:left w:val="nil"/>
              <w:bottom w:val="single" w:sz="8" w:space="0" w:color="auto"/>
              <w:right w:val="single" w:sz="8" w:space="0" w:color="auto"/>
            </w:tcBorders>
            <w:shd w:val="clear" w:color="000000" w:fill="D9D9D9"/>
            <w:vAlign w:val="center"/>
          </w:tcPr>
          <w:p w14:paraId="071A982A"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-0,2</w:t>
            </w:r>
          </w:p>
        </w:tc>
        <w:tc>
          <w:tcPr>
            <w:tcW w:w="983" w:type="dxa"/>
            <w:tcBorders>
              <w:top w:val="nil"/>
              <w:left w:val="nil"/>
              <w:bottom w:val="single" w:sz="8" w:space="0" w:color="auto"/>
              <w:right w:val="single" w:sz="8" w:space="0" w:color="auto"/>
            </w:tcBorders>
            <w:shd w:val="clear" w:color="000000" w:fill="D9D9D9"/>
            <w:vAlign w:val="center"/>
          </w:tcPr>
          <w:p w14:paraId="224C258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5,0</w:t>
            </w:r>
          </w:p>
        </w:tc>
        <w:tc>
          <w:tcPr>
            <w:tcW w:w="983" w:type="dxa"/>
            <w:tcBorders>
              <w:top w:val="nil"/>
              <w:left w:val="nil"/>
              <w:bottom w:val="single" w:sz="8" w:space="0" w:color="auto"/>
              <w:right w:val="single" w:sz="8" w:space="0" w:color="auto"/>
            </w:tcBorders>
            <w:shd w:val="clear" w:color="000000" w:fill="D9D9D9"/>
            <w:vAlign w:val="center"/>
          </w:tcPr>
          <w:p w14:paraId="5E4779B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4,3</w:t>
            </w:r>
          </w:p>
        </w:tc>
        <w:tc>
          <w:tcPr>
            <w:tcW w:w="983" w:type="dxa"/>
            <w:tcBorders>
              <w:top w:val="nil"/>
              <w:left w:val="nil"/>
              <w:bottom w:val="single" w:sz="8" w:space="0" w:color="auto"/>
              <w:right w:val="single" w:sz="8" w:space="0" w:color="auto"/>
            </w:tcBorders>
            <w:shd w:val="clear" w:color="000000" w:fill="D9D9D9"/>
            <w:vAlign w:val="center"/>
          </w:tcPr>
          <w:p w14:paraId="77152FA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6,2</w:t>
            </w:r>
          </w:p>
        </w:tc>
        <w:tc>
          <w:tcPr>
            <w:tcW w:w="952" w:type="dxa"/>
            <w:tcBorders>
              <w:top w:val="nil"/>
              <w:left w:val="nil"/>
              <w:bottom w:val="single" w:sz="8" w:space="0" w:color="auto"/>
              <w:right w:val="single" w:sz="8" w:space="0" w:color="auto"/>
            </w:tcBorders>
            <w:shd w:val="clear" w:color="000000" w:fill="D9D9D9"/>
            <w:vAlign w:val="center"/>
          </w:tcPr>
          <w:p w14:paraId="02D11EA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6,9</w:t>
            </w:r>
          </w:p>
        </w:tc>
      </w:tr>
      <w:tr w:rsidR="006A39C2" w:rsidRPr="006A39C2" w14:paraId="23BCC331"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7A0A5450"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 xml:space="preserve">Реални раст у %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795167D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-1,2</w:t>
            </w:r>
          </w:p>
        </w:tc>
        <w:tc>
          <w:tcPr>
            <w:tcW w:w="1082" w:type="dxa"/>
            <w:tcBorders>
              <w:top w:val="nil"/>
              <w:left w:val="nil"/>
              <w:bottom w:val="single" w:sz="8" w:space="0" w:color="auto"/>
              <w:right w:val="single" w:sz="8" w:space="0" w:color="auto"/>
            </w:tcBorders>
            <w:shd w:val="clear" w:color="000000" w:fill="D9D9D9"/>
            <w:vAlign w:val="center"/>
          </w:tcPr>
          <w:p w14:paraId="430A6B3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-1,6</w:t>
            </w:r>
          </w:p>
        </w:tc>
        <w:tc>
          <w:tcPr>
            <w:tcW w:w="983" w:type="dxa"/>
            <w:tcBorders>
              <w:top w:val="nil"/>
              <w:left w:val="nil"/>
              <w:bottom w:val="single" w:sz="8" w:space="0" w:color="auto"/>
              <w:right w:val="single" w:sz="8" w:space="0" w:color="auto"/>
            </w:tcBorders>
            <w:shd w:val="clear" w:color="000000" w:fill="D9D9D9"/>
            <w:vAlign w:val="center"/>
          </w:tcPr>
          <w:p w14:paraId="01C0066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3,3</w:t>
            </w:r>
          </w:p>
        </w:tc>
        <w:tc>
          <w:tcPr>
            <w:tcW w:w="983" w:type="dxa"/>
            <w:tcBorders>
              <w:top w:val="nil"/>
              <w:left w:val="nil"/>
              <w:bottom w:val="single" w:sz="8" w:space="0" w:color="auto"/>
              <w:right w:val="single" w:sz="8" w:space="0" w:color="auto"/>
            </w:tcBorders>
            <w:shd w:val="clear" w:color="000000" w:fill="D9D9D9"/>
            <w:vAlign w:val="center"/>
          </w:tcPr>
          <w:p w14:paraId="3EC28D1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2,6</w:t>
            </w:r>
          </w:p>
        </w:tc>
        <w:tc>
          <w:tcPr>
            <w:tcW w:w="983" w:type="dxa"/>
            <w:tcBorders>
              <w:top w:val="nil"/>
              <w:left w:val="nil"/>
              <w:bottom w:val="single" w:sz="8" w:space="0" w:color="auto"/>
              <w:right w:val="single" w:sz="8" w:space="0" w:color="auto"/>
            </w:tcBorders>
            <w:shd w:val="clear" w:color="000000" w:fill="D9D9D9"/>
            <w:vAlign w:val="center"/>
          </w:tcPr>
          <w:p w14:paraId="48AA6B0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4,6</w:t>
            </w:r>
          </w:p>
        </w:tc>
        <w:tc>
          <w:tcPr>
            <w:tcW w:w="952" w:type="dxa"/>
            <w:tcBorders>
              <w:top w:val="nil"/>
              <w:left w:val="nil"/>
              <w:bottom w:val="single" w:sz="8" w:space="0" w:color="auto"/>
              <w:right w:val="single" w:sz="8" w:space="0" w:color="auto"/>
            </w:tcBorders>
            <w:shd w:val="clear" w:color="000000" w:fill="D9D9D9"/>
            <w:vAlign w:val="center"/>
          </w:tcPr>
          <w:p w14:paraId="4CD85EE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5,2</w:t>
            </w:r>
          </w:p>
        </w:tc>
      </w:tr>
      <w:tr w:rsidR="006A39C2" w:rsidRPr="006A39C2" w14:paraId="21523B2B"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2F2F2"/>
            <w:vAlign w:val="center"/>
          </w:tcPr>
          <w:p w14:paraId="1B990665"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Национална бруто штедња у % БДП-а</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5897112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23,6</w:t>
            </w:r>
          </w:p>
        </w:tc>
        <w:tc>
          <w:tcPr>
            <w:tcW w:w="1082" w:type="dxa"/>
            <w:tcBorders>
              <w:top w:val="nil"/>
              <w:left w:val="nil"/>
              <w:bottom w:val="single" w:sz="8" w:space="0" w:color="auto"/>
              <w:right w:val="single" w:sz="8" w:space="0" w:color="auto"/>
            </w:tcBorders>
            <w:shd w:val="clear" w:color="000000" w:fill="D9D9D9"/>
            <w:vAlign w:val="center"/>
          </w:tcPr>
          <w:p w14:paraId="367900E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23,0</w:t>
            </w:r>
          </w:p>
        </w:tc>
        <w:tc>
          <w:tcPr>
            <w:tcW w:w="983" w:type="dxa"/>
            <w:tcBorders>
              <w:top w:val="nil"/>
              <w:left w:val="nil"/>
              <w:bottom w:val="single" w:sz="8" w:space="0" w:color="auto"/>
              <w:right w:val="single" w:sz="8" w:space="0" w:color="auto"/>
            </w:tcBorders>
            <w:shd w:val="clear" w:color="000000" w:fill="D9D9D9"/>
            <w:vAlign w:val="center"/>
          </w:tcPr>
          <w:p w14:paraId="5B2520B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22,7</w:t>
            </w:r>
          </w:p>
        </w:tc>
        <w:tc>
          <w:tcPr>
            <w:tcW w:w="983" w:type="dxa"/>
            <w:tcBorders>
              <w:top w:val="nil"/>
              <w:left w:val="nil"/>
              <w:bottom w:val="single" w:sz="8" w:space="0" w:color="auto"/>
              <w:right w:val="single" w:sz="8" w:space="0" w:color="auto"/>
            </w:tcBorders>
            <w:shd w:val="clear" w:color="000000" w:fill="D9D9D9"/>
            <w:vAlign w:val="center"/>
          </w:tcPr>
          <w:p w14:paraId="3A651B8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23,2</w:t>
            </w:r>
          </w:p>
        </w:tc>
        <w:tc>
          <w:tcPr>
            <w:tcW w:w="983" w:type="dxa"/>
            <w:tcBorders>
              <w:top w:val="nil"/>
              <w:left w:val="nil"/>
              <w:bottom w:val="single" w:sz="8" w:space="0" w:color="auto"/>
              <w:right w:val="single" w:sz="8" w:space="0" w:color="auto"/>
            </w:tcBorders>
            <w:shd w:val="clear" w:color="000000" w:fill="D9D9D9"/>
            <w:vAlign w:val="center"/>
          </w:tcPr>
          <w:p w14:paraId="53DD8DA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23,9</w:t>
            </w:r>
          </w:p>
        </w:tc>
        <w:tc>
          <w:tcPr>
            <w:tcW w:w="952" w:type="dxa"/>
            <w:tcBorders>
              <w:top w:val="nil"/>
              <w:left w:val="nil"/>
              <w:bottom w:val="single" w:sz="8" w:space="0" w:color="auto"/>
              <w:right w:val="single" w:sz="8" w:space="0" w:color="auto"/>
            </w:tcBorders>
            <w:shd w:val="clear" w:color="000000" w:fill="D9D9D9"/>
            <w:vAlign w:val="center"/>
          </w:tcPr>
          <w:p w14:paraId="758F9BA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24,8</w:t>
            </w:r>
          </w:p>
        </w:tc>
      </w:tr>
      <w:tr w:rsidR="006A39C2" w:rsidRPr="006A39C2" w14:paraId="14677450" w14:textId="77777777" w:rsidTr="00586DFE">
        <w:trPr>
          <w:trHeight w:val="390"/>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6AB4A5C7"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Биланс текућег рачуна у мил. КМ</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2F48B63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-1.157</w:t>
            </w:r>
          </w:p>
        </w:tc>
        <w:tc>
          <w:tcPr>
            <w:tcW w:w="1082" w:type="dxa"/>
            <w:tcBorders>
              <w:top w:val="nil"/>
              <w:left w:val="nil"/>
              <w:bottom w:val="single" w:sz="8" w:space="0" w:color="auto"/>
              <w:right w:val="single" w:sz="8" w:space="0" w:color="auto"/>
            </w:tcBorders>
            <w:shd w:val="clear" w:color="000000" w:fill="D9D9D9"/>
            <w:vAlign w:val="center"/>
          </w:tcPr>
          <w:p w14:paraId="1383E7B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-2.129</w:t>
            </w:r>
          </w:p>
        </w:tc>
        <w:tc>
          <w:tcPr>
            <w:tcW w:w="983" w:type="dxa"/>
            <w:tcBorders>
              <w:top w:val="nil"/>
              <w:left w:val="nil"/>
              <w:bottom w:val="single" w:sz="8" w:space="0" w:color="auto"/>
              <w:right w:val="single" w:sz="8" w:space="0" w:color="auto"/>
            </w:tcBorders>
            <w:shd w:val="clear" w:color="000000" w:fill="D9D9D9"/>
            <w:vAlign w:val="center"/>
          </w:tcPr>
          <w:p w14:paraId="465C97F1"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-2.550</w:t>
            </w:r>
          </w:p>
        </w:tc>
        <w:tc>
          <w:tcPr>
            <w:tcW w:w="983" w:type="dxa"/>
            <w:tcBorders>
              <w:top w:val="nil"/>
              <w:left w:val="nil"/>
              <w:bottom w:val="single" w:sz="8" w:space="0" w:color="auto"/>
              <w:right w:val="single" w:sz="8" w:space="0" w:color="auto"/>
            </w:tcBorders>
            <w:shd w:val="clear" w:color="000000" w:fill="D9D9D9"/>
            <w:vAlign w:val="center"/>
          </w:tcPr>
          <w:p w14:paraId="693DD130"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-2.580</w:t>
            </w:r>
          </w:p>
        </w:tc>
        <w:tc>
          <w:tcPr>
            <w:tcW w:w="983" w:type="dxa"/>
            <w:tcBorders>
              <w:top w:val="nil"/>
              <w:left w:val="nil"/>
              <w:bottom w:val="single" w:sz="8" w:space="0" w:color="auto"/>
              <w:right w:val="single" w:sz="8" w:space="0" w:color="auto"/>
            </w:tcBorders>
            <w:shd w:val="clear" w:color="000000" w:fill="D9D9D9"/>
            <w:vAlign w:val="center"/>
          </w:tcPr>
          <w:p w14:paraId="038F1A13"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-2.542</w:t>
            </w:r>
          </w:p>
        </w:tc>
        <w:tc>
          <w:tcPr>
            <w:tcW w:w="952" w:type="dxa"/>
            <w:tcBorders>
              <w:top w:val="nil"/>
              <w:left w:val="nil"/>
              <w:bottom w:val="single" w:sz="8" w:space="0" w:color="auto"/>
              <w:right w:val="single" w:sz="8" w:space="0" w:color="auto"/>
            </w:tcBorders>
            <w:shd w:val="clear" w:color="000000" w:fill="D9D9D9"/>
            <w:vAlign w:val="center"/>
          </w:tcPr>
          <w:p w14:paraId="23E7F32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-2.544</w:t>
            </w:r>
          </w:p>
        </w:tc>
      </w:tr>
      <w:tr w:rsidR="006A39C2" w:rsidRPr="006A39C2" w14:paraId="429069BB" w14:textId="77777777" w:rsidTr="00586DFE">
        <w:trPr>
          <w:trHeight w:val="296"/>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5FE5D86F"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Раст у %</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0FACFD15"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-42,2</w:t>
            </w:r>
          </w:p>
        </w:tc>
        <w:tc>
          <w:tcPr>
            <w:tcW w:w="1082" w:type="dxa"/>
            <w:tcBorders>
              <w:top w:val="nil"/>
              <w:left w:val="nil"/>
              <w:bottom w:val="single" w:sz="8" w:space="0" w:color="auto"/>
              <w:right w:val="single" w:sz="8" w:space="0" w:color="auto"/>
            </w:tcBorders>
            <w:shd w:val="clear" w:color="000000" w:fill="D9D9D9"/>
            <w:vAlign w:val="center"/>
          </w:tcPr>
          <w:p w14:paraId="7A75D189"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84,0</w:t>
            </w:r>
          </w:p>
        </w:tc>
        <w:tc>
          <w:tcPr>
            <w:tcW w:w="983" w:type="dxa"/>
            <w:tcBorders>
              <w:top w:val="nil"/>
              <w:left w:val="nil"/>
              <w:bottom w:val="single" w:sz="8" w:space="0" w:color="auto"/>
              <w:right w:val="single" w:sz="8" w:space="0" w:color="auto"/>
            </w:tcBorders>
            <w:shd w:val="clear" w:color="000000" w:fill="D9D9D9"/>
            <w:vAlign w:val="center"/>
          </w:tcPr>
          <w:p w14:paraId="14F47CD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19,8</w:t>
            </w:r>
          </w:p>
        </w:tc>
        <w:tc>
          <w:tcPr>
            <w:tcW w:w="983" w:type="dxa"/>
            <w:tcBorders>
              <w:top w:val="nil"/>
              <w:left w:val="nil"/>
              <w:bottom w:val="single" w:sz="8" w:space="0" w:color="auto"/>
              <w:right w:val="single" w:sz="8" w:space="0" w:color="auto"/>
            </w:tcBorders>
            <w:shd w:val="clear" w:color="000000" w:fill="D9D9D9"/>
            <w:vAlign w:val="center"/>
          </w:tcPr>
          <w:p w14:paraId="0266188E"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1,2</w:t>
            </w:r>
          </w:p>
        </w:tc>
        <w:tc>
          <w:tcPr>
            <w:tcW w:w="983" w:type="dxa"/>
            <w:tcBorders>
              <w:top w:val="nil"/>
              <w:left w:val="nil"/>
              <w:bottom w:val="single" w:sz="8" w:space="0" w:color="auto"/>
              <w:right w:val="single" w:sz="8" w:space="0" w:color="auto"/>
            </w:tcBorders>
            <w:shd w:val="clear" w:color="000000" w:fill="D9D9D9"/>
            <w:vAlign w:val="center"/>
          </w:tcPr>
          <w:p w14:paraId="21C8A7E6"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-1,5</w:t>
            </w:r>
          </w:p>
        </w:tc>
        <w:tc>
          <w:tcPr>
            <w:tcW w:w="952" w:type="dxa"/>
            <w:tcBorders>
              <w:top w:val="nil"/>
              <w:left w:val="nil"/>
              <w:bottom w:val="single" w:sz="8" w:space="0" w:color="auto"/>
              <w:right w:val="single" w:sz="8" w:space="0" w:color="auto"/>
            </w:tcBorders>
            <w:shd w:val="clear" w:color="000000" w:fill="D9D9D9"/>
            <w:vAlign w:val="center"/>
          </w:tcPr>
          <w:p w14:paraId="29DDF1C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0,1</w:t>
            </w:r>
          </w:p>
        </w:tc>
      </w:tr>
      <w:tr w:rsidR="006A39C2" w:rsidRPr="006A39C2" w14:paraId="61F1B26A" w14:textId="77777777" w:rsidTr="00586DFE">
        <w:trPr>
          <w:trHeight w:val="395"/>
        </w:trPr>
        <w:tc>
          <w:tcPr>
            <w:tcW w:w="4824" w:type="dxa"/>
            <w:tcBorders>
              <w:top w:val="single" w:sz="4" w:space="0" w:color="auto"/>
              <w:left w:val="single" w:sz="4" w:space="0" w:color="auto"/>
              <w:bottom w:val="single" w:sz="4" w:space="0" w:color="auto"/>
              <w:right w:val="single" w:sz="4" w:space="0" w:color="auto"/>
            </w:tcBorders>
            <w:shd w:val="clear" w:color="auto" w:fill="FFFFFF"/>
            <w:vAlign w:val="center"/>
          </w:tcPr>
          <w:p w14:paraId="39350500" w14:textId="77777777" w:rsidR="006A39C2" w:rsidRPr="006A39C2" w:rsidRDefault="006A39C2" w:rsidP="00586DFE">
            <w:pPr>
              <w:spacing w:after="0" w:line="240" w:lineRule="auto"/>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Биланс текућег рачуна у % БДП-а</w:t>
            </w:r>
          </w:p>
        </w:tc>
        <w:tc>
          <w:tcPr>
            <w:tcW w:w="996" w:type="dxa"/>
            <w:tcBorders>
              <w:top w:val="nil"/>
              <w:left w:val="single" w:sz="8" w:space="0" w:color="auto"/>
              <w:bottom w:val="single" w:sz="8" w:space="0" w:color="auto"/>
              <w:right w:val="single" w:sz="8" w:space="0" w:color="auto"/>
            </w:tcBorders>
            <w:shd w:val="clear" w:color="000000" w:fill="D9D9D9"/>
            <w:vAlign w:val="center"/>
          </w:tcPr>
          <w:p w14:paraId="420D9137"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-2,2</w:t>
            </w:r>
          </w:p>
        </w:tc>
        <w:tc>
          <w:tcPr>
            <w:tcW w:w="1082" w:type="dxa"/>
            <w:tcBorders>
              <w:top w:val="nil"/>
              <w:left w:val="nil"/>
              <w:bottom w:val="single" w:sz="8" w:space="0" w:color="auto"/>
              <w:right w:val="single" w:sz="8" w:space="0" w:color="auto"/>
            </w:tcBorders>
            <w:shd w:val="clear" w:color="000000" w:fill="D9D9D9"/>
            <w:vAlign w:val="center"/>
          </w:tcPr>
          <w:p w14:paraId="1D88B802"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-3,9</w:t>
            </w:r>
          </w:p>
        </w:tc>
        <w:tc>
          <w:tcPr>
            <w:tcW w:w="983" w:type="dxa"/>
            <w:tcBorders>
              <w:top w:val="nil"/>
              <w:left w:val="nil"/>
              <w:bottom w:val="single" w:sz="8" w:space="0" w:color="auto"/>
              <w:right w:val="single" w:sz="8" w:space="0" w:color="auto"/>
            </w:tcBorders>
            <w:shd w:val="clear" w:color="000000" w:fill="D9D9D9"/>
            <w:vAlign w:val="center"/>
          </w:tcPr>
          <w:p w14:paraId="2107F41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-4,4</w:t>
            </w:r>
          </w:p>
        </w:tc>
        <w:tc>
          <w:tcPr>
            <w:tcW w:w="983" w:type="dxa"/>
            <w:tcBorders>
              <w:top w:val="nil"/>
              <w:left w:val="nil"/>
              <w:bottom w:val="single" w:sz="8" w:space="0" w:color="auto"/>
              <w:right w:val="single" w:sz="8" w:space="0" w:color="auto"/>
            </w:tcBorders>
            <w:shd w:val="clear" w:color="000000" w:fill="D9D9D9"/>
            <w:vAlign w:val="center"/>
          </w:tcPr>
          <w:p w14:paraId="492B6474"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-4,2</w:t>
            </w:r>
          </w:p>
        </w:tc>
        <w:tc>
          <w:tcPr>
            <w:tcW w:w="983" w:type="dxa"/>
            <w:tcBorders>
              <w:top w:val="nil"/>
              <w:left w:val="nil"/>
              <w:bottom w:val="single" w:sz="8" w:space="0" w:color="auto"/>
              <w:right w:val="single" w:sz="8" w:space="0" w:color="auto"/>
            </w:tcBorders>
            <w:shd w:val="clear" w:color="000000" w:fill="D9D9D9"/>
            <w:vAlign w:val="center"/>
          </w:tcPr>
          <w:p w14:paraId="20B99108"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-4,0</w:t>
            </w:r>
          </w:p>
        </w:tc>
        <w:tc>
          <w:tcPr>
            <w:tcW w:w="952" w:type="dxa"/>
            <w:tcBorders>
              <w:top w:val="nil"/>
              <w:left w:val="nil"/>
              <w:bottom w:val="single" w:sz="8" w:space="0" w:color="auto"/>
              <w:right w:val="single" w:sz="8" w:space="0" w:color="auto"/>
            </w:tcBorders>
            <w:shd w:val="clear" w:color="000000" w:fill="D9D9D9"/>
            <w:vAlign w:val="center"/>
          </w:tcPr>
          <w:p w14:paraId="09FDA00C" w14:textId="77777777" w:rsidR="006A39C2" w:rsidRPr="006A39C2" w:rsidRDefault="006A39C2" w:rsidP="006A39C2">
            <w:pPr>
              <w:spacing w:after="0" w:line="240" w:lineRule="auto"/>
              <w:jc w:val="center"/>
              <w:rPr>
                <w:rFonts w:ascii="Times New Roman" w:hAnsi="Times New Roman"/>
                <w:noProof/>
                <w:color w:val="000000"/>
                <w:sz w:val="20"/>
                <w:szCs w:val="20"/>
                <w:lang w:val="sr-Cyrl-BA" w:eastAsia="en-US"/>
              </w:rPr>
            </w:pPr>
            <w:r w:rsidRPr="006A39C2">
              <w:rPr>
                <w:rFonts w:ascii="Times New Roman" w:hAnsi="Times New Roman"/>
                <w:noProof/>
                <w:color w:val="000000"/>
                <w:sz w:val="20"/>
                <w:szCs w:val="20"/>
                <w:lang w:val="sr-Cyrl-BA" w:eastAsia="en-US"/>
              </w:rPr>
              <w:t>-3,8</w:t>
            </w:r>
          </w:p>
        </w:tc>
      </w:tr>
    </w:tbl>
    <w:p w14:paraId="4B64AE0E" w14:textId="77777777" w:rsidR="006B1299" w:rsidRPr="00164098" w:rsidRDefault="006B1299" w:rsidP="006B1299">
      <w:pPr>
        <w:jc w:val="both"/>
        <w:rPr>
          <w:rFonts w:ascii="Times New Roman" w:hAnsi="Times New Roman"/>
          <w:b/>
          <w:bCs/>
          <w:sz w:val="24"/>
          <w:szCs w:val="24"/>
        </w:rPr>
      </w:pPr>
      <w:r w:rsidRPr="006B1299">
        <w:rPr>
          <w:rFonts w:ascii="Times New Roman" w:hAnsi="Times New Roman"/>
          <w:sz w:val="24"/>
          <w:szCs w:val="24"/>
        </w:rPr>
        <w:t>Извор: Дирекција за економско планирање БиХ (ДЕП БиХ</w:t>
      </w:r>
      <w:bookmarkStart w:id="88" w:name="_Toc89761222"/>
      <w:bookmarkStart w:id="89" w:name="_Toc129213698"/>
      <w:r w:rsidRPr="006B1299">
        <w:rPr>
          <w:rFonts w:ascii="Times New Roman" w:hAnsi="Times New Roman"/>
          <w:sz w:val="24"/>
          <w:szCs w:val="24"/>
        </w:rPr>
        <w:t>)</w:t>
      </w:r>
    </w:p>
    <w:p w14:paraId="30A1F886" w14:textId="77777777" w:rsidR="00483CB2" w:rsidRPr="002F0F35" w:rsidRDefault="00483CB2" w:rsidP="002F0F35">
      <w:pPr>
        <w:pStyle w:val="Podnaslov"/>
      </w:pPr>
      <w:bookmarkStart w:id="90" w:name="_Toc213020558"/>
      <w:bookmarkStart w:id="91" w:name="_Toc229723533"/>
      <w:bookmarkEnd w:id="88"/>
      <w:bookmarkEnd w:id="89"/>
      <w:r w:rsidRPr="002F0F35">
        <w:t>Реални сектор</w:t>
      </w:r>
      <w:bookmarkEnd w:id="90"/>
      <w:bookmarkEnd w:id="91"/>
    </w:p>
    <w:p w14:paraId="50C8094A" w14:textId="77777777" w:rsidR="00483CB2" w:rsidRPr="00483CB2" w:rsidRDefault="00483CB2" w:rsidP="00483CB2">
      <w:pPr>
        <w:spacing w:after="0" w:line="240" w:lineRule="auto"/>
        <w:jc w:val="center"/>
        <w:rPr>
          <w:rFonts w:ascii="Times New Roman" w:eastAsia="Times New Roman" w:hAnsi="Times New Roman"/>
          <w:b/>
          <w:bCs/>
          <w:color w:val="000000"/>
          <w:sz w:val="24"/>
          <w:szCs w:val="24"/>
          <w:u w:val="single"/>
          <w:lang w:val="sr-Cyrl-BA"/>
        </w:rPr>
      </w:pPr>
    </w:p>
    <w:p w14:paraId="44D3DBB3" w14:textId="77777777" w:rsidR="00483CB2" w:rsidRPr="00483CB2" w:rsidRDefault="00483CB2" w:rsidP="00483CB2">
      <w:pPr>
        <w:spacing w:after="0" w:line="240" w:lineRule="auto"/>
        <w:rPr>
          <w:rFonts w:ascii="Times New Roman" w:eastAsia="Times New Roman" w:hAnsi="Times New Roman"/>
          <w:b/>
          <w:sz w:val="24"/>
          <w:szCs w:val="24"/>
          <w:lang w:val="sr-Cyrl-BA"/>
        </w:rPr>
      </w:pPr>
      <w:r w:rsidRPr="00483CB2">
        <w:rPr>
          <w:rFonts w:ascii="Times New Roman" w:eastAsia="Times New Roman" w:hAnsi="Times New Roman"/>
          <w:b/>
          <w:sz w:val="24"/>
          <w:szCs w:val="24"/>
          <w:lang w:val="sr-Cyrl-BA"/>
        </w:rPr>
        <w:t xml:space="preserve">Економска кретања у 2025. години </w:t>
      </w:r>
    </w:p>
    <w:p w14:paraId="0EA044F0" w14:textId="77777777" w:rsidR="00483CB2" w:rsidRPr="00483CB2" w:rsidRDefault="00483CB2" w:rsidP="00483CB2">
      <w:pPr>
        <w:spacing w:after="0" w:line="240" w:lineRule="auto"/>
        <w:rPr>
          <w:rFonts w:ascii="Times New Roman" w:eastAsia="Times New Roman" w:hAnsi="Times New Roman"/>
          <w:b/>
          <w:sz w:val="24"/>
          <w:szCs w:val="24"/>
          <w:lang w:val="sr-Cyrl-BA"/>
        </w:rPr>
      </w:pPr>
    </w:p>
    <w:p w14:paraId="358155AC" w14:textId="77777777" w:rsidR="00483CB2" w:rsidRPr="00483CB2" w:rsidRDefault="00483CB2" w:rsidP="00483CB2">
      <w:pPr>
        <w:spacing w:after="0" w:line="240" w:lineRule="auto"/>
        <w:jc w:val="both"/>
        <w:rPr>
          <w:rFonts w:ascii="Times New Roman" w:hAnsi="Times New Roman"/>
          <w:sz w:val="24"/>
          <w:szCs w:val="24"/>
          <w:lang w:val="sr-Cyrl-BA" w:eastAsia="en-US"/>
        </w:rPr>
      </w:pPr>
      <w:bookmarkStart w:id="92" w:name="_Hlk126667773"/>
      <w:r w:rsidRPr="00483CB2">
        <w:rPr>
          <w:rFonts w:ascii="Times New Roman" w:hAnsi="Times New Roman"/>
          <w:sz w:val="24"/>
          <w:szCs w:val="24"/>
          <w:lang w:val="sr-Cyrl-BA" w:eastAsia="en-US"/>
        </w:rPr>
        <w:t>Прелиминарни статистички подаци за 2024. годину (статистика националних рачуна, расходовни приступ) указују да је Босна и Херцеговина у претходној години остварила економски раст од 2,6%. С друге стране, тренутно расположиви подаци ( краткорочни индикатори и квартални национални рачуни) указују да је овај тренд раста економске активности у земљи настављен и током 2025. године. Наиме, према подацима БХАС-а за К1 2025. године (БДП, расходовни приступ, тромјесечни подаци) процјењује се да је реални раст БДП-а износио 1,7%. Ако се пажљивије посматра структура економског раста у К1 2025. године, може се закључити да је домаћа тражња кроз повећање потрошње и инвестиција представљала главни ослонац раста, док је допринос трговинског биланса био благо негативан. Ако се има у виду заступљеност укупне финалне потрошње у структури БДП-а од око 2/3, може се констатовати да је стопа раста исте од 1,7% и допринос економском расту од 1,6 п.п представљала кључни носилац раста у земљи. Детаљније посматрано, према  расположивим подацима БХАС-а за К1 2025. године у Босни и Херцеговини је раст приватне потрошње износио 1,7%, уз допринос расту 1,3 п.п, док је  јавна потрошња увећана за 1,6% и допринос расту од 0,3 п.п. Вриједи истаћи да су ова повећања потрошње остварена унаточ повећању инфлације која је у К1 2025. године износила 3,4%, што је нешто виши ниво цијена у односу на претходну годину. Поред потрошње, расположиви статистички подаци БХАС-а за К1 2025. године указују и на повећање бруто инвестиција од 5,5% у односу на исти период претходне године уз позитиван допринос економском расту од око 1,0 п.п. Међутим, приликом интерпретације доприноса инвестиција у структури економског раста у Босни и Херцеговини потребан је одређен ниво опрезности с обзиром да се статистички посматрано</w:t>
      </w:r>
      <w:r w:rsidRPr="00483CB2">
        <w:rPr>
          <w:rFonts w:ascii="Times New Roman" w:hAnsi="Times New Roman"/>
          <w:sz w:val="24"/>
          <w:szCs w:val="24"/>
          <w:vertAlign w:val="superscript"/>
          <w:lang w:val="sr-Cyrl-BA" w:eastAsia="en-US"/>
        </w:rPr>
        <w:footnoteReference w:id="1"/>
      </w:r>
      <w:r w:rsidRPr="00483CB2">
        <w:rPr>
          <w:rFonts w:ascii="Times New Roman" w:hAnsi="Times New Roman"/>
          <w:sz w:val="24"/>
          <w:szCs w:val="24"/>
          <w:lang w:val="sr-Cyrl-BA" w:eastAsia="en-US"/>
        </w:rPr>
        <w:t xml:space="preserve"> у оквиру инвестиција налазе и залихе. С друге стране, одређени показатељи из спољног окружења као и прелиминарни подаци о спољнотрговинској робној размјени у Босни и Херцеговини су нешто повољнији у односну на претходну годину. Наиме, према подацима БХАС-а реални раст укупног извоза је износио 0,4%, док је истовремено повећање увоза износило 1,6%, тако да је негативан допринос укупном економском расту износио 0,8 п.п. На основу ових краткорочних показатеља и расположивих макроекономских модела, </w:t>
      </w:r>
      <w:r w:rsidRPr="00483CB2">
        <w:rPr>
          <w:rFonts w:ascii="Times New Roman" w:hAnsi="Times New Roman"/>
          <w:b/>
          <w:bCs/>
          <w:sz w:val="24"/>
          <w:szCs w:val="24"/>
          <w:lang w:val="sr-Cyrl-BA" w:eastAsia="en-US"/>
        </w:rPr>
        <w:t xml:space="preserve">процјена ДЕП-а је да би економски раст на крају 2025. </w:t>
      </w:r>
      <w:r w:rsidRPr="00483CB2">
        <w:rPr>
          <w:rFonts w:ascii="Times New Roman" w:hAnsi="Times New Roman"/>
          <w:b/>
          <w:bCs/>
          <w:sz w:val="24"/>
          <w:szCs w:val="24"/>
          <w:lang w:val="sr-Cyrl-BA" w:eastAsia="en-US"/>
        </w:rPr>
        <w:lastRenderedPageBreak/>
        <w:t>године могао износити 2,3%.</w:t>
      </w:r>
      <w:r w:rsidRPr="00483CB2">
        <w:rPr>
          <w:rFonts w:ascii="Times New Roman" w:hAnsi="Times New Roman"/>
          <w:b/>
          <w:bCs/>
          <w:sz w:val="24"/>
          <w:szCs w:val="24"/>
          <w:vertAlign w:val="superscript"/>
          <w:lang w:val="sr-Cyrl-BA" w:eastAsia="en-US"/>
        </w:rPr>
        <w:footnoteRef/>
      </w:r>
      <w:r w:rsidRPr="00483CB2">
        <w:rPr>
          <w:rFonts w:ascii="Times New Roman" w:hAnsi="Times New Roman"/>
          <w:b/>
          <w:bCs/>
          <w:sz w:val="24"/>
          <w:szCs w:val="24"/>
          <w:lang w:val="sr-Cyrl-BA" w:eastAsia="en-US"/>
        </w:rPr>
        <w:t xml:space="preserve"> </w:t>
      </w:r>
      <w:r w:rsidRPr="00483CB2">
        <w:rPr>
          <w:rFonts w:ascii="Times New Roman" w:hAnsi="Times New Roman"/>
          <w:sz w:val="24"/>
          <w:szCs w:val="24"/>
          <w:lang w:val="sr-Cyrl-BA" w:eastAsia="en-US"/>
        </w:rPr>
        <w:t xml:space="preserve">Процјењује се да би домаћа тражња кроз повећање финалне потрошње и дјелимично инвестиција требала представљати главно упориште економског раста, док је очекивани допринос трговинског биланса благо негативан. Наиме, према процјени ДЕП-а за 2025. годину раст финалне потрошње износио би 2,2%, тако да би  допринос исте у расту БДП-а износи 1,9 п.п. Детаљније посматрано, очекивани раст приватне потрошње износио би 2,3% уз позитиван допринос економском расту од 1,6 п.п, док је очекивани раст јавне потрошње 1,8% а допринос расту БДП-а 0,3 п.п. </w:t>
      </w:r>
    </w:p>
    <w:p w14:paraId="3DC080F3" w14:textId="77777777" w:rsidR="00483CB2" w:rsidRPr="00483CB2" w:rsidRDefault="00483CB2" w:rsidP="00483CB2">
      <w:pPr>
        <w:spacing w:after="0" w:line="240" w:lineRule="auto"/>
        <w:jc w:val="both"/>
        <w:rPr>
          <w:rFonts w:ascii="Times New Roman" w:hAnsi="Times New Roman"/>
          <w:sz w:val="24"/>
          <w:szCs w:val="24"/>
          <w:lang w:val="sr-Latn-RS" w:eastAsia="en-US"/>
        </w:rPr>
      </w:pPr>
      <w:r w:rsidRPr="00483CB2">
        <w:rPr>
          <w:rFonts w:ascii="Times New Roman" w:hAnsi="Times New Roman"/>
          <w:sz w:val="24"/>
          <w:szCs w:val="24"/>
          <w:lang w:val="sr-Cyrl-BA" w:eastAsia="en-US"/>
        </w:rPr>
        <w:t xml:space="preserve">Овај раст приватне потрошње омогућен је захваљујући одређеном  повећању плата и пензија, те повећаном приливу дознака грађана из иностранства унаточ повећању инфлације у земљи у посљедњих неколико мјесеци. </w:t>
      </w:r>
    </w:p>
    <w:p w14:paraId="1D1FBF79"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С друге стране, нешто виши ниво јавних расхода на свим нивоима власти с циљем заштите животног стандарда грађана у склопу борбе против инфлације био је кључни разлог повећања јавне потрошње у земљи. Поред финалне потрошње, током 2025. године у Босни и Херцеговини се очекује позитиван допринос инвестиција са процијењеном стопом раста од око 5% и доприносом расту од око 1,3 п.п. Када су у питању кретања у спољном сектору, вриједи истаћи да су иста у досадашњем периоду углавном зависила од економских кретања у спољном окружењу, односно извозној тражњи. Посљедњи расположиви подаци Евростата указују на постепену стабилизацију економских прилика у земљама ЕУ које су истовремено и главна извозна тржишта за босанскохерцеговачке извозне производе. Наиме, према подацима Евростата, раст БДП-а у земљама ЕУ у П1 2025. године износио је 1,7%, што је знатно више у односу на исти период претходне године када је стопа раста износила 0,7%</w:t>
      </w:r>
      <w:r w:rsidRPr="00483CB2">
        <w:rPr>
          <w:rFonts w:ascii="Times New Roman" w:hAnsi="Times New Roman"/>
          <w:sz w:val="24"/>
          <w:szCs w:val="24"/>
          <w:vertAlign w:val="superscript"/>
          <w:lang w:val="sr-Cyrl-BA" w:eastAsia="en-US"/>
        </w:rPr>
        <w:footnoteReference w:id="2"/>
      </w:r>
      <w:r w:rsidRPr="00483CB2">
        <w:rPr>
          <w:rFonts w:ascii="Times New Roman" w:hAnsi="Times New Roman"/>
          <w:sz w:val="24"/>
          <w:szCs w:val="24"/>
          <w:lang w:val="sr-Cyrl-BA" w:eastAsia="en-US"/>
        </w:rPr>
        <w:t>. Ови показатељи, као и тренутна кретања ( П1 2025. године  раст робног извоза од 5,8%, раст робног увоза 4,5%) указују да би тренд раста спољнотрговинске размјене требао бити настављен. У складу с тим, у 2025. години према пројекцијама ДЕП-а се очекује раст извоза од 3,3% (2,9% извоз роба и 4,0% раст извоза услуга), док је с друге стране очекивани раст укупног увоза 4,2% (раст увоза роба 4,2% и раст увоза услуга 4,3%). Оваква кретања извоза и увоза у 2025. години би резултирали повећањем спољнотрговинског дефицита од 7,2%, што би у коначници резултирало негативним доприносом истог у економском расту од -0,9 п.п.</w:t>
      </w:r>
      <w:r w:rsidRPr="00483CB2">
        <w:rPr>
          <w:rFonts w:ascii="Times New Roman" w:hAnsi="Times New Roman"/>
          <w:sz w:val="24"/>
          <w:szCs w:val="24"/>
          <w:vertAlign w:val="superscript"/>
          <w:lang w:val="sr-Cyrl-BA" w:eastAsia="en-US"/>
        </w:rPr>
        <w:footnoteReference w:id="3"/>
      </w:r>
    </w:p>
    <w:p w14:paraId="66014C96"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 </w:t>
      </w:r>
      <w:bookmarkEnd w:id="92"/>
    </w:p>
    <w:p w14:paraId="5AE40935" w14:textId="77777777" w:rsidR="00483CB2" w:rsidRPr="00483CB2" w:rsidRDefault="00483CB2" w:rsidP="00483CB2">
      <w:pPr>
        <w:spacing w:after="0" w:line="240" w:lineRule="auto"/>
        <w:jc w:val="both"/>
        <w:rPr>
          <w:rFonts w:ascii="Times New Roman" w:hAnsi="Times New Roman"/>
          <w:b/>
          <w:bCs/>
          <w:sz w:val="24"/>
          <w:szCs w:val="24"/>
          <w:lang w:val="sr-Cyrl-BA" w:eastAsia="en-US"/>
        </w:rPr>
      </w:pPr>
      <w:r w:rsidRPr="00483CB2">
        <w:rPr>
          <w:rFonts w:ascii="Times New Roman" w:hAnsi="Times New Roman"/>
          <w:b/>
          <w:bCs/>
          <w:sz w:val="24"/>
          <w:szCs w:val="24"/>
          <w:lang w:val="sr-Cyrl-BA" w:eastAsia="en-US"/>
        </w:rPr>
        <w:t>Економска кретања у Босни и Херцеговини у 2026. години</w:t>
      </w:r>
    </w:p>
    <w:p w14:paraId="7942139D"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76F7544F"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Тренутно расположиви извјештаји међународних референтних институција у 2026. години указују на наставак тренда расте економске активности како у свијету тако и у земљама ЕУ. У складу с тим и у Босни и Херцеговини се може очекивати наставак тренда раста економске активности. Наиме, према пројекцијама ДЕП-а а на бази расположивих података и макроекономских модела у Босни и Херцеговини се у 2026. години  очекује реални раст БДП-а од 2,6%. Главне претпоставке у основном сценарију економских кретања у Босни и Херцеговини за 2026. годину представљају нешто повољније спољно окружење (виша стопа економског раста у земљама ЕУ и региона), стабилизација интерних динамика у земљи. У складу с тим, очекује се да би домаћа тражња кроз повећање потрошње и дјелимично инвестиција требала представљати главно упориште пројектованог економског раста, уз нешто позитивнији допринос спољног сектора у односу на претходну годину. Према пројекцијама ДЕП-а, очекивани раст броја </w:t>
      </w:r>
      <w:r w:rsidRPr="00483CB2">
        <w:rPr>
          <w:rFonts w:ascii="Times New Roman" w:hAnsi="Times New Roman"/>
          <w:sz w:val="24"/>
          <w:szCs w:val="24"/>
          <w:lang w:val="sr-Cyrl-BA" w:eastAsia="en-US"/>
        </w:rPr>
        <w:lastRenderedPageBreak/>
        <w:t>запослених, наставак тренда раста плата, повећан прилив дознака грађана из иностранства, уз очекивану инфлацију од 2,8%, требали би резултирати порастом расположивог дохотка грађана, што би омогућило наставак тренда раста приватне потрошње у Босни и Херцеговини од 2,0%. Поред приватне потрошње, планирана повећања буџета на свим нивоима власти указују на могући раст јавне потрошње са очекиваном стопом раста од 2,2%. Очекивана повећања како приватне тако и јавне потрошње указују да се у 2026. години у Босни и Херцеговини може очекивати раст финалне потрошње од 2,0% уз позитиван допринос економском расту од 1,8 п.п. Ако се има у виду да финала потрошња у структури БДП-а у Босни и Херцеговини учествује са око 85%, може се закључити ће овај пројектовани раст потрошње представљати кључно упориште економског раста у земљи. С друге стране, поред повећања потрошње, унаточ одређеним интерним изазовима у Босни и Херцеговини, очекује се и наставак тренда раста инвестиција. Међутим очекивана стопа раста инвестиција је нешто нижа у односу на претходну годину и износи око 4,5% уз позитиван допринос економском расту од скоро 1,2 п.п.</w:t>
      </w:r>
    </w:p>
    <w:p w14:paraId="096A58A8"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Поред домаће тражње, у Босни и Херцеговини се у 2026. години очекује наставак тренда раста спољнотрговинске размјене. У складу с тим, у 2026. години у Босни и Херцеговини се може очекивати повећање укупног извоза од 2,6%, при чему је очекивани раст извоза роба 1,4% а раст извоза услуга 5,4%. С друге стране, висок ниво домаће тражње (пораст потрошње и инвестиције) резултирао би повећањем укупног увоза у Босну и Херцеговину од 2,6%, при чему је очекивани раст увоза роба 2,6% а увоза услуга 3,2%. Оваква кретања извоза и увоза у 2026. години резултирала би благим повећањем спољнотрговинског биланса од 2,6%, уз негативан допринос економском расту од 0,4 п.п.  </w:t>
      </w:r>
    </w:p>
    <w:p w14:paraId="4FD7E58B"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288DEE66"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b/>
          <w:color w:val="000000"/>
          <w:sz w:val="24"/>
          <w:szCs w:val="24"/>
          <w:lang w:val="sr-Cyrl-BA" w:eastAsia="en-US"/>
        </w:rPr>
        <w:t>Пројекције економских кретања за период 2027 - 2028. година</w:t>
      </w:r>
    </w:p>
    <w:p w14:paraId="67FF7DEB"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4F8E896C"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 xml:space="preserve">Веома важну одредницу за економска кретања у Босни и Херцеговини у периоду 2027 -2028 поред интерних динамика представљаће и економска кретања у спољном окружењу, нарочито у земљама ЕУ27.  Наиме, посљедњих неколико година свјетску економију, а самим тим и економска кретања у Босни и Херцеговина обиљежиле су велики изазови, као што су глобална пандемија, сукоби у Украјини  и др.  Негативне економске посљедице ових дешавања на свјетску економију су већ видљиве и манифестују се кроз трговинске, финансијске, цјеновне шокове који нису заобишли ни Босну и Херцеговину. Наиме, ранији извјештаји су показали да спољно окружење (ЕУ и земље региона) представљају веома важну структуралну одредницу свих економских кретања у Босни и Херцеговини. Међутим, упркос евидентним нестабилностима у свијету референтне међународне институције у свијету као што су ММФ - Међународни монетарни фонд, Свјетска банка и Европска комисија у одређеним публикацијама указују на наставак тренда економског раста. Пројектована стопа глобалног економског раста у току овог периода износи око 3%, док ДГ ЕЦФИН-а за земље ЕУ у свом прољетном извјештају предвиђа наставак тренда економског раста и стабилизовање инфлације. Стога вриједи истаћи да се ДЕП приликом припреме овог извјештаја у оквиру пројектовања економских кретања у међународном економском окружењу  користио </w:t>
      </w:r>
      <w:r w:rsidRPr="00483CB2">
        <w:rPr>
          <w:rFonts w:ascii="Times New Roman" w:hAnsi="Times New Roman"/>
          <w:color w:val="000000"/>
          <w:sz w:val="24"/>
          <w:szCs w:val="24"/>
          <w:lang w:val="sr-Cyrl-BA" w:eastAsia="en-US"/>
        </w:rPr>
        <w:lastRenderedPageBreak/>
        <w:t>тренутно доступним издањем</w:t>
      </w:r>
      <w:r w:rsidRPr="00483CB2">
        <w:rPr>
          <w:rFonts w:ascii="Times New Roman" w:hAnsi="Times New Roman"/>
          <w:color w:val="000000"/>
          <w:sz w:val="24"/>
          <w:szCs w:val="24"/>
          <w:vertAlign w:val="superscript"/>
          <w:lang w:val="sr-Cyrl-BA" w:eastAsia="en-US"/>
        </w:rPr>
        <w:footnoteReference w:id="4"/>
      </w:r>
      <w:r w:rsidRPr="00483CB2">
        <w:rPr>
          <w:rFonts w:ascii="Times New Roman" w:hAnsi="Times New Roman"/>
          <w:color w:val="000000"/>
          <w:sz w:val="24"/>
          <w:szCs w:val="24"/>
          <w:lang w:val="sr-Cyrl-BA" w:eastAsia="en-US"/>
        </w:rPr>
        <w:t xml:space="preserve"> </w:t>
      </w:r>
      <w:r w:rsidRPr="00483CB2">
        <w:rPr>
          <w:rFonts w:ascii="Times New Roman" w:hAnsi="Times New Roman"/>
          <w:i/>
          <w:iCs/>
          <w:color w:val="000000"/>
          <w:sz w:val="24"/>
          <w:szCs w:val="24"/>
          <w:lang w:val="sr-Cyrl-BA" w:eastAsia="en-US"/>
        </w:rPr>
        <w:t xml:space="preserve">European Central Bank staff macroeconomic projections for the eure area </w:t>
      </w:r>
      <w:r w:rsidRPr="00483CB2">
        <w:rPr>
          <w:rFonts w:ascii="Times New Roman" w:hAnsi="Times New Roman"/>
          <w:color w:val="000000"/>
          <w:sz w:val="24"/>
          <w:szCs w:val="24"/>
          <w:lang w:val="sr-Cyrl-BA" w:eastAsia="en-US"/>
        </w:rPr>
        <w:t xml:space="preserve"> </w:t>
      </w:r>
      <w:r w:rsidRPr="00483CB2">
        <w:rPr>
          <w:rFonts w:ascii="Times New Roman" w:hAnsi="Times New Roman"/>
          <w:i/>
          <w:iCs/>
          <w:color w:val="000000"/>
          <w:sz w:val="24"/>
          <w:szCs w:val="24"/>
          <w:lang w:val="sr-Cyrl-BA" w:eastAsia="en-US"/>
        </w:rPr>
        <w:t>(September 2025)</w:t>
      </w:r>
      <w:r w:rsidRPr="00483CB2">
        <w:rPr>
          <w:rFonts w:ascii="Times New Roman" w:hAnsi="Times New Roman"/>
          <w:color w:val="000000"/>
          <w:sz w:val="24"/>
          <w:szCs w:val="24"/>
          <w:lang w:val="sr-Cyrl-BA" w:eastAsia="en-US"/>
        </w:rPr>
        <w:t>.</w:t>
      </w:r>
      <w:r w:rsidRPr="00483CB2">
        <w:rPr>
          <w:rFonts w:ascii="Times New Roman" w:hAnsi="Times New Roman"/>
          <w:color w:val="000000"/>
          <w:sz w:val="24"/>
          <w:szCs w:val="24"/>
          <w:vertAlign w:val="superscript"/>
          <w:lang w:val="sr-Cyrl-BA" w:eastAsia="en-US"/>
        </w:rPr>
        <w:footnoteReference w:id="5"/>
      </w:r>
      <w:r w:rsidRPr="00483CB2">
        <w:rPr>
          <w:rFonts w:ascii="Times New Roman" w:hAnsi="Times New Roman"/>
          <w:color w:val="000000"/>
          <w:sz w:val="24"/>
          <w:szCs w:val="24"/>
          <w:lang w:val="sr-Cyrl-BA" w:eastAsia="en-US"/>
        </w:rPr>
        <w:t xml:space="preserve"> Према наведеном извјештају, пројектовани реални економски раст у еврозони у 2027. години износи 1,3%, док очекивана стопа инфлације износи 1,9%.</w:t>
      </w:r>
    </w:p>
    <w:p w14:paraId="2A3AC10A"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С обзиром да спољно окружење представља веома важну детерминанту свих економских кретања у Босни и Херцеговини, вриједи истаћи да ће најновија дешавања имати одлучујућу улогу за изгледе економског раста у земљи у наредном периоду. Осим екстерних динамика, јако битан фактор за економски раст у земљи током програмског периода 2027 - 2028. година  представљаће и институционални капацитет земље у провођењу структуралних реформи како би се ојачао допринос интерних динамика у креирању истог. Даљње усложњавање како екстерних тако и интерних динамика би имало веома негативне посљедице по босанскохерцеговачку економију и смањило њен потенцијални раст. Имајући у виду наведене како екстерне тако и интерне околности,  према пројекцијама ДЕП-а у основном сценарију за период 2027 - 2028. година у Босни и Херцеговини се може очекивати економски раст од око 3,0% на годишњем нивоу (2027. 3,0% и у 2028. години 3,1%).</w:t>
      </w:r>
      <w:r w:rsidRPr="00483CB2">
        <w:rPr>
          <w:rFonts w:ascii="Times New Roman" w:hAnsi="Times New Roman"/>
          <w:color w:val="000000"/>
          <w:sz w:val="24"/>
          <w:szCs w:val="24"/>
          <w:vertAlign w:val="superscript"/>
          <w:lang w:val="sr-Cyrl-BA" w:eastAsia="en-US"/>
        </w:rPr>
        <w:footnoteReference w:id="6"/>
      </w:r>
      <w:r w:rsidRPr="00483CB2">
        <w:rPr>
          <w:rFonts w:ascii="Times New Roman" w:hAnsi="Times New Roman"/>
          <w:color w:val="000000"/>
          <w:sz w:val="24"/>
          <w:szCs w:val="24"/>
          <w:lang w:val="sr-Cyrl-BA" w:eastAsia="en-US"/>
        </w:rPr>
        <w:t xml:space="preserve"> </w:t>
      </w:r>
    </w:p>
    <w:p w14:paraId="2B0C5714" w14:textId="77777777" w:rsidR="00483CB2" w:rsidRPr="00483CB2" w:rsidRDefault="00483CB2" w:rsidP="00483CB2">
      <w:pPr>
        <w:spacing w:after="0" w:line="240" w:lineRule="auto"/>
        <w:jc w:val="both"/>
        <w:rPr>
          <w:rFonts w:ascii="Times New Roman" w:hAnsi="Times New Roman"/>
          <w:color w:val="000000"/>
          <w:sz w:val="24"/>
          <w:szCs w:val="24"/>
          <w:lang w:val="sr-Latn-RS" w:eastAsia="en-US"/>
        </w:rPr>
      </w:pPr>
      <w:r w:rsidRPr="00483CB2">
        <w:rPr>
          <w:rFonts w:ascii="Times New Roman" w:hAnsi="Times New Roman"/>
          <w:color w:val="000000"/>
          <w:sz w:val="24"/>
          <w:szCs w:val="24"/>
          <w:lang w:val="sr-Cyrl-BA" w:eastAsia="en-US"/>
        </w:rPr>
        <w:t xml:space="preserve">Претпоставља се да би кључни ослонац економског раста током овог периода требала представљати домаћа тражња кроз повећање приватне потрошње и инвестиција. </w:t>
      </w:r>
    </w:p>
    <w:p w14:paraId="137567D2"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 xml:space="preserve">Наиме, адекватно провођење структурних реформи (ЕРП, Реформска агенда и остали стратешки документи) довели би до повећања укупне економске активности у земљи кроз повећање укупне производње, броја запослених, повећања инвестиционих улагања (приватних и јавних), као и прихода од извоза (роба и услуга). У основном сценарију се очекује да би ова дешавања у коначници резултирала повећањем расположивог дохотка грађана, а самим тим и повећањем приватне потрошње која ће, као и претходних година, представљати кључни ослонац економског раста. Тако се у периоду 2027 - 2028. године очекује просјечна стопа раста приватне потрошње од 1,7%. С друге стране, имајући у виду висок ниво јавне потрошње у оквиру БДП-а у Босни и Херцеговини и напоре који се улажу кроз процес фискалне консолидације у Босни и Херцеговини током овог периода, очекује се постепена стабилизација јавних финансија кроз смањење јавних расхода и истовремено повећање јавних прихода како би се ограничио раст јавне потрошње. Тако се у периоду 2027 - 2028. година очекује просјечни раст јавне потрошње од око 2,0% на годишњем нивоу. Ако се има у виду да би током овог периода пројектована стопа економског раста била виша у односу на раст јавне потрошње, удио исте у структури  БДП-а би се дјелимично смањио. У овом периоду очекује се да би мјерама фискалне политике дио средстава из текуће потрошње требао бити канализиран у сврху јачања инвестиционе потрошње у Босни и Херцеговини. Самим тим, уз побољшање пословног амбијента, инвестиције би за разлику од претходних година могле имати значајнији раст, а тако и већи допринос у очекиваном расту БДП-а. У периоду 2027 - 2028. година у Босни и Херцеговини се очекује повећање инвестиција по просјечној годишњој стопи раста од око 5,7% (2027: 5,1%, 2028: 6,2%). У овом временском оквиру поред повећања приватних инвестиција које чине већински дио укупних инвестиција (око 85% укупних инвестиција) као што је то и раније наведено, </w:t>
      </w:r>
      <w:r w:rsidRPr="00483CB2">
        <w:rPr>
          <w:rFonts w:ascii="Times New Roman" w:hAnsi="Times New Roman"/>
          <w:color w:val="000000"/>
          <w:sz w:val="24"/>
          <w:szCs w:val="24"/>
          <w:lang w:val="sr-Cyrl-BA" w:eastAsia="en-US"/>
        </w:rPr>
        <w:lastRenderedPageBreak/>
        <w:t>очекује се и значајнији допринос јавних инвестиција. Сматра се да би напредак у процесу европских интеграција у комбинацији са унапређењем пословног окружења кроз реформске процесе могли повећати интерес како домаћих тако и страних инвеститора за инвестициона улагања у Босну и Херцеговину. С друге стране, с обзиром на структуру и позицију економије Босне и Херцеговине, сматра се да ће јавне инвестиције представљати нешто важнију  полугу за подстицање економског раста у средњем року. Пројекти у оквиру изградње путне инфраструктуре и енергетски пројекти - зелена транзиција, као и расположивост средстава код међународних финансијских институција би уз адекватну и благовремену имплементацију истих могли резултирати годишњим повећањем јавних инвестиција од око 5%. Постепена стабилизација у екстерном окружењу уз унапређење индустријске базе и подизање конкурентности у земљи представљају предуслов побољшања спољнотрговинске размјене са свијетом. Међутим, за разлику од ранијих пројекција, додатни изазов бх. економију нарочито у оквиру извозно оријентисане прерађивачке индустрије и извоза роба представљаће увођење ЦБАМ-а (</w:t>
      </w:r>
      <w:r w:rsidRPr="00483CB2">
        <w:rPr>
          <w:rFonts w:ascii="Times New Roman" w:hAnsi="Times New Roman"/>
          <w:i/>
          <w:iCs/>
          <w:color w:val="000000"/>
          <w:sz w:val="24"/>
          <w:szCs w:val="24"/>
          <w:lang w:val="sr-Cyrl-BA" w:eastAsia="en-US"/>
        </w:rPr>
        <w:t>Carbon Border Adjustment Mechanism</w:t>
      </w:r>
      <w:r w:rsidRPr="00483CB2">
        <w:rPr>
          <w:rFonts w:ascii="Times New Roman" w:hAnsi="Times New Roman"/>
          <w:color w:val="000000"/>
          <w:sz w:val="24"/>
          <w:szCs w:val="24"/>
          <w:lang w:val="sr-Cyrl-BA" w:eastAsia="en-US"/>
        </w:rPr>
        <w:t xml:space="preserve">) од стране ЕУ. Кашњења и парцијално провођење потребне регулативе могли би значајно ослабити међународну конкурентност босанскохерцеговачке економије и ослабити њену спољну позицију на извозним тржиштима. </w:t>
      </w:r>
    </w:p>
    <w:p w14:paraId="1A1C96B1" w14:textId="77777777" w:rsidR="00483CB2" w:rsidRPr="00483CB2" w:rsidRDefault="00483CB2" w:rsidP="00483CB2">
      <w:pPr>
        <w:spacing w:after="0" w:line="240" w:lineRule="auto"/>
        <w:jc w:val="both"/>
        <w:rPr>
          <w:rFonts w:ascii="Times New Roman" w:hAnsi="Times New Roman"/>
          <w:color w:val="000000"/>
          <w:sz w:val="24"/>
          <w:szCs w:val="24"/>
          <w:lang w:val="sr-Latn-RS" w:eastAsia="en-US"/>
        </w:rPr>
      </w:pPr>
      <w:r w:rsidRPr="00483CB2">
        <w:rPr>
          <w:rFonts w:ascii="Times New Roman" w:hAnsi="Times New Roman"/>
          <w:color w:val="000000"/>
          <w:sz w:val="24"/>
          <w:szCs w:val="24"/>
          <w:lang w:val="sr-Cyrl-BA" w:eastAsia="en-US"/>
        </w:rPr>
        <w:t xml:space="preserve">У том случају у Босни и Херцеговини се може очекивати нешто нижи просјечни годишњи раст укупног извоза од око 4,9% (2027: 4,6%, 2028: 5,2%). Овдје посебно треба нагласити допринос услуга, с обзиром да је удио истих у посљедњих неколико година значајно увећан и врло често амортизовао одређене губитке у оквиру извоза роба који су настали усљед флуктуација на међународним тржиштима. Тако би током овог периода захваљујући овом извозном расту удио извоза у БДП-у био повећан  на око 40% на крају 2028. године. С друге стране, очекује се да би се увоз у овом периоду требао кретати по нешто споријој годишњој стопи раста од 3,8% (2027: 3,5%, 2028: 4,1%). Посљедица оваквог кретања увозног раста била би стабилизација удјела увоза у БДП-у на око 53% БДП-а на крају 2028. године. </w:t>
      </w:r>
    </w:p>
    <w:p w14:paraId="55CDCF01"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Нешто снажнији раст извоза у односу на раст увоза у средњем року би резултирао постепеном стабилизацијом спољнотрговинског биланса као удјелом у БДП-у на 13%, односно неутралним доприносом економском расту, док би покривеност увоза извозом закључно са 2028. годином требала износити скоро 76,1%.</w:t>
      </w:r>
    </w:p>
    <w:p w14:paraId="538B36DF" w14:textId="77777777" w:rsidR="00483CB2" w:rsidRPr="00483CB2" w:rsidRDefault="00483CB2" w:rsidP="00483CB2">
      <w:pPr>
        <w:spacing w:after="0" w:line="240" w:lineRule="auto"/>
        <w:jc w:val="center"/>
        <w:rPr>
          <w:rFonts w:ascii="Times New Roman" w:hAnsi="Times New Roman"/>
          <w:b/>
          <w:bCs/>
          <w:color w:val="000000"/>
          <w:sz w:val="24"/>
          <w:szCs w:val="24"/>
          <w:lang w:val="sr-Cyrl-BA" w:eastAsia="en-US"/>
        </w:rPr>
      </w:pPr>
      <w:bookmarkStart w:id="93" w:name="_Hlk130454280"/>
    </w:p>
    <w:p w14:paraId="1EC4FD3A" w14:textId="77777777" w:rsidR="00483CB2" w:rsidRPr="00483CB2" w:rsidRDefault="00483CB2" w:rsidP="002F0F35">
      <w:pPr>
        <w:spacing w:after="0" w:line="240" w:lineRule="auto"/>
        <w:rPr>
          <w:rFonts w:ascii="Times New Roman" w:hAnsi="Times New Roman"/>
          <w:b/>
          <w:bCs/>
          <w:color w:val="000000"/>
          <w:sz w:val="24"/>
          <w:szCs w:val="24"/>
          <w:lang w:val="sr-Cyrl-BA" w:eastAsia="en-US"/>
        </w:rPr>
      </w:pPr>
      <w:r w:rsidRPr="00483CB2">
        <w:rPr>
          <w:rFonts w:ascii="Times New Roman" w:hAnsi="Times New Roman"/>
          <w:b/>
          <w:bCs/>
          <w:color w:val="000000"/>
          <w:sz w:val="24"/>
          <w:szCs w:val="24"/>
          <w:lang w:val="sr-Cyrl-BA" w:eastAsia="en-US"/>
        </w:rPr>
        <w:t>Ризици</w:t>
      </w:r>
    </w:p>
    <w:bookmarkEnd w:id="93"/>
    <w:p w14:paraId="06336959"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7D5D358C"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Ризици по остваривање пројекција економског раста у основном сценарију могу се класификовати у двије групе (спољни и унутрашњи). У вријеме припреме овог извјештаја чини се да су спољни ризици доста израженији и представљају већи ризик за реализацију пројекција економског раста из основног сценарија у односу на унутрашње. Неизвјесност у спољном окружењу, јачање инфлаторних притисака, као и слабљење глобалног економског раста, засигурно би имали негативан утицај на потрошњу, инвестиције, спољнотрговинску размјену, а самим тим и на пројекције економског раста у Босну и Херцеговину у основном сценарију за период 2026 - 2028. година. </w:t>
      </w:r>
    </w:p>
    <w:p w14:paraId="7BDC413A"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 xml:space="preserve">С друге стране, пријетњу реализацији ових пројекција представљају и унутрашњи изазови односно унутрашњи ризици у Босни и Херцеговини. Унутрашњи ризици представљају сложен систем доношења одлука и спор темпо провођења економских реформи у земљи. Евентуална кашњења у имплементацији  провођењу структуралних реформи  могло би се негативно одразити на укупни економски раст. Врло је важно </w:t>
      </w:r>
      <w:r w:rsidRPr="00483CB2">
        <w:rPr>
          <w:rFonts w:ascii="Times New Roman" w:hAnsi="Times New Roman"/>
          <w:color w:val="000000"/>
          <w:sz w:val="24"/>
          <w:szCs w:val="24"/>
          <w:lang w:val="sr-Cyrl-BA" w:eastAsia="en-US"/>
        </w:rPr>
        <w:lastRenderedPageBreak/>
        <w:t xml:space="preserve">истаћи </w:t>
      </w:r>
      <w:r w:rsidRPr="00483CB2">
        <w:rPr>
          <w:rFonts w:ascii="Times New Roman" w:hAnsi="Times New Roman"/>
          <w:b/>
          <w:bCs/>
          <w:color w:val="000000"/>
          <w:sz w:val="24"/>
          <w:szCs w:val="24"/>
          <w:lang w:val="sr-Cyrl-BA" w:eastAsia="en-US"/>
        </w:rPr>
        <w:t>ризике који се тичу климатских промјена</w:t>
      </w:r>
      <w:r w:rsidRPr="00483CB2">
        <w:rPr>
          <w:rFonts w:ascii="Times New Roman" w:hAnsi="Times New Roman"/>
          <w:color w:val="000000"/>
          <w:sz w:val="24"/>
          <w:szCs w:val="24"/>
          <w:lang w:val="sr-Cyrl-BA" w:eastAsia="en-US"/>
        </w:rPr>
        <w:t xml:space="preserve">, односно усаглашавање законске регулативе у области зелене енергије у Босни и Херцеговини са важећим прописима у земљама ЕУ. У том контексту вриједи истаћи да је Босна и Херцеговина до 2026. године обавезна усагласити домаће законодавство, као и структуру економије у складу са одредбама </w:t>
      </w:r>
      <w:r w:rsidRPr="00483CB2">
        <w:rPr>
          <w:rFonts w:ascii="Times New Roman" w:hAnsi="Times New Roman"/>
          <w:b/>
          <w:bCs/>
          <w:color w:val="000000"/>
          <w:sz w:val="24"/>
          <w:szCs w:val="24"/>
          <w:lang w:val="sr-Cyrl-BA" w:eastAsia="en-US"/>
        </w:rPr>
        <w:t>Carbon Border Adjustment Mechanism</w:t>
      </w:r>
      <w:r w:rsidRPr="00483CB2">
        <w:rPr>
          <w:rFonts w:ascii="Times New Roman" w:hAnsi="Times New Roman"/>
          <w:color w:val="000000"/>
          <w:sz w:val="24"/>
          <w:szCs w:val="24"/>
          <w:lang w:val="sr-Cyrl-BA" w:eastAsia="en-US"/>
        </w:rPr>
        <w:t xml:space="preserve"> </w:t>
      </w:r>
      <w:r w:rsidRPr="00483CB2">
        <w:rPr>
          <w:rFonts w:ascii="Times New Roman" w:hAnsi="Times New Roman"/>
          <w:b/>
          <w:bCs/>
          <w:color w:val="000000"/>
          <w:sz w:val="24"/>
          <w:szCs w:val="24"/>
          <w:lang w:val="sr-Cyrl-BA" w:eastAsia="en-US"/>
        </w:rPr>
        <w:t>CBAM</w:t>
      </w:r>
      <w:r w:rsidRPr="00483CB2">
        <w:rPr>
          <w:rFonts w:ascii="Times New Roman" w:hAnsi="Times New Roman"/>
          <w:b/>
          <w:bCs/>
          <w:color w:val="000000"/>
          <w:sz w:val="24"/>
          <w:szCs w:val="24"/>
          <w:vertAlign w:val="superscript"/>
          <w:lang w:val="sr-Cyrl-BA" w:eastAsia="en-US"/>
        </w:rPr>
        <w:footnoteReference w:id="7"/>
      </w:r>
      <w:r w:rsidRPr="00483CB2">
        <w:rPr>
          <w:rFonts w:ascii="Times New Roman" w:hAnsi="Times New Roman"/>
          <w:b/>
          <w:bCs/>
          <w:color w:val="000000"/>
          <w:sz w:val="24"/>
          <w:szCs w:val="24"/>
          <w:lang w:val="sr-Cyrl-BA" w:eastAsia="en-US"/>
        </w:rPr>
        <w:t xml:space="preserve"> regulative</w:t>
      </w:r>
      <w:r w:rsidRPr="00483CB2">
        <w:rPr>
          <w:rFonts w:ascii="Times New Roman" w:hAnsi="Times New Roman"/>
          <w:color w:val="000000"/>
          <w:sz w:val="24"/>
          <w:szCs w:val="24"/>
          <w:lang w:val="sr-Cyrl-BA" w:eastAsia="en-US"/>
        </w:rPr>
        <w:t>. Евентуална кашњења приликом усаглашавања могла би значајно угрозити укупну конкурентност економије у Босни и Херцеговини  кроз смањења производње, извоза, запослености, јавних прихода и у коначници  резултирати нижим стопама раста  БДП-а.</w:t>
      </w:r>
    </w:p>
    <w:p w14:paraId="4BBF5A8F"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Што се тиче ризика у средњем року, нарочито вриједи истаћи ризике на тржишту рада, односно тренд смањења радне снаге који је евидентан у посљедњих неколико година. Евентуални наставак миграција становништва (млади, образован и квалификован кадар) из Босне и Херцеговине би могло резултирати смањењем продуктивности и споријим растом БДП-а од пројектованог.</w:t>
      </w:r>
    </w:p>
    <w:p w14:paraId="07020FF9"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752B65C5" w14:textId="77777777" w:rsidR="00483CB2" w:rsidRPr="00483CB2" w:rsidRDefault="00483CB2" w:rsidP="002F0F35">
      <w:pPr>
        <w:pStyle w:val="Podnaslov"/>
      </w:pPr>
      <w:bookmarkStart w:id="94" w:name="_Toc213020559"/>
      <w:bookmarkStart w:id="95" w:name="_Toc229723534"/>
      <w:r w:rsidRPr="00483CB2">
        <w:t>Индустријска производња  у БиХ</w:t>
      </w:r>
      <w:bookmarkEnd w:id="94"/>
      <w:bookmarkEnd w:id="95"/>
    </w:p>
    <w:p w14:paraId="1CEC3E1D" w14:textId="77777777" w:rsidR="00483CB2" w:rsidRPr="00483CB2" w:rsidRDefault="00483CB2" w:rsidP="00483CB2">
      <w:pPr>
        <w:suppressAutoHyphens/>
        <w:autoSpaceDN w:val="0"/>
        <w:spacing w:after="0" w:line="240" w:lineRule="auto"/>
        <w:jc w:val="both"/>
        <w:rPr>
          <w:rFonts w:ascii="Times New Roman" w:eastAsia="Times New Roman" w:hAnsi="Times New Roman"/>
          <w:b/>
          <w:sz w:val="24"/>
          <w:szCs w:val="24"/>
          <w:u w:val="single"/>
          <w:lang w:val="sr-Cyrl-BA" w:eastAsia="en-US"/>
        </w:rPr>
      </w:pPr>
    </w:p>
    <w:p w14:paraId="2E17A8A4" w14:textId="77777777" w:rsidR="00483CB2" w:rsidRPr="00483CB2" w:rsidRDefault="00483CB2" w:rsidP="00483CB2">
      <w:pPr>
        <w:suppressAutoHyphens/>
        <w:autoSpaceDN w:val="0"/>
        <w:spacing w:after="0" w:line="240" w:lineRule="auto"/>
        <w:jc w:val="both"/>
        <w:rPr>
          <w:rFonts w:ascii="Times New Roman" w:hAnsi="Times New Roman"/>
          <w:sz w:val="24"/>
          <w:szCs w:val="24"/>
          <w:lang w:val="sr-Cyrl-BA" w:eastAsia="en-US"/>
        </w:rPr>
      </w:pPr>
      <w:r w:rsidRPr="00483CB2">
        <w:rPr>
          <w:rFonts w:ascii="Times New Roman" w:hAnsi="Times New Roman"/>
          <w:bCs/>
          <w:sz w:val="24"/>
          <w:szCs w:val="24"/>
          <w:lang w:val="sr-Cyrl-BA" w:eastAsia="en-US"/>
        </w:rPr>
        <w:t xml:space="preserve">Кретање физичког обима индустријске производње у Босни и Херцеговини, поред производних процеса у земљи, у великој мјери је одређен економским кретањима у главним трговинским партнерима, односно извозном тражњом. С обзиром да је у посљедње вријеме економска активност у земљама ЕУ била прилично стагнантна, то се одразило и на тренд  кретања физичког обима индустријске производње у земљи. Наиме, Босна и Херцеговина већ дужи период биљежи тренд успоравања физичког обима индустријске производње.  У складу са овим спољним кретањима, Босна и Херцеговина биљежи нижи ниво физичког обима индустријске производње, ово се нарочито односи на прерађивачку индустрију. Наиме, </w:t>
      </w:r>
      <w:r w:rsidRPr="00483CB2">
        <w:rPr>
          <w:rFonts w:ascii="Times New Roman" w:hAnsi="Times New Roman"/>
          <w:sz w:val="24"/>
          <w:szCs w:val="24"/>
          <w:lang w:val="sr-Cyrl-BA" w:eastAsia="en-US"/>
        </w:rPr>
        <w:t>тренутно расположиви статистички подаци за 2025. годину указују да је негативан тренд у оквиру индустријске производње у Босни и Херцеговини настављен. Тако је, према подацима БХАС-а за прво полугодиште 2025. године, у Босни и Херцеговини  регистрован пад физичког обима индустријске производње од 1,0% у односу на исти период претходне године.</w:t>
      </w:r>
      <w:r w:rsidRPr="00483CB2">
        <w:rPr>
          <w:rFonts w:ascii="Times New Roman" w:hAnsi="Times New Roman"/>
          <w:sz w:val="24"/>
          <w:szCs w:val="24"/>
          <w:vertAlign w:val="superscript"/>
          <w:lang w:val="sr-Cyrl-BA" w:eastAsia="en-US"/>
        </w:rPr>
        <w:footnoteReference w:id="8"/>
      </w:r>
      <w:r w:rsidRPr="00483CB2">
        <w:rPr>
          <w:rFonts w:ascii="Times New Roman" w:hAnsi="Times New Roman"/>
          <w:sz w:val="24"/>
          <w:szCs w:val="24"/>
          <w:lang w:val="sr-Cyrl-BA" w:eastAsia="en-US"/>
        </w:rPr>
        <w:t xml:space="preserve"> </w:t>
      </w:r>
    </w:p>
    <w:p w14:paraId="5CAD67B4" w14:textId="77777777" w:rsidR="00483CB2" w:rsidRPr="00483CB2" w:rsidRDefault="00483CB2" w:rsidP="00483CB2">
      <w:pPr>
        <w:suppressAutoHyphens/>
        <w:autoSpaceDN w:val="0"/>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Секторски посматрано, према подацима БХАС-а у П1 2025. године пад обима производње у рударству износио 2,7%, прерађивачкој индустрији 1,3%, док је у оквиру сектора за производњу електричне енергије забиљежено повећање производње од 1,1%.</w:t>
      </w:r>
    </w:p>
    <w:p w14:paraId="03705337" w14:textId="77777777" w:rsidR="00483CB2" w:rsidRPr="00483CB2" w:rsidRDefault="00483CB2" w:rsidP="00483CB2">
      <w:pPr>
        <w:suppressAutoHyphens/>
        <w:autoSpaceDN w:val="0"/>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Овакав тренд кретања индустријске производње у Босни и Херцеговини на неки начин указује да су економски трендови у земљи детерминисани привредним кретањима у земљама ЕУ. На основу ових показатеља може се закључити да су кретања у оквиру прерађивачке индустрије која чини око ¾ укупне индустријске производње у Босни и Херцеговини била кључна за пад физичког обима производње. Имајући у виду екстерна економска кретања и интерне динамике у земљи до краја 2025. године се може очекивати постепена стабилизација (блажи пад) индустријске производње  Босни и Херцеговини.</w:t>
      </w:r>
    </w:p>
    <w:p w14:paraId="07350AE6" w14:textId="77777777" w:rsidR="00483CB2" w:rsidRPr="00483CB2" w:rsidRDefault="00483CB2" w:rsidP="00483CB2">
      <w:pPr>
        <w:suppressAutoHyphens/>
        <w:autoSpaceDN w:val="0"/>
        <w:spacing w:after="0" w:line="240" w:lineRule="auto"/>
        <w:jc w:val="both"/>
        <w:rPr>
          <w:rFonts w:ascii="Times New Roman" w:eastAsia="Times New Roman" w:hAnsi="Times New Roman"/>
          <w:sz w:val="24"/>
          <w:szCs w:val="24"/>
          <w:lang w:val="sr-Cyrl-BA" w:eastAsia="en-US"/>
        </w:rPr>
      </w:pPr>
    </w:p>
    <w:p w14:paraId="18EFC996" w14:textId="77777777" w:rsidR="00483CB2" w:rsidRPr="00483CB2" w:rsidRDefault="00483CB2" w:rsidP="00483CB2">
      <w:pPr>
        <w:suppressAutoHyphens/>
        <w:autoSpaceDN w:val="0"/>
        <w:spacing w:after="0" w:line="240" w:lineRule="auto"/>
        <w:jc w:val="both"/>
        <w:rPr>
          <w:rFonts w:ascii="Times New Roman" w:hAnsi="Times New Roman"/>
          <w:sz w:val="24"/>
          <w:szCs w:val="24"/>
          <w:lang w:val="sr-Cyrl-BA" w:eastAsia="en-US"/>
        </w:rPr>
      </w:pPr>
      <w:r w:rsidRPr="00483CB2">
        <w:rPr>
          <w:rFonts w:ascii="Times New Roman" w:hAnsi="Times New Roman"/>
          <w:b/>
          <w:sz w:val="24"/>
          <w:szCs w:val="24"/>
          <w:lang w:val="sr-Cyrl-BA" w:eastAsia="en-US"/>
        </w:rPr>
        <w:t>У периоду 2026 - 2028. година</w:t>
      </w:r>
      <w:r w:rsidRPr="00483CB2">
        <w:rPr>
          <w:rFonts w:ascii="Times New Roman" w:hAnsi="Times New Roman"/>
          <w:sz w:val="24"/>
          <w:szCs w:val="24"/>
          <w:lang w:val="sr-Cyrl-BA" w:eastAsia="en-US"/>
        </w:rPr>
        <w:t xml:space="preserve"> како у Босни и Херцеговини тако и у свијету очекује осјетнија стабилизација економског раста, што ће се одразити и на кретање обима производње, запослености и извоза. Током посматраног периода кретања у оквиру индустријске производње ће поред економских кретања у спољном окружењу доста </w:t>
      </w:r>
      <w:r w:rsidRPr="00483CB2">
        <w:rPr>
          <w:rFonts w:ascii="Times New Roman" w:hAnsi="Times New Roman"/>
          <w:sz w:val="24"/>
          <w:szCs w:val="24"/>
          <w:lang w:val="sr-Cyrl-BA" w:eastAsia="en-US"/>
        </w:rPr>
        <w:lastRenderedPageBreak/>
        <w:t>зависити и од интерних динамика у Босни и Херцеговини Наиме, током овог периода очекује се побољшање имплементације реформских мјера на унапређењу пословног амбијента које проводе надлежне институције у Босни и Херцеговини. Побољшање пословног амбијента је предуслов за повећање инвестиционих улагања (домаћих и иностраних), већу искориштеност постојећих и покретање нових капацитета, повећање броја запослених и јачање конкурентске позиције бх. произвођача како на домаћем тако и на страним тржиштима. Ако се има у виду структура производних процеса у Босни и Херцеговини, врло је важно благовремено и у пуном капацитету приступити процесу зелене транзиције. Евентуална кашњења у процесу зелене транзиције представљају пријетњу за конкурентност индустријске производње у Босни и Херцеговини. Само под условом материјализације како екстерних тако и интерних претпоставки, пројекција ДЕП-а  да би Босна и Херцеговина могла остварити побољшање и позитивне стопе раста физичког обима индустријске производње.</w:t>
      </w:r>
    </w:p>
    <w:p w14:paraId="42154387" w14:textId="77777777" w:rsidR="00483CB2" w:rsidRPr="00483CB2" w:rsidRDefault="00483CB2" w:rsidP="00483CB2">
      <w:pPr>
        <w:suppressAutoHyphens/>
        <w:autoSpaceDN w:val="0"/>
        <w:spacing w:after="0" w:line="240" w:lineRule="auto"/>
        <w:jc w:val="center"/>
        <w:rPr>
          <w:rFonts w:ascii="Times New Roman" w:hAnsi="Times New Roman"/>
          <w:sz w:val="24"/>
          <w:szCs w:val="24"/>
          <w:lang w:val="sr-Cyrl-BA" w:eastAsia="en-US"/>
        </w:rPr>
      </w:pPr>
    </w:p>
    <w:p w14:paraId="44CC692F" w14:textId="77777777" w:rsidR="00483CB2" w:rsidRPr="00483CB2" w:rsidRDefault="00483CB2" w:rsidP="003826AD">
      <w:pPr>
        <w:spacing w:after="0" w:line="240" w:lineRule="auto"/>
        <w:rPr>
          <w:rFonts w:ascii="Times New Roman" w:hAnsi="Times New Roman"/>
          <w:b/>
          <w:bCs/>
          <w:color w:val="000000"/>
          <w:sz w:val="24"/>
          <w:szCs w:val="24"/>
          <w:lang w:val="sr-Cyrl-BA" w:eastAsia="en-US"/>
        </w:rPr>
      </w:pPr>
      <w:r w:rsidRPr="00483CB2">
        <w:rPr>
          <w:rFonts w:ascii="Times New Roman" w:hAnsi="Times New Roman"/>
          <w:b/>
          <w:bCs/>
          <w:color w:val="000000"/>
          <w:sz w:val="24"/>
          <w:szCs w:val="24"/>
          <w:lang w:val="sr-Cyrl-BA" w:eastAsia="en-US"/>
        </w:rPr>
        <w:t>Ризици</w:t>
      </w:r>
    </w:p>
    <w:p w14:paraId="70EC136D" w14:textId="77777777" w:rsidR="00483CB2" w:rsidRPr="00483CB2" w:rsidRDefault="00483CB2" w:rsidP="00483CB2">
      <w:pPr>
        <w:spacing w:after="0" w:line="240" w:lineRule="auto"/>
        <w:jc w:val="center"/>
        <w:rPr>
          <w:rFonts w:ascii="Times New Roman" w:hAnsi="Times New Roman"/>
          <w:b/>
          <w:bCs/>
          <w:color w:val="000000"/>
          <w:sz w:val="24"/>
          <w:szCs w:val="24"/>
          <w:lang w:val="sr-Cyrl-BA" w:eastAsia="en-US"/>
        </w:rPr>
      </w:pPr>
    </w:p>
    <w:p w14:paraId="2BB23742"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Ризици по питању  пројекције кретања индустријске производње у Босни и Херцеговини у основном сценарију су идентични општим ризицима који су наведени у уводном дијелу  документа о економским кретањима. Поред општих ризика који су наведени у уводном дијелу, вриједи истаћи да стабилност у производњи електричне енергије у доброј мјери зависи од хидролошких прилика и погонске спремности термоелектрана. Неповољне хидролошке прилике, као и дотрајали термоенергетски капацитети, односно ниска погонска спремност, могли би се негативно одразити на укупну производњу електричне енергије у Босни и Херцеговини и самим тим физички обим укупне индустријске производње. Климатски ризици, односно питање </w:t>
      </w:r>
      <w:r w:rsidRPr="00483CB2">
        <w:rPr>
          <w:rFonts w:ascii="Times New Roman" w:hAnsi="Times New Roman"/>
          <w:b/>
          <w:bCs/>
          <w:i/>
          <w:iCs/>
          <w:sz w:val="24"/>
          <w:szCs w:val="24"/>
          <w:lang w:val="sr-Cyrl-BA" w:eastAsia="en-US"/>
        </w:rPr>
        <w:t>декарбонизације</w:t>
      </w:r>
      <w:r w:rsidRPr="00483CB2">
        <w:rPr>
          <w:rFonts w:ascii="Times New Roman" w:hAnsi="Times New Roman"/>
          <w:sz w:val="24"/>
          <w:szCs w:val="24"/>
          <w:lang w:val="sr-Cyrl-BA" w:eastAsia="en-US"/>
        </w:rPr>
        <w:t xml:space="preserve"> које је наведено у уводном дијелу, нарочито су изражени у контексту структуре производње (сектор за производњу електричне енергије) тако и структуре потрошње кроз прерађивачка индустрија у Босни и Херцеговини. У средњем року ризик за пројектовано јачање индустријске производње могла би представљати евентуална кашњења у реформским процесима која имају за циљ унапређење пословног окружења у земљи.</w:t>
      </w:r>
    </w:p>
    <w:p w14:paraId="745F3110" w14:textId="77777777" w:rsidR="00483CB2" w:rsidRPr="00483CB2" w:rsidRDefault="00483CB2" w:rsidP="00483CB2">
      <w:pPr>
        <w:spacing w:after="0" w:line="240" w:lineRule="auto"/>
        <w:rPr>
          <w:rFonts w:ascii="Times New Roman" w:hAnsi="Times New Roman"/>
          <w:sz w:val="24"/>
          <w:szCs w:val="24"/>
          <w:highlight w:val="yellow"/>
          <w:lang w:val="sr-Cyrl-BA" w:eastAsia="en-US"/>
        </w:rPr>
      </w:pPr>
    </w:p>
    <w:p w14:paraId="02EA393D" w14:textId="77777777" w:rsidR="00483CB2" w:rsidRPr="00483CB2" w:rsidRDefault="00483CB2" w:rsidP="003826AD">
      <w:pPr>
        <w:pStyle w:val="Podnaslov"/>
      </w:pPr>
      <w:bookmarkStart w:id="96" w:name="_Toc213020560"/>
      <w:bookmarkStart w:id="97" w:name="_Toc229723535"/>
      <w:r w:rsidRPr="00483CB2">
        <w:t>Тржиште рада у БиХ</w:t>
      </w:r>
      <w:bookmarkEnd w:id="96"/>
      <w:bookmarkEnd w:id="97"/>
    </w:p>
    <w:p w14:paraId="6EA2878A"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p>
    <w:p w14:paraId="6C36A3AE" w14:textId="77777777" w:rsidR="00483CB2" w:rsidRPr="00483CB2" w:rsidRDefault="00483CB2" w:rsidP="00483CB2">
      <w:pPr>
        <w:spacing w:after="0" w:line="240" w:lineRule="auto"/>
        <w:rPr>
          <w:rFonts w:ascii="Times New Roman" w:hAnsi="Times New Roman"/>
          <w:b/>
          <w:sz w:val="24"/>
          <w:szCs w:val="24"/>
          <w:lang w:val="sr-Cyrl-BA" w:eastAsia="en-US"/>
        </w:rPr>
      </w:pPr>
      <w:r w:rsidRPr="00483CB2">
        <w:rPr>
          <w:rFonts w:ascii="Times New Roman" w:hAnsi="Times New Roman"/>
          <w:b/>
          <w:sz w:val="24"/>
          <w:szCs w:val="24"/>
          <w:lang w:val="sr-Cyrl-BA" w:eastAsia="en-US"/>
        </w:rPr>
        <w:t>Тржиште рада – 2024. година</w:t>
      </w:r>
    </w:p>
    <w:p w14:paraId="0732465F" w14:textId="77777777" w:rsidR="00483CB2" w:rsidRPr="00483CB2" w:rsidRDefault="00483CB2" w:rsidP="00483CB2">
      <w:pPr>
        <w:spacing w:after="0" w:line="240" w:lineRule="auto"/>
        <w:jc w:val="both"/>
        <w:rPr>
          <w:rFonts w:ascii="Times New Roman" w:hAnsi="Times New Roman"/>
          <w:bCs/>
          <w:sz w:val="24"/>
          <w:szCs w:val="24"/>
          <w:lang w:val="sr-Cyrl-BA" w:eastAsia="en-US"/>
        </w:rPr>
      </w:pPr>
    </w:p>
    <w:p w14:paraId="2EC25D3D" w14:textId="77777777" w:rsidR="00483CB2" w:rsidRPr="00483CB2" w:rsidRDefault="00483CB2" w:rsidP="00483CB2">
      <w:pPr>
        <w:spacing w:after="0" w:line="240" w:lineRule="auto"/>
        <w:jc w:val="both"/>
        <w:rPr>
          <w:rFonts w:ascii="Times New Roman" w:eastAsia="Times New Roman" w:hAnsi="Times New Roman"/>
          <w:sz w:val="24"/>
          <w:szCs w:val="24"/>
          <w:lang w:val="sr-Cyrl-BA"/>
        </w:rPr>
      </w:pPr>
      <w:r w:rsidRPr="00483CB2">
        <w:rPr>
          <w:rFonts w:ascii="Times New Roman" w:eastAsia="Times New Roman" w:hAnsi="Times New Roman"/>
          <w:sz w:val="24"/>
          <w:szCs w:val="24"/>
          <w:lang w:val="sr-Cyrl-BA"/>
        </w:rPr>
        <w:t xml:space="preserve">Просјечан број запослених у 2024. години је износио око 854,7 хиљада и већи је за 0,6% у односу на 2023. годину. Анализа броја запослених лица према подручјима дјелатности показује да је успорен раст броја запослених лица посљедица </w:t>
      </w:r>
      <w:r w:rsidRPr="00483CB2">
        <w:rPr>
          <w:rFonts w:ascii="Times New Roman" w:hAnsi="Times New Roman"/>
          <w:color w:val="000000"/>
          <w:sz w:val="24"/>
          <w:szCs w:val="24"/>
          <w:lang w:val="sr-Cyrl-BA"/>
        </w:rPr>
        <w:t>смањења броја запослених лица у дјелатности индустрије, а посебно прерађивачке индустрије</w:t>
      </w:r>
      <w:r w:rsidRPr="00483CB2">
        <w:rPr>
          <w:rFonts w:ascii="Times New Roman" w:hAnsi="Times New Roman"/>
          <w:sz w:val="24"/>
          <w:szCs w:val="24"/>
          <w:lang w:val="sr-Cyrl-BA"/>
        </w:rPr>
        <w:t xml:space="preserve">. </w:t>
      </w:r>
      <w:r w:rsidRPr="00483CB2">
        <w:rPr>
          <w:rFonts w:ascii="Times New Roman" w:eastAsia="Times New Roman" w:hAnsi="Times New Roman"/>
          <w:color w:val="000000"/>
          <w:sz w:val="24"/>
          <w:szCs w:val="24"/>
          <w:lang w:val="sr-Cyrl-BA"/>
        </w:rPr>
        <w:t>Супротно, највећи допринос расту укупног броја запослених лица у Босни и Херцеговини дале су дјелатност т</w:t>
      </w:r>
      <w:r w:rsidRPr="00483CB2">
        <w:rPr>
          <w:rFonts w:ascii="Times New Roman" w:hAnsi="Times New Roman"/>
          <w:sz w:val="24"/>
          <w:szCs w:val="24"/>
          <w:lang w:val="sr-Cyrl-BA"/>
        </w:rPr>
        <w:t>рговине на велико и мало, поправка моторних возила и мотоцикала.</w:t>
      </w:r>
      <w:r w:rsidRPr="00483CB2">
        <w:rPr>
          <w:rFonts w:ascii="Times New Roman" w:hAnsi="Times New Roman"/>
          <w:sz w:val="24"/>
          <w:szCs w:val="24"/>
          <w:lang w:val="sr-Cyrl-BA" w:eastAsia="en-US"/>
        </w:rPr>
        <w:t xml:space="preserve"> Просјечан број регистрованих незапослених лица у Босни и Херцеговини у 2024. години износио је око 328,6 хиљада и мањи је за 5,8% у односу на исти период 2023. године.</w:t>
      </w:r>
      <w:r w:rsidRPr="00483CB2">
        <w:rPr>
          <w:rFonts w:ascii="Times New Roman" w:eastAsia="Times New Roman" w:hAnsi="Times New Roman"/>
          <w:sz w:val="24"/>
          <w:szCs w:val="24"/>
          <w:lang w:val="sr-Cyrl-BA"/>
        </w:rPr>
        <w:t xml:space="preserve"> Током 2024. године настављен је тренд увећања плата у Босни и Херцеговини. Просјечна</w:t>
      </w:r>
      <w:r w:rsidRPr="00483CB2">
        <w:rPr>
          <w:rFonts w:ascii="Times New Roman" w:eastAsia="Times New Roman" w:hAnsi="Times New Roman"/>
          <w:color w:val="FF0000"/>
          <w:sz w:val="24"/>
          <w:szCs w:val="24"/>
          <w:lang w:val="sr-Cyrl-BA"/>
        </w:rPr>
        <w:t xml:space="preserve"> </w:t>
      </w:r>
      <w:r w:rsidRPr="00483CB2">
        <w:rPr>
          <w:rFonts w:ascii="Times New Roman" w:eastAsia="Times New Roman" w:hAnsi="Times New Roman"/>
          <w:sz w:val="24"/>
          <w:szCs w:val="24"/>
          <w:lang w:val="sr-Cyrl-BA"/>
        </w:rPr>
        <w:t>нето плата у Босни и Херцеговини у 2024. години износила је 1.381 КМ, уз номинални раст од 9,4% у</w:t>
      </w:r>
      <w:r w:rsidRPr="00483CB2">
        <w:rPr>
          <w:rFonts w:ascii="Times New Roman" w:eastAsia="Times New Roman" w:hAnsi="Times New Roman"/>
          <w:color w:val="FF0000"/>
          <w:sz w:val="24"/>
          <w:szCs w:val="24"/>
          <w:lang w:val="sr-Cyrl-BA"/>
        </w:rPr>
        <w:t xml:space="preserve"> </w:t>
      </w:r>
      <w:r w:rsidRPr="00483CB2">
        <w:rPr>
          <w:rFonts w:ascii="Times New Roman" w:eastAsia="Times New Roman" w:hAnsi="Times New Roman"/>
          <w:sz w:val="24"/>
          <w:szCs w:val="24"/>
          <w:lang w:val="sr-Cyrl-BA"/>
        </w:rPr>
        <w:t xml:space="preserve">односу на исти период 2023. године. Реални раст нето плате износио је 7,5% и праћен је умјереним растом инфлације. </w:t>
      </w:r>
    </w:p>
    <w:p w14:paraId="717FC5DF" w14:textId="77777777" w:rsidR="00483CB2" w:rsidRPr="00483CB2" w:rsidRDefault="00483CB2" w:rsidP="00483CB2">
      <w:pPr>
        <w:spacing w:after="0" w:line="240" w:lineRule="auto"/>
        <w:jc w:val="both"/>
        <w:rPr>
          <w:rFonts w:ascii="Times New Roman" w:hAnsi="Times New Roman"/>
          <w:sz w:val="24"/>
          <w:szCs w:val="24"/>
          <w:lang w:val="sr-Cyrl-BA"/>
        </w:rPr>
      </w:pPr>
    </w:p>
    <w:p w14:paraId="4DD6FE9C" w14:textId="77777777" w:rsidR="00483CB2" w:rsidRPr="00483CB2" w:rsidRDefault="00483CB2" w:rsidP="00483CB2">
      <w:pPr>
        <w:spacing w:after="0" w:line="240" w:lineRule="auto"/>
        <w:jc w:val="both"/>
        <w:rPr>
          <w:rFonts w:ascii="Times New Roman" w:hAnsi="Times New Roman"/>
          <w:b/>
          <w:sz w:val="24"/>
          <w:szCs w:val="24"/>
          <w:lang w:val="sr-Cyrl-BA" w:eastAsia="en-US"/>
        </w:rPr>
      </w:pPr>
      <w:r w:rsidRPr="00483CB2">
        <w:rPr>
          <w:rFonts w:ascii="Times New Roman" w:hAnsi="Times New Roman"/>
          <w:b/>
          <w:sz w:val="24"/>
          <w:szCs w:val="24"/>
          <w:lang w:val="sr-Cyrl-BA" w:eastAsia="en-US"/>
        </w:rPr>
        <w:lastRenderedPageBreak/>
        <w:t>Тржиште рада – пројекције 2025 - 2028. година</w:t>
      </w:r>
    </w:p>
    <w:p w14:paraId="4BF29797" w14:textId="77777777" w:rsidR="00483CB2" w:rsidRPr="00483CB2" w:rsidRDefault="00483CB2" w:rsidP="00483CB2">
      <w:pPr>
        <w:spacing w:after="0" w:line="240" w:lineRule="auto"/>
        <w:jc w:val="both"/>
        <w:rPr>
          <w:rFonts w:ascii="Times New Roman" w:eastAsia="Times New Roman" w:hAnsi="Times New Roman"/>
          <w:sz w:val="24"/>
          <w:szCs w:val="24"/>
          <w:highlight w:val="yellow"/>
          <w:lang w:val="sr-Cyrl-BA" w:eastAsia="en-US"/>
        </w:rPr>
      </w:pPr>
    </w:p>
    <w:p w14:paraId="34AE4B6E" w14:textId="77777777" w:rsidR="00483CB2" w:rsidRPr="00483CB2" w:rsidRDefault="00483CB2" w:rsidP="00483CB2">
      <w:pPr>
        <w:spacing w:after="0" w:line="240" w:lineRule="auto"/>
        <w:jc w:val="both"/>
        <w:rPr>
          <w:rFonts w:ascii="Times New Roman" w:hAnsi="Times New Roman"/>
          <w:sz w:val="24"/>
          <w:szCs w:val="24"/>
          <w:lang w:val="sr-Cyrl-BA"/>
        </w:rPr>
      </w:pPr>
      <w:r w:rsidRPr="00483CB2">
        <w:rPr>
          <w:rFonts w:ascii="Times New Roman" w:eastAsia="Times New Roman" w:hAnsi="Times New Roman"/>
          <w:sz w:val="24"/>
          <w:szCs w:val="24"/>
          <w:lang w:val="sr-Cyrl-BA"/>
        </w:rPr>
        <w:t>У Босни и Херцеговини у периоду I - VII 2025. године примјетан је негативан раст броја запослених лица, посебно од почетка К2 2025. године. У посматраном периоду просјечан број запослених лица је износио око 852,5</w:t>
      </w:r>
      <w:r w:rsidRPr="00483CB2">
        <w:rPr>
          <w:rFonts w:ascii="Times New Roman" w:eastAsia="Times New Roman" w:hAnsi="Times New Roman"/>
          <w:sz w:val="24"/>
          <w:szCs w:val="24"/>
          <w:vertAlign w:val="superscript"/>
          <w:lang w:val="sr-Cyrl-BA"/>
        </w:rPr>
        <w:footnoteReference w:id="9"/>
      </w:r>
      <w:r w:rsidRPr="00483CB2">
        <w:rPr>
          <w:rFonts w:ascii="Times New Roman" w:eastAsia="Times New Roman" w:hAnsi="Times New Roman"/>
          <w:sz w:val="24"/>
          <w:szCs w:val="24"/>
          <w:lang w:val="sr-Cyrl-BA"/>
        </w:rPr>
        <w:t xml:space="preserve"> хиљада и мањи је за 0,3% г/г, уз истовремено смањење броја регистрованих незапослених лица за 3,3% г/г. На негативан раст броја запослених лица у Босни и Херцеговини је утицало смањење броја запослених лица у појединим подручјима дјелатности, а нарочито у подручју индустријске производње.</w:t>
      </w:r>
      <w:r w:rsidRPr="00483CB2">
        <w:rPr>
          <w:rFonts w:ascii="Times New Roman" w:hAnsi="Times New Roman"/>
          <w:sz w:val="24"/>
          <w:szCs w:val="24"/>
          <w:lang w:val="sr-Cyrl-BA"/>
        </w:rPr>
        <w:t xml:space="preserve"> Тако је број запослених лица у подручју дјелатности прерађивачке индустрије у периоду I - VII 2025. године смањен за 3,2% г/г, те дјелатности</w:t>
      </w:r>
      <w:r w:rsidRPr="00483CB2">
        <w:rPr>
          <w:rFonts w:ascii="Times New Roman" w:hAnsi="Times New Roman"/>
          <w:color w:val="FF0000"/>
          <w:sz w:val="24"/>
          <w:szCs w:val="24"/>
          <w:lang w:val="sr-Cyrl-BA"/>
        </w:rPr>
        <w:t xml:space="preserve"> </w:t>
      </w:r>
      <w:r w:rsidRPr="00483CB2">
        <w:rPr>
          <w:rFonts w:ascii="Times New Roman" w:hAnsi="Times New Roman"/>
          <w:sz w:val="24"/>
          <w:szCs w:val="24"/>
          <w:lang w:val="sr-Cyrl-BA"/>
        </w:rPr>
        <w:t xml:space="preserve">вађења руда и камена 2,5% г/г (негативан допринос расту броја запослених у Босни и Херцеговини око 0,7 п.п.). </w:t>
      </w:r>
      <w:r w:rsidRPr="00483CB2">
        <w:rPr>
          <w:rFonts w:ascii="Times New Roman" w:eastAsia="Times New Roman" w:hAnsi="Times New Roman"/>
          <w:sz w:val="24"/>
          <w:szCs w:val="24"/>
          <w:lang w:val="sr-Cyrl-BA"/>
        </w:rPr>
        <w:t>Посматрајући дјелатности које су у посматраном полугодишту забиљежиле раст броја запослених највише се истичу дјелатности здравствене и социјалне заштите (2,7% г/г)</w:t>
      </w:r>
      <w:r w:rsidRPr="00483CB2">
        <w:rPr>
          <w:rFonts w:ascii="Times New Roman" w:hAnsi="Times New Roman"/>
          <w:sz w:val="24"/>
          <w:szCs w:val="24"/>
          <w:lang w:val="sr-Cyrl-BA"/>
        </w:rPr>
        <w:t>.</w:t>
      </w:r>
      <w:r w:rsidRPr="00483CB2">
        <w:rPr>
          <w:rFonts w:ascii="Times New Roman" w:hAnsi="Times New Roman"/>
          <w:color w:val="FF0000"/>
          <w:sz w:val="24"/>
          <w:szCs w:val="24"/>
          <w:lang w:val="sr-Cyrl-BA"/>
        </w:rPr>
        <w:t xml:space="preserve"> </w:t>
      </w:r>
      <w:r w:rsidRPr="00483CB2">
        <w:rPr>
          <w:rFonts w:ascii="Times New Roman" w:hAnsi="Times New Roman"/>
          <w:sz w:val="24"/>
          <w:szCs w:val="24"/>
          <w:lang w:val="sr-Cyrl-BA"/>
        </w:rPr>
        <w:t xml:space="preserve">Битно је напоменути да је у </w:t>
      </w:r>
      <w:r w:rsidRPr="00483CB2">
        <w:rPr>
          <w:rFonts w:ascii="Times New Roman" w:eastAsia="Times New Roman" w:hAnsi="Times New Roman"/>
          <w:sz w:val="24"/>
          <w:szCs w:val="24"/>
          <w:lang w:val="sr-Cyrl-BA"/>
        </w:rPr>
        <w:t xml:space="preserve">подручју </w:t>
      </w:r>
      <w:r w:rsidRPr="00483CB2">
        <w:rPr>
          <w:rFonts w:ascii="Times New Roman" w:hAnsi="Times New Roman"/>
          <w:sz w:val="24"/>
          <w:szCs w:val="24"/>
          <w:lang w:val="sr-Cyrl-BA"/>
        </w:rPr>
        <w:t>дјелатности</w:t>
      </w:r>
      <w:r w:rsidRPr="00483CB2">
        <w:rPr>
          <w:rFonts w:ascii="Times New Roman" w:eastAsia="Times New Roman" w:hAnsi="Times New Roman"/>
          <w:sz w:val="24"/>
          <w:szCs w:val="24"/>
          <w:lang w:val="sr-Cyrl-BA"/>
        </w:rPr>
        <w:t xml:space="preserve"> </w:t>
      </w:r>
      <w:r w:rsidRPr="00483CB2">
        <w:rPr>
          <w:rFonts w:ascii="Times New Roman" w:hAnsi="Times New Roman"/>
          <w:sz w:val="24"/>
          <w:szCs w:val="24"/>
          <w:lang w:val="sr-Cyrl-BA"/>
        </w:rPr>
        <w:t xml:space="preserve">трговине на велико и мало, поправка моторних возила и мотоцикала број запослених лица увећан за свега 0,7% (дјелатност која поред прерађивачке индустрије запошљава највише лица). </w:t>
      </w:r>
      <w:r w:rsidRPr="00483CB2">
        <w:rPr>
          <w:rFonts w:ascii="Times New Roman" w:eastAsia="Times New Roman" w:hAnsi="Times New Roman"/>
          <w:sz w:val="24"/>
          <w:szCs w:val="24"/>
          <w:lang w:val="sr-Cyrl-BA"/>
        </w:rPr>
        <w:t xml:space="preserve">У јулу 2025. године просјечна нето плата номинално је увећана за 14,8% г/г и износила је 1.601 КМ односно у просјеку периода I - VII 2025. године је увећана за 13,5% г/г. Узимајући у обзир раст цијена, реални раст просјечне нето плате у периоду I - VII 2025. године био је 9,3%. </w:t>
      </w:r>
      <w:r w:rsidRPr="00483CB2">
        <w:rPr>
          <w:rFonts w:ascii="Times New Roman" w:hAnsi="Times New Roman"/>
          <w:sz w:val="24"/>
          <w:szCs w:val="24"/>
          <w:lang w:val="sr-Cyrl-BA"/>
        </w:rPr>
        <w:t>Битно је напоменути да је почетком 2025. године дошло до увећања најнижих плата у оба ентитета, што доприноси расту просјечне нето плате.</w:t>
      </w:r>
      <w:r w:rsidRPr="00483CB2">
        <w:rPr>
          <w:rFonts w:ascii="Times New Roman" w:hAnsi="Times New Roman"/>
          <w:sz w:val="24"/>
          <w:szCs w:val="24"/>
          <w:vertAlign w:val="superscript"/>
          <w:lang w:val="sr-Cyrl-BA"/>
        </w:rPr>
        <w:footnoteReference w:id="10"/>
      </w:r>
      <w:r w:rsidRPr="00483CB2">
        <w:rPr>
          <w:rFonts w:ascii="Times New Roman" w:hAnsi="Times New Roman"/>
          <w:sz w:val="24"/>
          <w:szCs w:val="24"/>
          <w:lang w:val="sr-Cyrl-BA"/>
        </w:rPr>
        <w:t xml:space="preserve"> </w:t>
      </w:r>
      <w:r w:rsidRPr="00483CB2">
        <w:rPr>
          <w:rFonts w:ascii="Times New Roman" w:hAnsi="Times New Roman"/>
          <w:sz w:val="24"/>
          <w:szCs w:val="24"/>
          <w:lang w:val="sr-Cyrl-BA" w:eastAsia="en-US"/>
        </w:rPr>
        <w:t xml:space="preserve">На основу представљених података број запослених лица у Босни и Херцеговини у 2025. години би могао бити умањен у односу на претходну годину (-0,3%) праћен истовременим смањењем броја регистрованих незапослених лица. Раст просјечне нето плате би могао остати до краја године висок и износити око 13,5% г/г. </w:t>
      </w:r>
    </w:p>
    <w:p w14:paraId="1D90910E" w14:textId="77777777" w:rsidR="00483CB2" w:rsidRPr="00483CB2" w:rsidRDefault="00483CB2" w:rsidP="00483CB2">
      <w:pPr>
        <w:shd w:val="clear" w:color="auto" w:fill="FFFFFF"/>
        <w:spacing w:after="0" w:line="240" w:lineRule="auto"/>
        <w:jc w:val="both"/>
        <w:rPr>
          <w:rFonts w:ascii="Times New Roman" w:eastAsia="Times New Roman" w:hAnsi="Times New Roman"/>
          <w:sz w:val="24"/>
          <w:szCs w:val="24"/>
          <w:lang w:val="sr-Cyrl-BA"/>
        </w:rPr>
      </w:pPr>
    </w:p>
    <w:p w14:paraId="4E19949C" w14:textId="77777777" w:rsidR="00483CB2" w:rsidRPr="00483CB2" w:rsidRDefault="00483CB2" w:rsidP="00483CB2">
      <w:pPr>
        <w:shd w:val="clear" w:color="auto" w:fill="FFFFFF"/>
        <w:spacing w:after="0" w:line="240" w:lineRule="auto"/>
        <w:jc w:val="both"/>
        <w:rPr>
          <w:rFonts w:ascii="Times New Roman" w:eastAsia="Times New Roman" w:hAnsi="Times New Roman"/>
          <w:sz w:val="24"/>
          <w:szCs w:val="24"/>
          <w:lang w:val="sr-Cyrl-BA"/>
        </w:rPr>
      </w:pPr>
      <w:r w:rsidRPr="00483CB2">
        <w:rPr>
          <w:rFonts w:ascii="Times New Roman" w:eastAsia="Times New Roman" w:hAnsi="Times New Roman"/>
          <w:sz w:val="24"/>
          <w:szCs w:val="24"/>
          <w:lang w:val="sr-Cyrl-BA"/>
        </w:rPr>
        <w:t xml:space="preserve">Израда средњорочног сценарија у области тржишта рада за период </w:t>
      </w:r>
      <w:r w:rsidRPr="00483CB2">
        <w:rPr>
          <w:rFonts w:ascii="Times New Roman" w:eastAsia="Times New Roman" w:hAnsi="Times New Roman"/>
          <w:bCs/>
          <w:sz w:val="24"/>
          <w:szCs w:val="24"/>
          <w:lang w:val="sr-Cyrl-BA"/>
        </w:rPr>
        <w:t>2026 - 2028. године</w:t>
      </w:r>
      <w:r w:rsidRPr="00483CB2">
        <w:rPr>
          <w:rFonts w:ascii="Times New Roman" w:eastAsia="Times New Roman" w:hAnsi="Times New Roman"/>
          <w:sz w:val="24"/>
          <w:szCs w:val="24"/>
          <w:lang w:val="sr-Cyrl-BA"/>
        </w:rPr>
        <w:t xml:space="preserve"> базирана је на претпостављеном економском расту и дешавањима у области индустријске производње, трговине, домаће тражње, инвестиција и уопште свеукупном пословном амбијенту. Према пројекцијама ДЕП-а, у периоду </w:t>
      </w:r>
      <w:r w:rsidRPr="00483CB2">
        <w:rPr>
          <w:rFonts w:ascii="Times New Roman" w:eastAsia="Times New Roman" w:hAnsi="Times New Roman"/>
          <w:bCs/>
          <w:sz w:val="24"/>
          <w:szCs w:val="24"/>
          <w:lang w:val="sr-Cyrl-BA"/>
        </w:rPr>
        <w:t>2026 - 2028. године у Босни и Херцеговини</w:t>
      </w:r>
      <w:r w:rsidRPr="00483CB2">
        <w:rPr>
          <w:rFonts w:ascii="Times New Roman" w:eastAsia="Times New Roman" w:hAnsi="Times New Roman"/>
          <w:sz w:val="24"/>
          <w:szCs w:val="24"/>
          <w:lang w:val="sr-Cyrl-BA"/>
        </w:rPr>
        <w:t xml:space="preserve"> се такође очекује нешто бржи економски раст у поређењу са претходном годином. </w:t>
      </w:r>
      <w:r w:rsidRPr="00483CB2">
        <w:rPr>
          <w:rFonts w:ascii="Times New Roman" w:eastAsia="Times New Roman" w:hAnsi="Times New Roman"/>
          <w:color w:val="000000"/>
          <w:sz w:val="24"/>
          <w:szCs w:val="24"/>
          <w:lang w:val="sr-Cyrl-BA"/>
        </w:rPr>
        <w:t>Уз боље пословне прилике створили би се услови за наставак постепеног раста броја запослених лица.</w:t>
      </w:r>
      <w:r w:rsidRPr="00483CB2">
        <w:rPr>
          <w:rFonts w:ascii="Times New Roman" w:eastAsia="Times New Roman" w:hAnsi="Times New Roman"/>
          <w:sz w:val="24"/>
          <w:szCs w:val="24"/>
          <w:lang w:val="sr-Cyrl-BA"/>
        </w:rPr>
        <w:t xml:space="preserve"> Као и претходних година, очекује се да би допринос расту броја запослених могао бити скромнији у јавном</w:t>
      </w:r>
      <w:r w:rsidRPr="00483CB2">
        <w:rPr>
          <w:rFonts w:ascii="Times New Roman" w:eastAsia="Times New Roman" w:hAnsi="Times New Roman"/>
          <w:sz w:val="24"/>
          <w:szCs w:val="24"/>
          <w:vertAlign w:val="superscript"/>
          <w:lang w:val="sr-Cyrl-BA"/>
        </w:rPr>
        <w:footnoteReference w:id="11"/>
      </w:r>
      <w:r w:rsidRPr="00483CB2">
        <w:rPr>
          <w:rFonts w:ascii="Times New Roman" w:eastAsia="Times New Roman" w:hAnsi="Times New Roman"/>
          <w:sz w:val="24"/>
          <w:szCs w:val="24"/>
          <w:lang w:val="sr-Cyrl-BA"/>
        </w:rPr>
        <w:t xml:space="preserve"> сектору у односу на остала подручја дјелатности. Највећи број запослених лица би могао остати и даље у области трговине и прерађивачке индустрије које уједно запошљавају највише лица (око 38%). Поред тога, </w:t>
      </w:r>
      <w:r w:rsidRPr="00483CB2">
        <w:rPr>
          <w:rFonts w:ascii="Times New Roman" w:eastAsia="Times New Roman" w:hAnsi="Times New Roman"/>
          <w:sz w:val="24"/>
          <w:szCs w:val="24"/>
          <w:lang w:val="sr-Cyrl-BA"/>
        </w:rPr>
        <w:lastRenderedPageBreak/>
        <w:t>узета су у обзир предвиђања међународних институција која би могла индиректно утицати на пословно окружење а тиме и на развој дешавања на тржишту рада. ЕЦБ у својим пројекцијама (септембар 2025. године), предвиђа да би стопа незапослености у еврозони у 2026 - 2027. години могла имати силазну путању (6,3% односно 6,1%), уз раст броја запослених лица од 0,5% г/г. Генерално, уз повољнију пословну климу, како у Босни и Херцеговини тако и у окружењу, у периоду 2026 - 2028. године очекује се повећање броја запослених лица око 0,5%-1,2% г/г, уз увећање нето плата од 5,2%-5,6% г/г. Међутим, пројекције на тржишту рада значајно зависе од ризика који би могли значајно утицати на претпостављени раст плата, као и број запослених лица.</w:t>
      </w:r>
    </w:p>
    <w:p w14:paraId="46670C4C" w14:textId="77777777" w:rsidR="00483CB2" w:rsidRPr="00483CB2" w:rsidRDefault="00483CB2" w:rsidP="00483CB2">
      <w:pPr>
        <w:spacing w:after="0" w:line="240" w:lineRule="auto"/>
        <w:jc w:val="both"/>
        <w:rPr>
          <w:rFonts w:ascii="Times New Roman" w:eastAsia="Times New Roman" w:hAnsi="Times New Roman"/>
          <w:sz w:val="24"/>
          <w:szCs w:val="24"/>
          <w:highlight w:val="yellow"/>
          <w:lang w:val="sr-Cyrl-BA" w:eastAsia="en-US"/>
        </w:rPr>
      </w:pPr>
    </w:p>
    <w:p w14:paraId="7A4FA176" w14:textId="77777777" w:rsidR="00483CB2" w:rsidRPr="00483CB2" w:rsidRDefault="00483CB2" w:rsidP="003826AD">
      <w:pPr>
        <w:spacing w:after="0" w:line="240" w:lineRule="auto"/>
        <w:rPr>
          <w:rFonts w:ascii="Times New Roman" w:hAnsi="Times New Roman"/>
          <w:b/>
          <w:sz w:val="24"/>
          <w:szCs w:val="24"/>
          <w:lang w:val="sr-Cyrl-BA" w:eastAsia="en-US"/>
        </w:rPr>
      </w:pPr>
      <w:r w:rsidRPr="00483CB2">
        <w:rPr>
          <w:rFonts w:ascii="Times New Roman" w:hAnsi="Times New Roman"/>
          <w:b/>
          <w:sz w:val="24"/>
          <w:szCs w:val="24"/>
          <w:lang w:val="sr-Cyrl-BA" w:eastAsia="en-US"/>
        </w:rPr>
        <w:t>Ризици</w:t>
      </w:r>
    </w:p>
    <w:p w14:paraId="5BF2349C" w14:textId="77777777" w:rsidR="00483CB2" w:rsidRPr="00483CB2" w:rsidRDefault="00483CB2" w:rsidP="00483CB2">
      <w:pPr>
        <w:spacing w:after="0" w:line="240" w:lineRule="auto"/>
        <w:jc w:val="both"/>
        <w:rPr>
          <w:rFonts w:ascii="Times New Roman" w:eastAsia="Times New Roman" w:hAnsi="Times New Roman"/>
          <w:sz w:val="24"/>
          <w:szCs w:val="24"/>
          <w:lang w:val="sr-Cyrl-BA" w:eastAsia="en-US"/>
        </w:rPr>
      </w:pPr>
    </w:p>
    <w:p w14:paraId="75D9318A" w14:textId="77777777" w:rsidR="00483CB2" w:rsidRPr="00483CB2" w:rsidRDefault="00483CB2" w:rsidP="00483CB2">
      <w:pPr>
        <w:spacing w:after="0" w:line="240" w:lineRule="auto"/>
        <w:jc w:val="both"/>
        <w:rPr>
          <w:rFonts w:ascii="Times New Roman" w:eastAsia="Times New Roman" w:hAnsi="Times New Roman"/>
          <w:sz w:val="24"/>
          <w:szCs w:val="24"/>
          <w:lang w:val="sr-Cyrl-BA" w:eastAsia="en-US"/>
        </w:rPr>
      </w:pPr>
      <w:r w:rsidRPr="00483CB2">
        <w:rPr>
          <w:rFonts w:ascii="Times New Roman" w:eastAsia="Times New Roman" w:hAnsi="Times New Roman"/>
          <w:sz w:val="24"/>
          <w:szCs w:val="24"/>
          <w:lang w:val="sr-Cyrl-BA" w:eastAsia="en-US"/>
        </w:rPr>
        <w:t xml:space="preserve">У домену тржишта рада, ризици за пројекције су одређени дешавањима у окружењу, односно пословним амбијентом како у Босни и Херцеговини тако и у свијету. Уз </w:t>
      </w:r>
      <w:r w:rsidRPr="00483CB2">
        <w:rPr>
          <w:rFonts w:ascii="Times New Roman" w:hAnsi="Times New Roman"/>
          <w:sz w:val="24"/>
          <w:szCs w:val="24"/>
          <w:lang w:val="sr-Cyrl-BA" w:eastAsia="en-US"/>
        </w:rPr>
        <w:t>спорији економски раст од претпостављеног у основном сценарију, мањи обим инвестиција, трговине и уопште лошије услове пословања, раст броја запослених лица као и плата би могао бити спорији. Поред тога, висина најниже плате може утицати на дешавања на тржишту рада. Уз све наведено, одгађање</w:t>
      </w:r>
      <w:r w:rsidRPr="00483CB2">
        <w:rPr>
          <w:rFonts w:ascii="Times New Roman" w:eastAsia="Times New Roman" w:hAnsi="Times New Roman"/>
          <w:sz w:val="24"/>
          <w:szCs w:val="24"/>
          <w:lang w:val="sr-Cyrl-BA" w:eastAsia="en-US"/>
        </w:rPr>
        <w:t xml:space="preserve"> имплементације планираних структурних реформи у Босни и Херцеговини би резултирало одгађањем позитивних дешавања на тржишту рада. П</w:t>
      </w:r>
      <w:r w:rsidRPr="00483CB2">
        <w:rPr>
          <w:rFonts w:ascii="Times New Roman" w:hAnsi="Times New Roman"/>
          <w:sz w:val="24"/>
          <w:szCs w:val="24"/>
          <w:lang w:val="sr-Cyrl-BA" w:eastAsia="en-US"/>
        </w:rPr>
        <w:t>отребно је напоменути присутан тренд одлива квалификоване радне снаге и уопште миграције становништва, што ће вјероватно утицати на дешавања на тржишту рада. Примјена ЦБАМ механизма од 2026. године би такође могла детерминисати дешавања на тржишту рада.</w:t>
      </w:r>
    </w:p>
    <w:p w14:paraId="284E786A"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p>
    <w:p w14:paraId="656E48F5" w14:textId="77777777" w:rsidR="00483CB2" w:rsidRPr="00483CB2" w:rsidRDefault="00483CB2" w:rsidP="003826AD">
      <w:pPr>
        <w:pStyle w:val="Podnaslov"/>
      </w:pPr>
      <w:bookmarkStart w:id="98" w:name="_Toc213020561"/>
      <w:bookmarkStart w:id="99" w:name="_Toc229723536"/>
      <w:r w:rsidRPr="00483CB2">
        <w:t>Цијене</w:t>
      </w:r>
      <w:bookmarkEnd w:id="98"/>
      <w:bookmarkEnd w:id="99"/>
      <w:r w:rsidRPr="00483CB2">
        <w:t xml:space="preserve"> </w:t>
      </w:r>
    </w:p>
    <w:p w14:paraId="52F1BFA9" w14:textId="77777777" w:rsidR="00483CB2" w:rsidRPr="00483CB2" w:rsidRDefault="00483CB2" w:rsidP="00483CB2">
      <w:pPr>
        <w:suppressLineNumbers/>
        <w:suppressAutoHyphens/>
        <w:spacing w:after="0" w:line="240" w:lineRule="auto"/>
        <w:jc w:val="both"/>
        <w:rPr>
          <w:rFonts w:ascii="Times New Roman" w:eastAsia="Times New Roman" w:hAnsi="Times New Roman"/>
          <w:b/>
          <w:iCs/>
          <w:sz w:val="24"/>
          <w:szCs w:val="24"/>
          <w:lang w:val="sr-Cyrl-BA" w:eastAsia="ar-SA"/>
        </w:rPr>
      </w:pPr>
    </w:p>
    <w:p w14:paraId="1F529C60" w14:textId="77777777" w:rsidR="00483CB2" w:rsidRPr="00483CB2" w:rsidRDefault="00483CB2" w:rsidP="00483CB2">
      <w:pPr>
        <w:suppressLineNumbers/>
        <w:suppressAutoHyphens/>
        <w:spacing w:after="0" w:line="240" w:lineRule="auto"/>
        <w:rPr>
          <w:rFonts w:ascii="Times New Roman" w:eastAsia="Times New Roman" w:hAnsi="Times New Roman"/>
          <w:b/>
          <w:iCs/>
          <w:sz w:val="24"/>
          <w:szCs w:val="24"/>
          <w:lang w:val="sr-Cyrl-BA" w:eastAsia="ar-SA"/>
        </w:rPr>
      </w:pPr>
      <w:r w:rsidRPr="00483CB2">
        <w:rPr>
          <w:rFonts w:ascii="Times New Roman" w:eastAsia="Times New Roman" w:hAnsi="Times New Roman"/>
          <w:b/>
          <w:iCs/>
          <w:sz w:val="24"/>
          <w:szCs w:val="24"/>
          <w:lang w:val="sr-Cyrl-BA" w:eastAsia="ar-SA"/>
        </w:rPr>
        <w:t>Цијене – 2024. година</w:t>
      </w:r>
    </w:p>
    <w:p w14:paraId="3F45CA85" w14:textId="77777777" w:rsidR="00483CB2" w:rsidRPr="00483CB2" w:rsidRDefault="00483CB2" w:rsidP="00483CB2">
      <w:pPr>
        <w:spacing w:after="0" w:line="240" w:lineRule="auto"/>
        <w:contextualSpacing/>
        <w:jc w:val="both"/>
        <w:rPr>
          <w:rFonts w:ascii="Times New Roman" w:eastAsia="Times New Roman" w:hAnsi="Times New Roman"/>
          <w:sz w:val="24"/>
          <w:szCs w:val="24"/>
          <w:highlight w:val="yellow"/>
          <w:lang w:val="sr-Cyrl-BA"/>
        </w:rPr>
      </w:pPr>
    </w:p>
    <w:p w14:paraId="73771A45" w14:textId="77777777" w:rsidR="00483CB2" w:rsidRPr="00483CB2" w:rsidRDefault="00483CB2" w:rsidP="00483CB2">
      <w:pPr>
        <w:spacing w:after="0" w:line="240" w:lineRule="auto"/>
        <w:jc w:val="both"/>
        <w:rPr>
          <w:rFonts w:ascii="Times New Roman" w:eastAsia="Times New Roman" w:hAnsi="Times New Roman"/>
          <w:spacing w:val="6"/>
          <w:sz w:val="24"/>
          <w:szCs w:val="24"/>
          <w:lang w:val="sr-Cyrl-BA"/>
        </w:rPr>
      </w:pPr>
      <w:r w:rsidRPr="00483CB2">
        <w:rPr>
          <w:rFonts w:ascii="Times New Roman" w:eastAsia="Times New Roman" w:hAnsi="Times New Roman"/>
          <w:sz w:val="24"/>
          <w:szCs w:val="24"/>
          <w:lang w:val="sr-Cyrl-BA"/>
        </w:rPr>
        <w:t>Инфлација мјерена индексом потрошачких цијена у Босни и Херцеговини у 2024. години је износила 1,7% г/г. Слабљење инфлаторних притисака кроз стабилизацију цијена енергената, али и цијена у одјељцима хране (спорији раст у односу на 2023. годину) и режијских трошкова имали су битан утицај на укупни ниво инфлације. У одјељку хране и безалкохолних пића цијене су увећане за 2,1% г/г.</w:t>
      </w:r>
      <w:r w:rsidRPr="00483CB2">
        <w:rPr>
          <w:rFonts w:ascii="Times New Roman" w:eastAsia="Times New Roman" w:hAnsi="Times New Roman"/>
          <w:spacing w:val="6"/>
          <w:sz w:val="24"/>
          <w:szCs w:val="24"/>
          <w:shd w:val="clear" w:color="auto" w:fill="FFFFFF"/>
          <w:lang w:val="sr-Cyrl-BA"/>
        </w:rPr>
        <w:t xml:space="preserve"> Поред одјељка хране и безалкохолних пића, допринос инфлацији дао је одјељак</w:t>
      </w:r>
      <w:r w:rsidRPr="00483CB2">
        <w:rPr>
          <w:rFonts w:ascii="Times New Roman" w:eastAsia="Times New Roman" w:hAnsi="Times New Roman"/>
          <w:sz w:val="24"/>
          <w:szCs w:val="24"/>
          <w:lang w:val="sr-Cyrl-BA"/>
        </w:rPr>
        <w:t xml:space="preserve"> осталих добара и услуга</w:t>
      </w:r>
      <w:r w:rsidRPr="00483CB2">
        <w:rPr>
          <w:rFonts w:ascii="Times New Roman" w:eastAsia="Times New Roman" w:hAnsi="Times New Roman"/>
          <w:spacing w:val="6"/>
          <w:sz w:val="24"/>
          <w:szCs w:val="24"/>
          <w:lang w:val="sr-Cyrl-BA"/>
        </w:rPr>
        <w:t xml:space="preserve"> уз раст цијена од 5,3% г/г, </w:t>
      </w:r>
      <w:r w:rsidRPr="00483CB2">
        <w:rPr>
          <w:rFonts w:ascii="Times New Roman" w:eastAsia="Times New Roman" w:hAnsi="Times New Roman"/>
          <w:sz w:val="24"/>
          <w:szCs w:val="24"/>
          <w:lang w:val="sr-Cyrl-BA"/>
        </w:rPr>
        <w:t xml:space="preserve">алкохолних пића и дувана (4,2% г/г), ресторана и хотела (7,2% г/г). </w:t>
      </w:r>
      <w:r w:rsidRPr="00483CB2">
        <w:rPr>
          <w:rFonts w:ascii="Times New Roman" w:eastAsia="Times New Roman" w:hAnsi="Times New Roman"/>
          <w:spacing w:val="6"/>
          <w:sz w:val="24"/>
          <w:szCs w:val="24"/>
          <w:lang w:val="sr-Cyrl-BA"/>
        </w:rPr>
        <w:t xml:space="preserve">Када су у питању режијски трошкови, у одјељку становања, воде, електричне енергије, гаса и других енергената цијене се нису значајно мијењале у 2024. години (0,1% г/г) и на тај начин нису имале доприноса расту укупне инфлације у Босни и Херцеговини. </w:t>
      </w:r>
    </w:p>
    <w:p w14:paraId="3B37AD9F" w14:textId="77777777" w:rsidR="00483CB2" w:rsidRPr="00483CB2" w:rsidRDefault="00483CB2" w:rsidP="00483CB2">
      <w:pPr>
        <w:spacing w:after="0" w:line="240" w:lineRule="auto"/>
        <w:jc w:val="both"/>
        <w:rPr>
          <w:rFonts w:ascii="Times New Roman" w:eastAsia="Times New Roman" w:hAnsi="Times New Roman"/>
          <w:sz w:val="24"/>
          <w:szCs w:val="24"/>
          <w:lang w:val="sr-Cyrl-BA"/>
        </w:rPr>
      </w:pPr>
      <w:r w:rsidRPr="00483CB2">
        <w:rPr>
          <w:rFonts w:ascii="Times New Roman" w:eastAsia="Times New Roman" w:hAnsi="Times New Roman"/>
          <w:spacing w:val="6"/>
          <w:sz w:val="24"/>
          <w:szCs w:val="24"/>
          <w:lang w:val="sr-Cyrl-BA"/>
        </w:rPr>
        <w:t xml:space="preserve">Инфлација у Босни и Херцеговини у 2024. години је дјелимично успорена кроз ниже цијене у одјељку </w:t>
      </w:r>
      <w:r w:rsidRPr="00483CB2">
        <w:rPr>
          <w:rFonts w:ascii="Times New Roman" w:eastAsia="Times New Roman" w:hAnsi="Times New Roman"/>
          <w:spacing w:val="6"/>
          <w:sz w:val="24"/>
          <w:szCs w:val="24"/>
          <w:shd w:val="clear" w:color="auto" w:fill="FFFFFF"/>
          <w:lang w:val="sr-Cyrl-BA"/>
        </w:rPr>
        <w:t>одјеће и обуће (-7,5% г/г), као и одјељку превоза (-0,8% г/г).</w:t>
      </w:r>
    </w:p>
    <w:p w14:paraId="620C7D9C" w14:textId="77777777" w:rsidR="00483CB2" w:rsidRPr="00483CB2" w:rsidRDefault="00483CB2" w:rsidP="00483CB2">
      <w:pPr>
        <w:spacing w:after="0" w:line="240" w:lineRule="auto"/>
        <w:jc w:val="both"/>
        <w:rPr>
          <w:rFonts w:ascii="Times New Roman" w:eastAsia="Times New Roman" w:hAnsi="Times New Roman"/>
          <w:sz w:val="24"/>
          <w:szCs w:val="24"/>
          <w:highlight w:val="yellow"/>
          <w:lang w:val="sr-Cyrl-BA" w:eastAsia="en-US"/>
        </w:rPr>
      </w:pPr>
    </w:p>
    <w:p w14:paraId="143BA324" w14:textId="77777777" w:rsidR="00483CB2" w:rsidRPr="00483CB2" w:rsidRDefault="00483CB2" w:rsidP="00483CB2">
      <w:pPr>
        <w:suppressLineNumbers/>
        <w:suppressAutoHyphens/>
        <w:spacing w:after="0" w:line="240" w:lineRule="auto"/>
        <w:jc w:val="both"/>
        <w:rPr>
          <w:rFonts w:ascii="Times New Roman" w:eastAsia="Times New Roman" w:hAnsi="Times New Roman"/>
          <w:b/>
          <w:iCs/>
          <w:sz w:val="24"/>
          <w:szCs w:val="24"/>
          <w:lang w:val="sr-Cyrl-BA" w:eastAsia="ar-SA"/>
        </w:rPr>
      </w:pPr>
      <w:r w:rsidRPr="00483CB2">
        <w:rPr>
          <w:rFonts w:ascii="Times New Roman" w:eastAsia="Times New Roman" w:hAnsi="Times New Roman"/>
          <w:b/>
          <w:iCs/>
          <w:sz w:val="24"/>
          <w:szCs w:val="24"/>
          <w:lang w:val="sr-Cyrl-BA" w:eastAsia="ar-SA"/>
        </w:rPr>
        <w:t>Цијене – пројекције 2025 - 2028. година</w:t>
      </w:r>
    </w:p>
    <w:p w14:paraId="4EEE4AE8" w14:textId="77777777" w:rsidR="00483CB2" w:rsidRPr="00483CB2" w:rsidRDefault="00483CB2" w:rsidP="00483CB2">
      <w:pPr>
        <w:spacing w:after="0" w:line="240" w:lineRule="auto"/>
        <w:jc w:val="both"/>
        <w:rPr>
          <w:rFonts w:ascii="Times New Roman" w:eastAsia="Times New Roman" w:hAnsi="Times New Roman"/>
          <w:sz w:val="24"/>
          <w:szCs w:val="24"/>
          <w:lang w:val="sr-Cyrl-BA"/>
        </w:rPr>
      </w:pPr>
    </w:p>
    <w:p w14:paraId="26BC9447" w14:textId="77777777" w:rsidR="00483CB2" w:rsidRPr="00483CB2" w:rsidRDefault="00483CB2" w:rsidP="00483CB2">
      <w:pPr>
        <w:spacing w:after="0" w:line="240" w:lineRule="auto"/>
        <w:jc w:val="both"/>
        <w:rPr>
          <w:rFonts w:ascii="Times New Roman" w:eastAsia="Times New Roman" w:hAnsi="Times New Roman"/>
          <w:spacing w:val="6"/>
          <w:sz w:val="24"/>
          <w:szCs w:val="24"/>
          <w:shd w:val="clear" w:color="auto" w:fill="FFFFFF"/>
          <w:lang w:val="sr-Cyrl-BA"/>
        </w:rPr>
      </w:pPr>
      <w:r w:rsidRPr="00483CB2">
        <w:rPr>
          <w:rFonts w:ascii="Times New Roman" w:eastAsia="Times New Roman" w:hAnsi="Times New Roman"/>
          <w:sz w:val="24"/>
          <w:szCs w:val="24"/>
          <w:lang w:val="sr-Cyrl-BA"/>
        </w:rPr>
        <w:t xml:space="preserve">У Босни и Херцеговини је у периоду I - VII 2025. године регистрован знатно бржи раст цијена у поређењу са претходном годином, односно инфлација од 3,8% г/г. Раст инфлације је највише подстакнут растом цијена у </w:t>
      </w:r>
      <w:r w:rsidRPr="00483CB2">
        <w:rPr>
          <w:rFonts w:ascii="Times New Roman" w:eastAsia="Times New Roman" w:hAnsi="Times New Roman"/>
          <w:spacing w:val="6"/>
          <w:sz w:val="24"/>
          <w:szCs w:val="24"/>
          <w:shd w:val="clear" w:color="auto" w:fill="FFFFFF"/>
          <w:lang w:val="sr-Cyrl-BA"/>
        </w:rPr>
        <w:t xml:space="preserve">одјељку хране и безалкохолних пића (8,8% г/г) од почетка године, што доминантно утиче на укупну инфлацију у Босни </w:t>
      </w:r>
      <w:r w:rsidRPr="00483CB2">
        <w:rPr>
          <w:rFonts w:ascii="Times New Roman" w:eastAsia="Times New Roman" w:hAnsi="Times New Roman"/>
          <w:spacing w:val="6"/>
          <w:sz w:val="24"/>
          <w:szCs w:val="24"/>
          <w:shd w:val="clear" w:color="auto" w:fill="FFFFFF"/>
          <w:lang w:val="sr-Cyrl-BA"/>
        </w:rPr>
        <w:lastRenderedPageBreak/>
        <w:t xml:space="preserve">и Херцеговини. </w:t>
      </w:r>
      <w:r w:rsidRPr="00483CB2">
        <w:rPr>
          <w:rFonts w:ascii="Times New Roman" w:eastAsia="Times New Roman" w:hAnsi="Times New Roman"/>
          <w:sz w:val="24"/>
          <w:szCs w:val="24"/>
          <w:lang w:val="sr-Cyrl-BA"/>
        </w:rPr>
        <w:t>Поред тога, цијене у одјељку алкохолних пића и дувана су увећане за 4,2% г/г. Од 1. јануара 2025. године ступила је на снагу Одлука о утврђивању специфичне и минималне акцизе</w:t>
      </w:r>
      <w:r w:rsidRPr="00483CB2">
        <w:rPr>
          <w:rFonts w:ascii="Times New Roman" w:eastAsia="Times New Roman" w:hAnsi="Times New Roman"/>
          <w:sz w:val="24"/>
          <w:szCs w:val="24"/>
          <w:vertAlign w:val="superscript"/>
          <w:lang w:val="sr-Cyrl-BA"/>
        </w:rPr>
        <w:footnoteReference w:id="12"/>
      </w:r>
      <w:r w:rsidRPr="00483CB2">
        <w:rPr>
          <w:rFonts w:ascii="Times New Roman" w:eastAsia="Times New Roman" w:hAnsi="Times New Roman"/>
          <w:sz w:val="24"/>
          <w:szCs w:val="24"/>
          <w:lang w:val="sr-Cyrl-BA"/>
        </w:rPr>
        <w:t xml:space="preserve"> на цигарете и дуван за 2025. годину. Поред тога, у фебруару и јуну је дошло до поскупљења цигарета од стране појединих произвођача, што је утицало на раст цијена ових производа у посматраном периоду.</w:t>
      </w:r>
      <w:r w:rsidRPr="00483CB2">
        <w:rPr>
          <w:rFonts w:ascii="Times New Roman" w:eastAsia="Times New Roman" w:hAnsi="Times New Roman"/>
          <w:color w:val="FF0000"/>
          <w:sz w:val="24"/>
          <w:szCs w:val="24"/>
          <w:lang w:val="sr-Cyrl-BA"/>
        </w:rPr>
        <w:t xml:space="preserve"> </w:t>
      </w:r>
      <w:r w:rsidRPr="00483CB2">
        <w:rPr>
          <w:rFonts w:ascii="Times New Roman" w:eastAsia="Times New Roman" w:hAnsi="Times New Roman"/>
          <w:sz w:val="24"/>
          <w:szCs w:val="24"/>
          <w:lang w:val="sr-Cyrl-BA"/>
        </w:rPr>
        <w:t>Ниже цијене сирове нафте</w:t>
      </w:r>
      <w:r w:rsidRPr="00483CB2">
        <w:rPr>
          <w:rFonts w:ascii="Times New Roman" w:hAnsi="Times New Roman"/>
          <w:sz w:val="24"/>
          <w:szCs w:val="24"/>
          <w:vertAlign w:val="superscript"/>
          <w:lang w:val="sr-Cyrl-BA"/>
        </w:rPr>
        <w:footnoteReference w:id="13"/>
      </w:r>
      <w:r w:rsidRPr="00483CB2">
        <w:rPr>
          <w:rFonts w:ascii="Times New Roman" w:eastAsia="Times New Roman" w:hAnsi="Times New Roman"/>
          <w:sz w:val="24"/>
          <w:szCs w:val="24"/>
          <w:lang w:val="sr-Cyrl-BA"/>
        </w:rPr>
        <w:t xml:space="preserve"> на свјетском тржишту имале су утицај на кретање цијена у одјељку превоза које су у посматраном периоду 2025. године ниже за 3,4% г/г и нису имале доприноса расту инфлације. </w:t>
      </w:r>
      <w:r w:rsidRPr="00483CB2">
        <w:rPr>
          <w:rFonts w:ascii="Times New Roman" w:eastAsia="Times New Roman" w:hAnsi="Times New Roman"/>
          <w:spacing w:val="6"/>
          <w:sz w:val="24"/>
          <w:szCs w:val="24"/>
          <w:lang w:val="sr-Cyrl-BA"/>
        </w:rPr>
        <w:t>У одјељку становања, воде, електричне енергије, гаса и других енергената (режијски трошкови) цијене се нису значајно мијењале (0,8% г/г) па је и њихов допринос расту укупне инфлације у Босни и Херцеговини био занемарив у поређењу са претходно поменутим одјељцима.</w:t>
      </w:r>
      <w:r w:rsidRPr="00483CB2">
        <w:rPr>
          <w:rFonts w:ascii="Times New Roman" w:hAnsi="Times New Roman"/>
          <w:spacing w:val="6"/>
          <w:sz w:val="24"/>
          <w:szCs w:val="24"/>
          <w:vertAlign w:val="superscript"/>
          <w:lang w:val="sr-Cyrl-BA"/>
        </w:rPr>
        <w:footnoteReference w:id="14"/>
      </w:r>
      <w:r w:rsidRPr="00483CB2">
        <w:rPr>
          <w:rFonts w:ascii="Times New Roman" w:eastAsia="Times New Roman" w:hAnsi="Times New Roman"/>
          <w:spacing w:val="6"/>
          <w:sz w:val="24"/>
          <w:szCs w:val="24"/>
          <w:lang w:val="sr-Cyrl-BA"/>
        </w:rPr>
        <w:t xml:space="preserve"> Узимајући у обзир тренутно кретање цијена, до краја 2025. године се очекује да укупна инфлација у Босни и Херцеговини буде око 3,9% г/г. </w:t>
      </w:r>
    </w:p>
    <w:p w14:paraId="2B913425" w14:textId="77777777" w:rsidR="00483CB2" w:rsidRPr="00483CB2" w:rsidRDefault="00483CB2" w:rsidP="00483CB2">
      <w:pPr>
        <w:spacing w:after="0" w:line="240" w:lineRule="auto"/>
        <w:jc w:val="both"/>
        <w:rPr>
          <w:rFonts w:ascii="Times New Roman" w:eastAsia="Times New Roman" w:hAnsi="Times New Roman"/>
          <w:spacing w:val="6"/>
          <w:sz w:val="24"/>
          <w:szCs w:val="24"/>
          <w:shd w:val="clear" w:color="auto" w:fill="FFFFFF"/>
          <w:lang w:val="sr-Cyrl-BA"/>
        </w:rPr>
      </w:pPr>
    </w:p>
    <w:p w14:paraId="7C8A4CCC" w14:textId="77777777" w:rsidR="00483CB2" w:rsidRPr="00483CB2" w:rsidRDefault="00483CB2" w:rsidP="00483CB2">
      <w:pPr>
        <w:spacing w:after="0" w:line="240" w:lineRule="auto"/>
        <w:jc w:val="both"/>
        <w:rPr>
          <w:rFonts w:ascii="Times New Roman" w:eastAsia="Times New Roman" w:hAnsi="Times New Roman"/>
          <w:spacing w:val="6"/>
          <w:sz w:val="24"/>
          <w:szCs w:val="24"/>
          <w:shd w:val="clear" w:color="auto" w:fill="FFFFFF"/>
          <w:lang w:val="sr-Cyrl-BA"/>
        </w:rPr>
      </w:pPr>
      <w:r w:rsidRPr="00483CB2">
        <w:rPr>
          <w:rFonts w:ascii="Times New Roman" w:eastAsia="Times New Roman" w:hAnsi="Times New Roman"/>
          <w:sz w:val="24"/>
          <w:szCs w:val="24"/>
          <w:lang w:val="sr-Cyrl-BA"/>
        </w:rPr>
        <w:t xml:space="preserve">Израда пројекција инфлације у 2026. години је, поред домаћих компоненти, базирана на предвиђањима које су представиле међународне институције. </w:t>
      </w:r>
      <w:r w:rsidRPr="00483CB2">
        <w:rPr>
          <w:rFonts w:ascii="Times New Roman" w:hAnsi="Times New Roman"/>
          <w:sz w:val="24"/>
          <w:szCs w:val="24"/>
          <w:lang w:val="sr-Cyrl-BA" w:eastAsia="en-US"/>
        </w:rPr>
        <w:t xml:space="preserve">У посљедњим расположивим пројекцијама </w:t>
      </w:r>
      <w:r w:rsidRPr="00483CB2">
        <w:rPr>
          <w:rFonts w:ascii="Times New Roman" w:eastAsia="Times New Roman" w:hAnsi="Times New Roman"/>
          <w:spacing w:val="6"/>
          <w:sz w:val="24"/>
          <w:szCs w:val="24"/>
          <w:lang w:val="sr-Cyrl-BA"/>
        </w:rPr>
        <w:t xml:space="preserve">ЕЦБ (септембар 2025) </w:t>
      </w:r>
      <w:r w:rsidRPr="00483CB2">
        <w:rPr>
          <w:rFonts w:ascii="Times New Roman" w:eastAsia="Aptos" w:hAnsi="Times New Roman"/>
          <w:sz w:val="24"/>
          <w:szCs w:val="24"/>
          <w:lang w:val="sr-Cyrl-BA" w:eastAsia="en-US"/>
        </w:rPr>
        <w:t xml:space="preserve">очекује се да ће се укупна инфлација у еврозони смањити током 2026. године </w:t>
      </w:r>
      <w:r w:rsidRPr="00483CB2">
        <w:rPr>
          <w:rFonts w:ascii="Times New Roman" w:eastAsia="Times New Roman" w:hAnsi="Times New Roman"/>
          <w:spacing w:val="6"/>
          <w:sz w:val="24"/>
          <w:szCs w:val="24"/>
          <w:lang w:val="sr-Cyrl-BA"/>
        </w:rPr>
        <w:t xml:space="preserve">и износити око 1,7% г/г. Истовремено на тржишту енергената се очекује смањење цијене сирове нафте за 6,6% г/г која би могла износити 65,1 $/барелу. </w:t>
      </w:r>
      <w:r w:rsidRPr="00483CB2">
        <w:rPr>
          <w:rFonts w:ascii="Times New Roman" w:eastAsia="Aptos" w:hAnsi="Times New Roman"/>
          <w:sz w:val="24"/>
          <w:szCs w:val="24"/>
          <w:lang w:val="sr-Cyrl-BA" w:eastAsia="en-US"/>
        </w:rPr>
        <w:t xml:space="preserve">Истовремено, цијена гаса би </w:t>
      </w:r>
      <w:r w:rsidRPr="00483CB2">
        <w:rPr>
          <w:rFonts w:ascii="Times New Roman" w:eastAsia="Times New Roman" w:hAnsi="Times New Roman"/>
          <w:spacing w:val="6"/>
          <w:sz w:val="24"/>
          <w:szCs w:val="24"/>
          <w:lang w:val="sr-Cyrl-BA"/>
        </w:rPr>
        <w:t>могла бити нижа за 11,8% г/г</w:t>
      </w:r>
      <w:r w:rsidRPr="00483CB2">
        <w:rPr>
          <w:rFonts w:ascii="Times New Roman" w:eastAsia="Aptos" w:hAnsi="Times New Roman"/>
          <w:sz w:val="24"/>
          <w:szCs w:val="24"/>
          <w:lang w:val="sr-Cyrl-BA" w:eastAsia="en-US"/>
        </w:rPr>
        <w:t xml:space="preserve">. </w:t>
      </w:r>
      <w:r w:rsidRPr="00483CB2">
        <w:rPr>
          <w:rFonts w:ascii="Times New Roman" w:eastAsia="Times New Roman" w:hAnsi="Times New Roman"/>
          <w:sz w:val="24"/>
          <w:szCs w:val="24"/>
          <w:lang w:val="sr-Cyrl-BA"/>
        </w:rPr>
        <w:t>Поред енергената, индекс цијена хране у еврозони би према пројекцијама ЕЦБ могао имати нешто спорију стопу раста у односу на претходну годину (2,3% г/г).</w:t>
      </w:r>
      <w:r w:rsidRPr="00483CB2">
        <w:rPr>
          <w:rFonts w:ascii="Times New Roman" w:eastAsia="Times New Roman" w:hAnsi="Times New Roman"/>
          <w:sz w:val="24"/>
          <w:szCs w:val="24"/>
          <w:vertAlign w:val="superscript"/>
          <w:lang w:val="sr-Cyrl-BA"/>
        </w:rPr>
        <w:footnoteReference w:id="15"/>
      </w:r>
      <w:r w:rsidRPr="00483CB2">
        <w:rPr>
          <w:rFonts w:ascii="Times New Roman" w:eastAsia="Times New Roman" w:hAnsi="Times New Roman"/>
          <w:spacing w:val="6"/>
          <w:sz w:val="24"/>
          <w:szCs w:val="24"/>
          <w:lang w:val="sr-Cyrl-BA"/>
        </w:rPr>
        <w:t xml:space="preserve"> С друге стране, уз поменуте екстерне компоненте битна детерминанта инфлације у Босни и Херцеговини су и домаће компоненте (акцизе, режијски трошкови и сл.), као и примјена ЦБАМ механизма. Узимајући у обзир све наведено, </w:t>
      </w:r>
      <w:r w:rsidRPr="00483CB2">
        <w:rPr>
          <w:rFonts w:ascii="Times New Roman" w:hAnsi="Times New Roman"/>
          <w:sz w:val="24"/>
          <w:szCs w:val="24"/>
          <w:shd w:val="clear" w:color="auto" w:fill="FFFFFF"/>
          <w:lang w:val="sr-Cyrl-BA" w:eastAsia="en-US"/>
        </w:rPr>
        <w:t xml:space="preserve">инфлација </w:t>
      </w:r>
      <w:r w:rsidRPr="00483CB2">
        <w:rPr>
          <w:rFonts w:ascii="Times New Roman" w:hAnsi="Times New Roman"/>
          <w:sz w:val="24"/>
          <w:szCs w:val="24"/>
          <w:lang w:val="sr-Cyrl-BA" w:eastAsia="en-US"/>
        </w:rPr>
        <w:t>у Босни и Херцеговини у 2026. години би могла износити око 2,8%</w:t>
      </w:r>
      <w:r w:rsidRPr="00483CB2">
        <w:rPr>
          <w:rFonts w:ascii="Times New Roman" w:hAnsi="Times New Roman"/>
          <w:color w:val="FF0000"/>
          <w:sz w:val="24"/>
          <w:szCs w:val="24"/>
          <w:lang w:val="sr-Cyrl-BA" w:eastAsia="en-US"/>
        </w:rPr>
        <w:t xml:space="preserve"> </w:t>
      </w:r>
      <w:r w:rsidRPr="00483CB2">
        <w:rPr>
          <w:rFonts w:ascii="Times New Roman" w:hAnsi="Times New Roman"/>
          <w:sz w:val="24"/>
          <w:szCs w:val="24"/>
          <w:lang w:val="sr-Cyrl-BA" w:eastAsia="en-US"/>
        </w:rPr>
        <w:t>г/г. Ипак, интензитет раста инфлације ће зависити од претпостављених ризика.</w:t>
      </w:r>
    </w:p>
    <w:p w14:paraId="60B13AC0"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На основу расположивих података у Босни и Херцеговини се очекује стабилан раст цијена у периоду 2027 - 2028. године. Израда пројекција инфлације, као и претходних година, заснива се на кретању цијена енергената и хране на свјетском тржишту и пројекција инфлације у ЕУ као битних екстерних фактора. ЕЦБ предвиђа да би се инфлација у еврозони могла кретати око 1,9% у 2027. години уз стагнацију цијена сирове нафте која би износила 65,1 $/барелу. </w:t>
      </w:r>
    </w:p>
    <w:p w14:paraId="2F7E8369" w14:textId="659B2F00" w:rsidR="00483CB2" w:rsidRPr="003826AD" w:rsidRDefault="00483CB2" w:rsidP="00483CB2">
      <w:pPr>
        <w:spacing w:after="0" w:line="240" w:lineRule="auto"/>
        <w:jc w:val="both"/>
        <w:rPr>
          <w:rFonts w:ascii="Times New Roman" w:eastAsia="Times New Roman" w:hAnsi="Times New Roman"/>
          <w:sz w:val="24"/>
          <w:szCs w:val="24"/>
          <w:lang w:val="sr-Latn-BA" w:eastAsia="en-US"/>
        </w:rPr>
      </w:pPr>
      <w:r w:rsidRPr="00483CB2">
        <w:rPr>
          <w:rFonts w:ascii="Times New Roman" w:hAnsi="Times New Roman"/>
          <w:sz w:val="24"/>
          <w:szCs w:val="24"/>
          <w:lang w:val="sr-Cyrl-BA" w:eastAsia="en-US"/>
        </w:rPr>
        <w:t xml:space="preserve">Поред тога, цијена природног гаса у 2027. години би могле имати силазну путању (-9,7% г/г). Када је у питању кретање </w:t>
      </w:r>
      <w:r w:rsidRPr="00483CB2">
        <w:rPr>
          <w:rFonts w:ascii="Times New Roman" w:eastAsia="Times New Roman" w:hAnsi="Times New Roman"/>
          <w:sz w:val="24"/>
          <w:szCs w:val="24"/>
          <w:lang w:val="sr-Cyrl-BA"/>
        </w:rPr>
        <w:t>индекс цијена хране у еврозони</w:t>
      </w:r>
      <w:r w:rsidRPr="00483CB2">
        <w:rPr>
          <w:rFonts w:ascii="Times New Roman" w:hAnsi="Times New Roman"/>
          <w:sz w:val="24"/>
          <w:szCs w:val="24"/>
          <w:lang w:val="sr-Cyrl-BA" w:eastAsia="en-US"/>
        </w:rPr>
        <w:t xml:space="preserve">, ЕЦБ указује да би могао задржати стопу раста од 2,3%. Узимајући у обзир утицај свјетских цијена на домаћу </w:t>
      </w:r>
      <w:r w:rsidRPr="00483CB2">
        <w:rPr>
          <w:rFonts w:ascii="Times New Roman" w:hAnsi="Times New Roman"/>
          <w:sz w:val="24"/>
          <w:szCs w:val="24"/>
          <w:lang w:val="sr-Cyrl-BA" w:eastAsia="en-US"/>
        </w:rPr>
        <w:lastRenderedPageBreak/>
        <w:t xml:space="preserve">инфлацију, може се претпоставити да ће у периоду 2027 - 2028. године доћи до постепеног слабљења инфлације у Босни и Херцеговини у односу на претходну годину. </w:t>
      </w:r>
      <w:r w:rsidRPr="00483CB2">
        <w:rPr>
          <w:rFonts w:ascii="Times New Roman" w:hAnsi="Times New Roman"/>
          <w:sz w:val="24"/>
          <w:szCs w:val="24"/>
          <w:shd w:val="clear" w:color="auto" w:fill="FFFFFF"/>
          <w:lang w:val="sr-Cyrl-BA" w:eastAsia="en-US"/>
        </w:rPr>
        <w:t xml:space="preserve">Под претпоставком да </w:t>
      </w:r>
      <w:r w:rsidRPr="00483CB2">
        <w:rPr>
          <w:rFonts w:ascii="Times New Roman" w:eastAsia="Times New Roman" w:hAnsi="Times New Roman"/>
          <w:sz w:val="24"/>
          <w:szCs w:val="24"/>
          <w:lang w:val="sr-Cyrl-BA" w:eastAsia="en-US"/>
        </w:rPr>
        <w:t>цијене комуналија (као домаћи фактор) буду стабилне, у периоду 2027 - 2028. године у Босни и Херцеговини се може очекивати инфлација између 2% и 1,9%.</w:t>
      </w:r>
      <w:r w:rsidRPr="00483CB2">
        <w:rPr>
          <w:rFonts w:ascii="Times New Roman" w:eastAsia="Times New Roman" w:hAnsi="Times New Roman"/>
          <w:sz w:val="20"/>
          <w:szCs w:val="24"/>
          <w:vertAlign w:val="superscript"/>
          <w:lang w:val="sr-Cyrl-BA"/>
        </w:rPr>
        <w:footnoteReference w:id="16"/>
      </w:r>
      <w:r w:rsidRPr="00483CB2">
        <w:rPr>
          <w:rFonts w:ascii="Times New Roman" w:hAnsi="Times New Roman"/>
          <w:sz w:val="24"/>
          <w:szCs w:val="24"/>
          <w:lang w:val="sr-Cyrl-BA" w:eastAsia="en-US"/>
        </w:rPr>
        <w:t xml:space="preserve"> </w:t>
      </w:r>
      <w:r w:rsidRPr="00483CB2">
        <w:rPr>
          <w:rFonts w:ascii="Times New Roman" w:eastAsia="Times New Roman" w:hAnsi="Times New Roman"/>
          <w:sz w:val="24"/>
          <w:szCs w:val="24"/>
          <w:lang w:val="sr-Cyrl-BA" w:eastAsia="en-US"/>
        </w:rPr>
        <w:t xml:space="preserve"> </w:t>
      </w:r>
    </w:p>
    <w:p w14:paraId="41146037" w14:textId="77777777" w:rsidR="003826AD" w:rsidRDefault="003826AD" w:rsidP="003826AD">
      <w:pPr>
        <w:spacing w:after="0" w:line="240" w:lineRule="auto"/>
        <w:rPr>
          <w:rFonts w:ascii="Times New Roman" w:hAnsi="Times New Roman"/>
          <w:b/>
          <w:sz w:val="24"/>
          <w:szCs w:val="24"/>
          <w:lang w:val="sr-Latn-BA" w:eastAsia="en-US"/>
        </w:rPr>
      </w:pPr>
    </w:p>
    <w:p w14:paraId="23840EB7" w14:textId="0D66F010" w:rsidR="00483CB2" w:rsidRPr="00483CB2" w:rsidRDefault="00483CB2" w:rsidP="003826AD">
      <w:pPr>
        <w:spacing w:after="0" w:line="240" w:lineRule="auto"/>
        <w:rPr>
          <w:rFonts w:ascii="Times New Roman" w:hAnsi="Times New Roman"/>
          <w:b/>
          <w:sz w:val="24"/>
          <w:szCs w:val="24"/>
          <w:lang w:val="sr-Cyrl-BA" w:eastAsia="en-US"/>
        </w:rPr>
      </w:pPr>
      <w:r w:rsidRPr="00483CB2">
        <w:rPr>
          <w:rFonts w:ascii="Times New Roman" w:hAnsi="Times New Roman"/>
          <w:b/>
          <w:sz w:val="24"/>
          <w:szCs w:val="24"/>
          <w:lang w:val="sr-Cyrl-BA" w:eastAsia="en-US"/>
        </w:rPr>
        <w:t>Ризици</w:t>
      </w:r>
    </w:p>
    <w:p w14:paraId="1C354578" w14:textId="77777777" w:rsidR="00483CB2" w:rsidRPr="00483CB2" w:rsidRDefault="00483CB2" w:rsidP="00483CB2">
      <w:pPr>
        <w:spacing w:after="0" w:line="240" w:lineRule="auto"/>
        <w:jc w:val="both"/>
        <w:rPr>
          <w:rFonts w:ascii="Times New Roman" w:eastAsia="Times New Roman" w:hAnsi="Times New Roman"/>
          <w:sz w:val="24"/>
          <w:szCs w:val="24"/>
          <w:lang w:val="sr-Cyrl-BA" w:eastAsia="en-US"/>
        </w:rPr>
      </w:pPr>
    </w:p>
    <w:p w14:paraId="42B6CEE8" w14:textId="77777777" w:rsidR="00483CB2" w:rsidRPr="00483CB2" w:rsidRDefault="00483CB2" w:rsidP="00483CB2">
      <w:pPr>
        <w:spacing w:after="0" w:line="240" w:lineRule="auto"/>
        <w:jc w:val="both"/>
        <w:rPr>
          <w:rFonts w:ascii="Times New Roman" w:eastAsia="Times New Roman" w:hAnsi="Times New Roman"/>
          <w:sz w:val="24"/>
          <w:szCs w:val="24"/>
          <w:lang w:val="sr-Cyrl-BA" w:eastAsia="en-US"/>
        </w:rPr>
      </w:pPr>
      <w:r w:rsidRPr="00483CB2">
        <w:rPr>
          <w:rFonts w:ascii="Times New Roman" w:eastAsia="Times New Roman" w:hAnsi="Times New Roman"/>
          <w:sz w:val="24"/>
          <w:szCs w:val="24"/>
          <w:lang w:val="sr-Cyrl-BA" w:eastAsia="en-US"/>
        </w:rPr>
        <w:t xml:space="preserve">Приликом израде пројекција у домену цијена узети су у обзир екстерни и домаћи ризици који би могли утицати на кретање инфлације. Према томе, цијене енергената на свјетском тржишту, али и домаће цијене имају значајну улогу на кретање инфлације. Битно је нагласити да одјељци хране и безалкохолних пића, становања и превоза чине око 65% ЦПИ индекса. Због тога кретање цијена у овим одјељцима уједно битно детерминишу ниво укупне инфлације. Више цијене енергената усљед негативних геополитичких дешавања увећале би цијене у одјељку транспорта, као и улазне трошкове, односно дошло би до пребацивања трошкова са произвођача на потрошаче. При томе би раст цијена прехрамбених производа али и услуга могао бити присутан. </w:t>
      </w:r>
      <w:r w:rsidRPr="00483CB2">
        <w:rPr>
          <w:rFonts w:ascii="Times New Roman" w:hAnsi="Times New Roman"/>
          <w:sz w:val="24"/>
          <w:szCs w:val="24"/>
          <w:lang w:val="sr-Cyrl-BA" w:eastAsia="en-US"/>
        </w:rPr>
        <w:t>Такође,  примјена ЦБАМ механизма од 2026. године би могла битно детерминисати кретање инфлације.</w:t>
      </w:r>
      <w:r w:rsidRPr="00483CB2">
        <w:rPr>
          <w:rFonts w:ascii="Times New Roman" w:eastAsia="Times New Roman" w:hAnsi="Times New Roman"/>
          <w:sz w:val="24"/>
          <w:szCs w:val="24"/>
          <w:lang w:val="sr-Cyrl-BA" w:eastAsia="en-US"/>
        </w:rPr>
        <w:t xml:space="preserve"> Ако уз то узмемо у обзир, евентуални раст цијена режијских трошкова (комуналија), као домаће детерминанте инфлације, ниво инфлације би могао бити већи од претпостављеног у основном сценарију.</w:t>
      </w:r>
    </w:p>
    <w:p w14:paraId="7A2C6A9A"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15028B5C" w14:textId="77777777" w:rsidR="00483CB2" w:rsidRPr="00483CB2" w:rsidRDefault="00483CB2" w:rsidP="003826AD">
      <w:pPr>
        <w:pStyle w:val="Podnaslov"/>
      </w:pPr>
      <w:bookmarkStart w:id="100" w:name="_Toc213020562"/>
      <w:bookmarkStart w:id="101" w:name="_Toc229723537"/>
      <w:r w:rsidRPr="00483CB2">
        <w:t>Спољни сектор</w:t>
      </w:r>
      <w:bookmarkEnd w:id="100"/>
      <w:bookmarkEnd w:id="101"/>
    </w:p>
    <w:p w14:paraId="7A77CE52" w14:textId="77777777" w:rsidR="00483CB2" w:rsidRPr="00483CB2" w:rsidRDefault="00483CB2" w:rsidP="00483CB2">
      <w:pPr>
        <w:spacing w:after="0" w:line="240" w:lineRule="auto"/>
        <w:jc w:val="center"/>
        <w:rPr>
          <w:rFonts w:ascii="Times New Roman" w:hAnsi="Times New Roman"/>
          <w:b/>
          <w:sz w:val="24"/>
          <w:szCs w:val="24"/>
          <w:u w:val="single"/>
          <w:lang w:val="sr-Cyrl-BA" w:eastAsia="en-US"/>
        </w:rPr>
      </w:pPr>
    </w:p>
    <w:p w14:paraId="61332708" w14:textId="77777777" w:rsidR="00483CB2" w:rsidRDefault="00483CB2" w:rsidP="00483CB2">
      <w:pPr>
        <w:spacing w:after="0" w:line="240" w:lineRule="auto"/>
        <w:jc w:val="both"/>
        <w:rPr>
          <w:rFonts w:ascii="Times New Roman" w:hAnsi="Times New Roman"/>
          <w:b/>
          <w:bCs/>
          <w:sz w:val="24"/>
          <w:szCs w:val="24"/>
          <w:lang w:val="sr-Latn-BA" w:eastAsia="en-US"/>
        </w:rPr>
      </w:pPr>
      <w:r w:rsidRPr="00483CB2">
        <w:rPr>
          <w:rFonts w:ascii="Times New Roman" w:hAnsi="Times New Roman"/>
          <w:b/>
          <w:bCs/>
          <w:sz w:val="24"/>
          <w:szCs w:val="24"/>
          <w:lang w:val="sr-Cyrl-BA" w:eastAsia="en-US"/>
        </w:rPr>
        <w:t>Платни биланс у 2025. години</w:t>
      </w:r>
    </w:p>
    <w:p w14:paraId="0F60F8D9" w14:textId="77777777" w:rsidR="000944D8" w:rsidRPr="000944D8" w:rsidRDefault="000944D8" w:rsidP="00483CB2">
      <w:pPr>
        <w:spacing w:after="0" w:line="240" w:lineRule="auto"/>
        <w:jc w:val="both"/>
        <w:rPr>
          <w:rFonts w:ascii="Times New Roman" w:hAnsi="Times New Roman"/>
          <w:b/>
          <w:bCs/>
          <w:sz w:val="24"/>
          <w:szCs w:val="24"/>
          <w:lang w:val="sr-Latn-BA" w:eastAsia="en-US"/>
        </w:rPr>
      </w:pPr>
    </w:p>
    <w:p w14:paraId="026D58DE"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r w:rsidRPr="00483CB2">
        <w:rPr>
          <w:rFonts w:ascii="Times New Roman" w:hAnsi="Times New Roman"/>
          <w:sz w:val="24"/>
          <w:szCs w:val="24"/>
          <w:lang w:val="sr-Cyrl-BA" w:eastAsia="en-US"/>
        </w:rPr>
        <w:t>Према официјелним подацима ЦББиХ за платни биланс Босне и Херцеговине за К1 2025. године</w:t>
      </w:r>
      <w:r w:rsidRPr="00483CB2">
        <w:rPr>
          <w:rFonts w:ascii="Times New Roman" w:hAnsi="Times New Roman"/>
          <w:sz w:val="24"/>
          <w:szCs w:val="24"/>
          <w:vertAlign w:val="superscript"/>
          <w:lang w:val="sr-Cyrl-BA" w:eastAsia="en-US"/>
        </w:rPr>
        <w:footnoteReference w:id="17"/>
      </w:r>
      <w:r w:rsidRPr="00483CB2">
        <w:rPr>
          <w:rFonts w:ascii="Times New Roman" w:hAnsi="Times New Roman"/>
          <w:sz w:val="24"/>
          <w:szCs w:val="24"/>
          <w:lang w:val="sr-Cyrl-BA" w:eastAsia="en-US"/>
        </w:rPr>
        <w:t xml:space="preserve"> те пројекцијама ДЕП-а за три квартала 2025. године, дефицит текућег рачуна у оквиру платног биланса Босне и Херцеговине номинално би износио око 2,5 милијарди КМ, што би представљало повећање од око 20% г/г. Извор овог повећања дефицита текућег рачуна вјероватно би се налазио у повећању спољнотрговинског дефицита роба и услуга од око 10,2% г/г.  </w:t>
      </w:r>
    </w:p>
    <w:p w14:paraId="37F6F2E6"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У К1 2025. године дефицит текућег рачуна остао је на скоро истом нивоу као и у истом кварталу претходне године. Тако је дефицит текућег рачуна у К1 2025. године виши за 88 милиона КМ, номинално је износио 1,1 милијарди КМ (8,7% БДП-а), док је годину раније у К1 износио 1,01 милијарди КМ</w:t>
      </w:r>
      <w:r w:rsidRPr="00483CB2">
        <w:rPr>
          <w:rFonts w:ascii="Times New Roman" w:hAnsi="Times New Roman"/>
          <w:sz w:val="24"/>
          <w:szCs w:val="24"/>
          <w:vertAlign w:val="superscript"/>
          <w:lang w:val="sr-Cyrl-BA" w:eastAsia="en-US"/>
        </w:rPr>
        <w:footnoteReference w:id="18"/>
      </w:r>
      <w:r w:rsidRPr="00483CB2">
        <w:rPr>
          <w:rFonts w:ascii="Times New Roman" w:hAnsi="Times New Roman"/>
          <w:sz w:val="24"/>
          <w:szCs w:val="24"/>
          <w:lang w:val="sr-Cyrl-BA" w:eastAsia="en-US"/>
        </w:rPr>
        <w:t xml:space="preserve"> (8,4% БДП-а). </w:t>
      </w:r>
      <w:r w:rsidRPr="00483CB2">
        <w:rPr>
          <w:rFonts w:ascii="Times New Roman" w:hAnsi="Times New Roman"/>
          <w:sz w:val="28"/>
          <w:szCs w:val="28"/>
          <w:lang w:val="sr-Cyrl-BA" w:eastAsia="en-US"/>
        </w:rPr>
        <w:t>Д</w:t>
      </w:r>
      <w:r w:rsidRPr="00483CB2">
        <w:rPr>
          <w:rFonts w:ascii="Times New Roman" w:hAnsi="Times New Roman"/>
          <w:sz w:val="24"/>
          <w:szCs w:val="24"/>
          <w:lang w:val="sr-Cyrl-BA" w:eastAsia="en-US"/>
        </w:rPr>
        <w:t>ефицит спољне трговине роба и услуга је такође остао на приближно истом нивоу као и претходне године, тачније казано виши је за 22 милиона КМ г/г.</w:t>
      </w:r>
    </w:p>
    <w:p w14:paraId="17D12884" w14:textId="77777777" w:rsid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Номинални раст извоза роба и услуга износио је 7,7% г/г, док је истовремено номинални увоз робе и услуга виши за 5,7% г/г.</w:t>
      </w:r>
      <w:r w:rsidRPr="00483CB2">
        <w:rPr>
          <w:rFonts w:ascii="Times New Roman" w:hAnsi="Times New Roman"/>
          <w:sz w:val="28"/>
          <w:szCs w:val="28"/>
          <w:lang w:val="sr-Cyrl-BA" w:eastAsia="en-US"/>
        </w:rPr>
        <w:t xml:space="preserve"> </w:t>
      </w:r>
      <w:r w:rsidRPr="00483CB2">
        <w:rPr>
          <w:rFonts w:ascii="Times New Roman" w:hAnsi="Times New Roman"/>
          <w:sz w:val="24"/>
          <w:szCs w:val="24"/>
          <w:lang w:val="sr-Cyrl-BA" w:eastAsia="en-US"/>
        </w:rPr>
        <w:t xml:space="preserve">Текући нето приливи новца из иностранства у К1 2025. године нижи су за 7,1% г/г, као резултат повећања текућих одлива за 17,7% г/г (повећање одлива за 141 милиона КМ), уз истовремени пораст прилива новца из </w:t>
      </w:r>
      <w:r w:rsidRPr="00483CB2">
        <w:rPr>
          <w:rFonts w:ascii="Times New Roman" w:hAnsi="Times New Roman"/>
          <w:sz w:val="24"/>
          <w:szCs w:val="24"/>
          <w:lang w:val="sr-Cyrl-BA" w:eastAsia="en-US"/>
        </w:rPr>
        <w:lastRenderedPageBreak/>
        <w:t>иностранства за 67 милиона КМ, односно за 3,7% г/г (највећи дио од наведеног износа отпада на порасте прилива новца код домаћинстава).</w:t>
      </w:r>
    </w:p>
    <w:p w14:paraId="1AE13AAC"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4E0C1AF5"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 </w:t>
      </w:r>
    </w:p>
    <w:p w14:paraId="4172FC06" w14:textId="77777777" w:rsidR="00483CB2" w:rsidRPr="00483CB2" w:rsidRDefault="00483CB2" w:rsidP="00483CB2">
      <w:pPr>
        <w:spacing w:after="0" w:line="240" w:lineRule="auto"/>
        <w:jc w:val="both"/>
        <w:rPr>
          <w:rFonts w:ascii="Times New Roman" w:hAnsi="Times New Roman"/>
          <w:b/>
          <w:sz w:val="24"/>
          <w:szCs w:val="24"/>
          <w:lang w:val="sr-Cyrl-BA" w:eastAsia="en-US"/>
        </w:rPr>
      </w:pPr>
      <w:r w:rsidRPr="00483CB2">
        <w:rPr>
          <w:rFonts w:ascii="Times New Roman" w:hAnsi="Times New Roman"/>
          <w:b/>
          <w:sz w:val="24"/>
          <w:szCs w:val="24"/>
          <w:lang w:val="sr-Cyrl-BA" w:eastAsia="en-US"/>
        </w:rPr>
        <w:t>Претпоставке за платни биланс 2026 - 2028</w:t>
      </w:r>
    </w:p>
    <w:p w14:paraId="733B55E8"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465B9C6B"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r w:rsidRPr="00483CB2">
        <w:rPr>
          <w:rFonts w:ascii="Times New Roman" w:hAnsi="Times New Roman"/>
          <w:sz w:val="24"/>
          <w:szCs w:val="24"/>
          <w:lang w:val="sr-Cyrl-BA" w:eastAsia="en-US"/>
        </w:rPr>
        <w:t>На темељу пројекција ДЕП-а за 2026. годину могло би се очекивати номинално повећање спољнотрговинског дефицита роба и услуга од 3,8% г/г (уз раст увоза од 4,2% као и повећање извоза за 4,3%). Надаље би се у периоду 2027 - 2028. година могло очекивати благо успоравање раста спољнотрговинског дефицита, па би тако у 2027. години износио 2,4% г/г (номинални увоз роба и услуга би износио 5,2%, док би се истовремено могао очекивати раст извоза од 6,2%). У 2028. години спољнотрговински дефицит роба и услуга би порастао за 1,8% (увоз 5,6%, извоз 6,9%).</w:t>
      </w:r>
    </w:p>
    <w:p w14:paraId="438C8784"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r w:rsidRPr="00483CB2">
        <w:rPr>
          <w:rFonts w:ascii="Times New Roman" w:hAnsi="Times New Roman"/>
          <w:sz w:val="24"/>
          <w:szCs w:val="24"/>
          <w:lang w:val="sr-Cyrl-BA" w:eastAsia="en-US"/>
        </w:rPr>
        <w:t>Према пројекцијама ДЕП-а, дефицит текућег рачуна за 2025. годину износио би око 4,4% БДП-а, док би се за период 2026 - 2028. година могло очекивати да се дефицит креће у интервалу од 3,8% до 4,2% БДП-а. Текући нето приливи из иностранства у 2025. години могли би износити око 9,2% БДП-а, док би се у периоду 2026 – 2028. година могли кретати у распону од 9% до 9,2% БДП-а.</w:t>
      </w:r>
    </w:p>
    <w:p w14:paraId="0137BA35"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sz w:val="24"/>
          <w:szCs w:val="24"/>
          <w:lang w:val="sr-Cyrl-BA" w:eastAsia="en-US"/>
        </w:rPr>
        <w:t>За очекивати је да ће дефицит текућег рачуна и даље бити финансиран кроз приливе финансијских средства из иностранства</w:t>
      </w:r>
      <w:r w:rsidRPr="00483CB2">
        <w:rPr>
          <w:rFonts w:ascii="Times New Roman" w:hAnsi="Times New Roman"/>
          <w:color w:val="000000"/>
          <w:sz w:val="24"/>
          <w:szCs w:val="24"/>
          <w:lang w:val="sr-Cyrl-BA" w:eastAsia="en-US"/>
        </w:rPr>
        <w:t xml:space="preserve"> (директне стране инвестиције, трговинске кредите </w:t>
      </w:r>
      <w:r w:rsidRPr="00483CB2">
        <w:rPr>
          <w:rFonts w:ascii="Times New Roman" w:hAnsi="Times New Roman"/>
          <w:sz w:val="24"/>
          <w:szCs w:val="24"/>
          <w:lang w:val="sr-Cyrl-BA" w:eastAsia="en-US"/>
        </w:rPr>
        <w:t>те кроз евентуална нова задуживања на међународном финансијском тржишту</w:t>
      </w:r>
      <w:r w:rsidRPr="00483CB2">
        <w:rPr>
          <w:rFonts w:ascii="Times New Roman" w:hAnsi="Times New Roman"/>
          <w:color w:val="000000"/>
          <w:sz w:val="24"/>
          <w:szCs w:val="24"/>
          <w:lang w:val="sr-Cyrl-BA" w:eastAsia="en-US"/>
        </w:rPr>
        <w:t xml:space="preserve">). </w:t>
      </w:r>
    </w:p>
    <w:p w14:paraId="51EF4245" w14:textId="77777777" w:rsidR="00483CB2" w:rsidRPr="00483CB2" w:rsidRDefault="00483CB2" w:rsidP="00483CB2">
      <w:pPr>
        <w:suppressLineNumbers/>
        <w:suppressAutoHyphens/>
        <w:spacing w:after="0" w:line="240" w:lineRule="auto"/>
        <w:jc w:val="center"/>
        <w:rPr>
          <w:rFonts w:ascii="Times New Roman" w:eastAsia="Times New Roman" w:hAnsi="Times New Roman"/>
          <w:iCs/>
          <w:sz w:val="24"/>
          <w:szCs w:val="24"/>
          <w:highlight w:val="yellow"/>
          <w:lang w:val="sr-Cyrl-BA" w:eastAsia="ar-SA"/>
        </w:rPr>
      </w:pPr>
    </w:p>
    <w:p w14:paraId="62CE21B0" w14:textId="77777777" w:rsidR="00483CB2" w:rsidRPr="00483CB2" w:rsidRDefault="00483CB2" w:rsidP="003826AD">
      <w:pPr>
        <w:spacing w:after="0" w:line="240" w:lineRule="auto"/>
        <w:rPr>
          <w:rFonts w:ascii="Times New Roman" w:eastAsia="Times New Roman" w:hAnsi="Times New Roman"/>
          <w:b/>
          <w:noProof/>
          <w:sz w:val="24"/>
          <w:szCs w:val="24"/>
          <w:lang w:val="sr-Cyrl-BA" w:eastAsia="en-US"/>
        </w:rPr>
      </w:pPr>
      <w:r w:rsidRPr="00483CB2">
        <w:rPr>
          <w:rFonts w:ascii="Times New Roman" w:eastAsia="Times New Roman" w:hAnsi="Times New Roman"/>
          <w:b/>
          <w:noProof/>
          <w:sz w:val="24"/>
          <w:szCs w:val="24"/>
          <w:lang w:val="sr-Cyrl-BA" w:eastAsia="en-US"/>
        </w:rPr>
        <w:t>Ризици</w:t>
      </w:r>
    </w:p>
    <w:p w14:paraId="18EF5354" w14:textId="77777777" w:rsidR="00483CB2" w:rsidRPr="00483CB2" w:rsidRDefault="00483CB2" w:rsidP="00483CB2">
      <w:pPr>
        <w:spacing w:after="0" w:line="240" w:lineRule="auto"/>
        <w:jc w:val="center"/>
        <w:rPr>
          <w:rFonts w:ascii="Times New Roman" w:eastAsia="Times New Roman" w:hAnsi="Times New Roman"/>
          <w:b/>
          <w:noProof/>
          <w:sz w:val="24"/>
          <w:szCs w:val="24"/>
          <w:highlight w:val="yellow"/>
          <w:lang w:val="sr-Cyrl-BA" w:eastAsia="en-US"/>
        </w:rPr>
      </w:pPr>
    </w:p>
    <w:p w14:paraId="305C70B1"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Као битне ризике у финансирању дефицита текућег рачуна битно је напоменути: смањење прилива директних страних инвестиција, отежан приступ трговинским кредитима, као и отежано задуживање на међународном финансијском тржишту. На промјене у платном билансу Босне и Херцеговине углавном утиче правац кретања спољнотрговинског дефицита роба и услуга, те такође и токови прилива односно одлива новца из иностранства. Ова кретања највећим дијелом уједно представљају и највеће ризике за повећање потреба за финансирањем дефицита текућег рачуна. Поред наведених ризика могу се навести и новонастали економски, финансијски и безбједоносни изазови на европском тлу. Оно што би се могло идентификовати као потенцијални ризици код спољног задуживања Босне и Херцеговине у средњем року јесу: негативан економски раст, негативан буџетски биланс (дефицит), повећање укупног нивоа јавног дуга, повећање удјела директног дуга ентитета у укупном спољном дугу, повећање сервиса јавног дуга (нарочито унутрашњег), каматно оптерећење, каматне стопе, ризици девизног курса, ризик рефинансирања, те кредитни рејтинг. </w:t>
      </w:r>
    </w:p>
    <w:p w14:paraId="655C1276" w14:textId="77777777" w:rsidR="00483CB2" w:rsidRPr="00483CB2" w:rsidRDefault="00483CB2" w:rsidP="00483CB2">
      <w:pPr>
        <w:spacing w:after="0" w:line="240" w:lineRule="auto"/>
        <w:rPr>
          <w:rFonts w:ascii="Times New Roman" w:hAnsi="Times New Roman"/>
          <w:b/>
          <w:sz w:val="24"/>
          <w:szCs w:val="24"/>
          <w:u w:val="single"/>
          <w:lang w:val="sr-Cyrl-BA" w:eastAsia="en-US"/>
        </w:rPr>
      </w:pPr>
    </w:p>
    <w:p w14:paraId="183D22BE" w14:textId="77777777" w:rsidR="00483CB2" w:rsidRPr="00483CB2" w:rsidRDefault="00483CB2" w:rsidP="00606F12">
      <w:pPr>
        <w:pStyle w:val="Podnaslov"/>
      </w:pPr>
      <w:bookmarkStart w:id="102" w:name="_Toc213020563"/>
      <w:bookmarkStart w:id="103" w:name="_Toc229723538"/>
      <w:r w:rsidRPr="00483CB2">
        <w:t>Спољнотрговинска размјена</w:t>
      </w:r>
      <w:bookmarkEnd w:id="102"/>
      <w:bookmarkEnd w:id="103"/>
    </w:p>
    <w:p w14:paraId="7C6A9FBF" w14:textId="77777777" w:rsidR="00483CB2" w:rsidRPr="00483CB2" w:rsidRDefault="00483CB2" w:rsidP="00483CB2">
      <w:pPr>
        <w:spacing w:after="0" w:line="240" w:lineRule="auto"/>
        <w:rPr>
          <w:rFonts w:ascii="Times New Roman" w:hAnsi="Times New Roman"/>
          <w:b/>
          <w:sz w:val="24"/>
          <w:szCs w:val="24"/>
          <w:lang w:val="sr-Cyrl-BA" w:eastAsia="en-US"/>
        </w:rPr>
      </w:pPr>
    </w:p>
    <w:p w14:paraId="217F6297" w14:textId="77777777" w:rsidR="00483CB2" w:rsidRPr="00483CB2" w:rsidRDefault="00483CB2" w:rsidP="00483CB2">
      <w:pPr>
        <w:spacing w:after="0" w:line="240" w:lineRule="auto"/>
        <w:rPr>
          <w:rFonts w:ascii="Times New Roman" w:hAnsi="Times New Roman"/>
          <w:b/>
          <w:sz w:val="24"/>
          <w:szCs w:val="24"/>
          <w:lang w:val="sr-Cyrl-BA" w:eastAsia="en-US"/>
        </w:rPr>
      </w:pPr>
      <w:r w:rsidRPr="00483CB2">
        <w:rPr>
          <w:rFonts w:ascii="Times New Roman" w:hAnsi="Times New Roman"/>
          <w:b/>
          <w:sz w:val="24"/>
          <w:szCs w:val="24"/>
          <w:lang w:val="sr-Cyrl-BA" w:eastAsia="en-US"/>
        </w:rPr>
        <w:t xml:space="preserve">Кретања спољнотрговинске размјене у 2025. години </w:t>
      </w:r>
    </w:p>
    <w:p w14:paraId="2EF60C9B" w14:textId="77777777" w:rsidR="00483CB2" w:rsidRPr="00483CB2" w:rsidRDefault="00483CB2" w:rsidP="00483CB2">
      <w:pPr>
        <w:spacing w:after="0" w:line="240" w:lineRule="auto"/>
        <w:rPr>
          <w:rFonts w:ascii="Times New Roman" w:hAnsi="Times New Roman"/>
          <w:b/>
          <w:sz w:val="24"/>
          <w:szCs w:val="24"/>
          <w:lang w:val="sr-Cyrl-BA" w:eastAsia="en-US"/>
        </w:rPr>
      </w:pPr>
    </w:p>
    <w:p w14:paraId="304E504E" w14:textId="77777777" w:rsidR="00483CB2" w:rsidRPr="00483CB2" w:rsidRDefault="00483CB2" w:rsidP="00483CB2">
      <w:pPr>
        <w:spacing w:after="0" w:line="240" w:lineRule="auto"/>
        <w:jc w:val="both"/>
        <w:rPr>
          <w:rFonts w:ascii="Times New Roman" w:eastAsia="Times New Roman" w:hAnsi="Times New Roman"/>
          <w:bCs/>
          <w:sz w:val="24"/>
          <w:szCs w:val="24"/>
          <w:lang w:val="sr-Cyrl-BA" w:eastAsia="en-US"/>
        </w:rPr>
      </w:pPr>
      <w:r w:rsidRPr="00483CB2">
        <w:rPr>
          <w:rFonts w:ascii="Times New Roman" w:eastAsia="Times New Roman" w:hAnsi="Times New Roman"/>
          <w:bCs/>
          <w:sz w:val="24"/>
          <w:szCs w:val="24"/>
          <w:lang w:val="sr-Cyrl-BA" w:eastAsia="en-US"/>
        </w:rPr>
        <w:t xml:space="preserve">У протеклих неколико година Босна и Херцеговина је биљежила континуирани тренд раста спољнотрговинске робне размјене, што се у појединим годинама  манифестовало и двоцифреним стопама раста извоза и увоза роба. Међутим, у 2024. години овај позитиван тренд је заустављен  с обзиром да је укупна спољнотрговинска робна размјена у Босни и Херцеговини стагнирала. Тако су главне карактеристике спољнотрговинске </w:t>
      </w:r>
      <w:r w:rsidRPr="00483CB2">
        <w:rPr>
          <w:rFonts w:ascii="Times New Roman" w:eastAsia="Times New Roman" w:hAnsi="Times New Roman"/>
          <w:bCs/>
          <w:sz w:val="24"/>
          <w:szCs w:val="24"/>
          <w:lang w:val="sr-Cyrl-BA" w:eastAsia="en-US"/>
        </w:rPr>
        <w:lastRenderedPageBreak/>
        <w:t>робне размјене у 2024. године биле, стагнација укупног обима размјене, смањење извоза роба, повећање увоза роба и повећање спољнотрговинског дефицита.</w:t>
      </w:r>
      <w:bookmarkStart w:id="104" w:name="_Hlk192586015"/>
      <w:r w:rsidRPr="00483CB2">
        <w:rPr>
          <w:rFonts w:ascii="Times New Roman" w:hAnsi="Times New Roman"/>
          <w:sz w:val="24"/>
          <w:szCs w:val="24"/>
          <w:vertAlign w:val="superscript"/>
          <w:lang w:val="sr-Cyrl-BA" w:eastAsia="en-US"/>
        </w:rPr>
        <w:footnoteReference w:id="19"/>
      </w:r>
      <w:r w:rsidRPr="00483CB2">
        <w:rPr>
          <w:rFonts w:ascii="Times New Roman" w:eastAsia="Times New Roman" w:hAnsi="Times New Roman"/>
          <w:bCs/>
          <w:sz w:val="24"/>
          <w:szCs w:val="24"/>
          <w:lang w:val="sr-Cyrl-BA" w:eastAsia="en-US"/>
        </w:rPr>
        <w:t xml:space="preserve"> Међутим,</w:t>
      </w:r>
      <w:bookmarkEnd w:id="104"/>
      <w:r w:rsidRPr="00483CB2">
        <w:rPr>
          <w:rFonts w:ascii="Times New Roman" w:eastAsia="Times New Roman" w:hAnsi="Times New Roman"/>
          <w:bCs/>
          <w:sz w:val="24"/>
          <w:szCs w:val="24"/>
          <w:lang w:val="sr-Cyrl-BA" w:eastAsia="en-US"/>
        </w:rPr>
        <w:t xml:space="preserve"> према тренутно расположивим подацима о спољнотрговинској робној размјени у Босни и Херцеговини за П1 2025. годину, чини се да је дошло до заустављања овог негативног тренда. </w:t>
      </w:r>
    </w:p>
    <w:p w14:paraId="476B8A71"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eastAsia="Times New Roman" w:hAnsi="Times New Roman"/>
          <w:bCs/>
          <w:sz w:val="24"/>
          <w:szCs w:val="24"/>
          <w:lang w:val="sr-Cyrl-BA" w:eastAsia="en-US"/>
        </w:rPr>
        <w:t xml:space="preserve">Наиме, након дуго времена у Босни и Херцеговини је дошло до истовременог раста извоза од 5,8% и увоза роба од 4,5%, што је резултирало повећањем укупног обима спољнотрговинске робне размјене за око 5%, док је трговински дефицит увећан за 2,7% у односу на исти период претходне године. </w:t>
      </w:r>
    </w:p>
    <w:p w14:paraId="03AADD2F"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Према тренутно расположивим пројекцијама у земљама ЕУ се у 2025. години очекује нешто виши ниво економске активности у односу на раније године са очекиваном стопом  економског раста од око 1,5%.</w:t>
      </w:r>
      <w:r w:rsidRPr="00483CB2">
        <w:rPr>
          <w:rFonts w:ascii="Times New Roman" w:hAnsi="Times New Roman"/>
          <w:color w:val="000000"/>
          <w:sz w:val="24"/>
          <w:szCs w:val="24"/>
          <w:vertAlign w:val="superscript"/>
          <w:lang w:val="sr-Cyrl-BA" w:eastAsia="en-US"/>
        </w:rPr>
        <w:footnoteReference w:id="20"/>
      </w:r>
      <w:r w:rsidRPr="00483CB2">
        <w:rPr>
          <w:rFonts w:ascii="Times New Roman" w:hAnsi="Times New Roman"/>
          <w:color w:val="000000"/>
          <w:sz w:val="24"/>
          <w:szCs w:val="24"/>
          <w:lang w:val="sr-Cyrl-BA" w:eastAsia="en-US"/>
        </w:rPr>
        <w:t xml:space="preserve"> У складу са овим кретањима и претпоставкама ДЕП-а из основног сценарија,  у  Босни и Херцеговини може очекивати постепени опоравак спољнотрговинске размјене са свијетом. Наиме, према пројекцијама ДЕП-а за 2025. годину у Босни и Херцеговини се очекује  раст укупног извоза од 3,3%, при чему је очекивани раст извоза роба 2,9%, а извоз услуга 4,0%.  </w:t>
      </w:r>
    </w:p>
    <w:p w14:paraId="4CF3F62B"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С друге стране, обзиром да је Босна и Херцеговина прилично увозно зависна економија, те да се  у 2025. години може очекивати економски раст од 2,6%, који је углавном ношен домаћом тражњом, очекује се и раст увоза. Тако се према пројекцијама ДЕП-а у 2025. години може очекивати раст укупног увоза од 4,2%, при чему је очекивана стопа раста увоза роба 4,2% а увоза услуга 4,3%. Оваква кретања извоза и увоза у коначници би на крају 2025. године требали резултирати повећањем трговинског  биланса за око 7,2%, тако да је очекивани допринос трговинског биланса у структури економског раста негативан и износи 0,9 п.п.</w:t>
      </w:r>
    </w:p>
    <w:p w14:paraId="46379BE6"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5E649CF2" w14:textId="77777777" w:rsidR="00483CB2" w:rsidRPr="00483CB2" w:rsidRDefault="00483CB2" w:rsidP="00483CB2">
      <w:pPr>
        <w:spacing w:after="0" w:line="240" w:lineRule="auto"/>
        <w:rPr>
          <w:rFonts w:ascii="Times New Roman" w:hAnsi="Times New Roman"/>
          <w:b/>
          <w:sz w:val="24"/>
          <w:szCs w:val="24"/>
          <w:lang w:val="sr-Cyrl-BA" w:eastAsia="en-US"/>
        </w:rPr>
      </w:pPr>
      <w:r w:rsidRPr="00483CB2">
        <w:rPr>
          <w:rFonts w:ascii="Times New Roman" w:hAnsi="Times New Roman"/>
          <w:b/>
          <w:sz w:val="24"/>
          <w:szCs w:val="24"/>
          <w:lang w:val="sr-Cyrl-BA" w:eastAsia="en-US"/>
        </w:rPr>
        <w:t>Пројекција  кретања спољнотрговинске размјене за период 2026 - 2028. година</w:t>
      </w:r>
    </w:p>
    <w:p w14:paraId="54E5DA50"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10F50635"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Кретање привредне активности односно економског раста у земљи и екстерном окружењу  засигурно ће представљати главну детерминанту кретања спољнотрговинске робне размјене у Босни и Херцеговини у средњем року. Поред спољног окружења, врло важну детерминанту кретања спољнотрговинске размјене, а нарочито извоза представљаће интерне динамике односно процес имплементације структурних реформи у земљи. Нарочито важан сегмент представљаће имплементација реформских мјера које су везане за енергетску транзицију усљед примјене ЦБАМ регулативе која ће значајно утицати на извоз из Босне и Херцеговине.</w:t>
      </w:r>
    </w:p>
    <w:p w14:paraId="22FBDC3F"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У складу с тим,  пројекција ДЕП-а  је да се у Босни и Херцеговини  у периоду 2026 - 2028. година може очекивати нешто скромнији раст извоза у односу на раније пројекције. Очекиване стопе раста извоза из Босне и Херцеговине у основном сценарију су 2026. година 2,6%, 2027. година 4,6% и 2028. година 5,2%.</w:t>
      </w:r>
    </w:p>
    <w:p w14:paraId="333D312F"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4D9498D0"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 xml:space="preserve">Ово повећање извоза условљено је стабилном извозном тражњом, проширењем производне базе и подизањем конкурентности у земљи, како и благовременом прилагођавањем законодавства у области тржишта електричне енергије.  У прилог овим </w:t>
      </w:r>
      <w:r w:rsidRPr="00483CB2">
        <w:rPr>
          <w:rFonts w:ascii="Times New Roman" w:hAnsi="Times New Roman"/>
          <w:color w:val="000000"/>
          <w:sz w:val="24"/>
          <w:szCs w:val="24"/>
          <w:lang w:val="sr-Cyrl-BA" w:eastAsia="en-US"/>
        </w:rPr>
        <w:lastRenderedPageBreak/>
        <w:t xml:space="preserve">очекивањима иду и пројекције повећања увоза у ЕУ током наведеног периода. С друге стране, повећање економске активности у земљи, односно раст домаће тражње у оквиру сектора становништва и корпоративног сектора кроз нешто бржи раст потрошње и инвестиција требали би резултирати и повећањем увоза у Босну и Херцеговину. Према пројекцијама ДЕП-а очекиване стопе раста укупног увоза би износиле од 2,6% у 2026, 3,5% у 2027. и 4,1% у 2028. години. Под претпоставком материјализације пројектованих стопа заступљеност укупног увоза (робе +услуге) у структури БДП-а закључно са 2028. годином би износила око 40%, док би укупни извоз (робе +услуге) износио око 53%.  </w:t>
      </w:r>
    </w:p>
    <w:p w14:paraId="085F6E3B"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5014913E"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r w:rsidRPr="00483CB2">
        <w:rPr>
          <w:rFonts w:ascii="Times New Roman" w:hAnsi="Times New Roman"/>
          <w:color w:val="000000"/>
          <w:sz w:val="24"/>
          <w:szCs w:val="24"/>
          <w:lang w:val="sr-Cyrl-BA" w:eastAsia="en-US"/>
        </w:rPr>
        <w:t>Резултат оваквих трендова кретања извоза и увоза била би постепена стабилизација укупног спољнотрговинског дефицита на око 13% БДП-а, тако да би допринос спољног сектора у економском расту Босне и Херцеговине био неутралан, а покривеност увоза извозом закључно са 2028. годином износила би 76,1%.</w:t>
      </w:r>
      <w:r w:rsidRPr="00483CB2">
        <w:rPr>
          <w:rFonts w:ascii="Times New Roman" w:hAnsi="Times New Roman"/>
          <w:color w:val="000000"/>
          <w:sz w:val="24"/>
          <w:szCs w:val="24"/>
          <w:vertAlign w:val="superscript"/>
          <w:lang w:val="sr-Cyrl-BA" w:eastAsia="en-US"/>
        </w:rPr>
        <w:footnoteReference w:id="21"/>
      </w:r>
    </w:p>
    <w:p w14:paraId="4014E020" w14:textId="77777777" w:rsidR="00483CB2" w:rsidRPr="00483CB2" w:rsidRDefault="00483CB2" w:rsidP="00483CB2">
      <w:pPr>
        <w:spacing w:after="0" w:line="240" w:lineRule="auto"/>
        <w:jc w:val="both"/>
        <w:rPr>
          <w:rFonts w:ascii="Times New Roman" w:hAnsi="Times New Roman"/>
          <w:color w:val="000000"/>
          <w:sz w:val="24"/>
          <w:szCs w:val="24"/>
          <w:lang w:val="sr-Cyrl-BA" w:eastAsia="en-US"/>
        </w:rPr>
      </w:pPr>
    </w:p>
    <w:p w14:paraId="7BE6F4FA" w14:textId="77777777" w:rsidR="00483CB2" w:rsidRPr="00483CB2" w:rsidRDefault="00483CB2" w:rsidP="006D6159">
      <w:pPr>
        <w:spacing w:after="0" w:line="240" w:lineRule="auto"/>
        <w:rPr>
          <w:rFonts w:ascii="Times New Roman" w:hAnsi="Times New Roman"/>
          <w:b/>
          <w:bCs/>
          <w:sz w:val="24"/>
          <w:szCs w:val="24"/>
          <w:lang w:val="sr-Cyrl-BA" w:eastAsia="en-US"/>
        </w:rPr>
      </w:pPr>
      <w:r w:rsidRPr="00483CB2">
        <w:rPr>
          <w:rFonts w:ascii="Times New Roman" w:hAnsi="Times New Roman"/>
          <w:b/>
          <w:bCs/>
          <w:sz w:val="24"/>
          <w:szCs w:val="24"/>
          <w:lang w:val="sr-Cyrl-BA" w:eastAsia="en-US"/>
        </w:rPr>
        <w:t>Ризици</w:t>
      </w:r>
    </w:p>
    <w:p w14:paraId="6651145A" w14:textId="77777777" w:rsidR="00483CB2" w:rsidRPr="00483CB2" w:rsidRDefault="00483CB2" w:rsidP="00483CB2">
      <w:pPr>
        <w:spacing w:after="0" w:line="240" w:lineRule="auto"/>
        <w:jc w:val="center"/>
        <w:rPr>
          <w:rFonts w:ascii="Times New Roman" w:hAnsi="Times New Roman"/>
          <w:b/>
          <w:bCs/>
          <w:sz w:val="24"/>
          <w:szCs w:val="24"/>
          <w:lang w:val="sr-Cyrl-BA" w:eastAsia="en-US"/>
        </w:rPr>
      </w:pPr>
    </w:p>
    <w:p w14:paraId="4F86B283"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Спољни ризици по питању спољнотрговинске робне размјене у Босни и Херцеговини су везани за економска кретања у главним трговинским партнерима (ЕУ 27 и земље региона). Евентуална додатна погоршања у спољном окружењу, раст свјетских цијена енергената и хране, негативно би се одразили на извозну тражњу, а самим тим и на  спољнотрговинску размјену у Босни и Херцеговини у периоду 2026 - 2028. година. Поред екстерних ризика, потенцијални ризик за пројекције спољне трговине у основном сценарију за период 2025 - 2028. година представљају и интерни ризици.  Наиме, додатно усложњавање политичких криза у земљи могло би резултирати додатним потешкоћама у процесима економског управљања у земљи, што би се посебно негативно одразило како на економску активност тако и на институције које су надлежне за спољнотрговинско пословање у Босни и Херцеговина. Евентуална материјализација ових унутрашњих ризика би додатно отежала и угрозила пословање компанија које су извозно оријентисане, те додатно ослабило ионако недовољно диверсификовану извозну понуду Босне и Херцеговине. Индиректне штетне посљедице евентуалне материјализације унутрашњих ризика би се огледале кроз смањење тржишног удјела босанскохерцеговачких компанија на свјетским тржиштима и губитак конкурентности како компанија које послују на извозним тржиштима тако и цјелокупне економије. Веома важан ризик који би у случају његове материјализације угрозио претпоставке о спољнотрговинској размјени у основном сценарију је свако и </w:t>
      </w:r>
      <w:r w:rsidRPr="00483CB2">
        <w:rPr>
          <w:rFonts w:ascii="Times New Roman" w:hAnsi="Times New Roman"/>
          <w:b/>
          <w:bCs/>
          <w:sz w:val="24"/>
          <w:szCs w:val="24"/>
          <w:lang w:val="sr-Cyrl-BA" w:eastAsia="en-US"/>
        </w:rPr>
        <w:t>климатски ризик</w:t>
      </w:r>
      <w:r w:rsidRPr="00483CB2">
        <w:rPr>
          <w:rFonts w:ascii="Times New Roman" w:hAnsi="Times New Roman"/>
          <w:sz w:val="24"/>
          <w:szCs w:val="24"/>
          <w:lang w:val="sr-Cyrl-BA" w:eastAsia="en-US"/>
        </w:rPr>
        <w:t>, односно почетак примјене ЦБАМ регулативе. Евентуална кашњења у имплементацији одредби ове регулативе би негативно погодила водеће извозне секторе у Босни и Херцеговини и самим тим значајно смањиле извоз и довеле у питање пословање велики број компанија које се баве извозним пословањем.</w:t>
      </w:r>
    </w:p>
    <w:p w14:paraId="77D66473" w14:textId="77777777" w:rsidR="00483CB2" w:rsidRPr="00483CB2" w:rsidRDefault="00483CB2" w:rsidP="00483CB2">
      <w:pPr>
        <w:spacing w:after="0" w:line="240" w:lineRule="auto"/>
        <w:jc w:val="both"/>
        <w:rPr>
          <w:rFonts w:ascii="Times New Roman" w:hAnsi="Times New Roman"/>
          <w:sz w:val="24"/>
          <w:szCs w:val="24"/>
          <w:highlight w:val="yellow"/>
          <w:lang w:val="sr-Cyrl-BA" w:eastAsia="en-US"/>
        </w:rPr>
      </w:pPr>
    </w:p>
    <w:p w14:paraId="00739348" w14:textId="77777777" w:rsidR="006D6159" w:rsidRDefault="006D6159">
      <w:pPr>
        <w:spacing w:after="0" w:line="240" w:lineRule="auto"/>
        <w:rPr>
          <w:rFonts w:ascii="Times New Roman" w:eastAsia="Times New Roman" w:hAnsi="Times New Roman"/>
          <w:b/>
          <w:sz w:val="26"/>
          <w:szCs w:val="26"/>
          <w:lang w:val="hr-BA" w:eastAsia="x-none"/>
        </w:rPr>
      </w:pPr>
      <w:bookmarkStart w:id="105" w:name="_Toc213020564"/>
      <w:r>
        <w:br w:type="page"/>
      </w:r>
    </w:p>
    <w:p w14:paraId="76D8893C" w14:textId="2C1017F3" w:rsidR="00483CB2" w:rsidRPr="00483CB2" w:rsidRDefault="00483CB2" w:rsidP="006D6159">
      <w:pPr>
        <w:pStyle w:val="Podnaslov"/>
      </w:pPr>
      <w:bookmarkStart w:id="106" w:name="_Toc229723539"/>
      <w:r w:rsidRPr="00483CB2">
        <w:lastRenderedPageBreak/>
        <w:t>Страна директна улагања</w:t>
      </w:r>
      <w:bookmarkEnd w:id="105"/>
      <w:bookmarkEnd w:id="106"/>
      <w:r w:rsidRPr="00483CB2">
        <w:t xml:space="preserve"> </w:t>
      </w:r>
    </w:p>
    <w:p w14:paraId="6C15AD91" w14:textId="77777777" w:rsidR="00483CB2" w:rsidRPr="00483CB2" w:rsidRDefault="00483CB2" w:rsidP="00483CB2">
      <w:pPr>
        <w:spacing w:after="0" w:line="240" w:lineRule="auto"/>
        <w:jc w:val="both"/>
        <w:rPr>
          <w:rFonts w:ascii="Times New Roman" w:hAnsi="Times New Roman"/>
          <w:b/>
          <w:bCs/>
          <w:sz w:val="24"/>
          <w:szCs w:val="24"/>
          <w:lang w:val="sr-Cyrl-BA" w:eastAsia="en-US"/>
        </w:rPr>
      </w:pPr>
    </w:p>
    <w:p w14:paraId="16B08DBD" w14:textId="77777777" w:rsidR="00483CB2" w:rsidRPr="00483CB2" w:rsidRDefault="00483CB2" w:rsidP="00483CB2">
      <w:pPr>
        <w:spacing w:after="0" w:line="240" w:lineRule="auto"/>
        <w:jc w:val="both"/>
        <w:rPr>
          <w:rFonts w:ascii="Times New Roman" w:hAnsi="Times New Roman"/>
          <w:b/>
          <w:bCs/>
          <w:sz w:val="24"/>
          <w:szCs w:val="24"/>
          <w:lang w:val="sr-Cyrl-BA" w:eastAsia="en-US"/>
        </w:rPr>
      </w:pPr>
      <w:r w:rsidRPr="00483CB2">
        <w:rPr>
          <w:rFonts w:ascii="Times New Roman" w:hAnsi="Times New Roman"/>
          <w:b/>
          <w:bCs/>
          <w:sz w:val="24"/>
          <w:szCs w:val="24"/>
          <w:lang w:val="sr-Cyrl-BA" w:eastAsia="en-US"/>
        </w:rPr>
        <w:t>Страна директна улагања у 2024. години и 2025. године</w:t>
      </w:r>
    </w:p>
    <w:p w14:paraId="0E3A3B18" w14:textId="77777777" w:rsidR="00483CB2" w:rsidRPr="00483CB2" w:rsidRDefault="00483CB2" w:rsidP="00483CB2">
      <w:pPr>
        <w:spacing w:after="0" w:line="240" w:lineRule="auto"/>
        <w:jc w:val="both"/>
        <w:rPr>
          <w:rFonts w:ascii="Times New Roman" w:hAnsi="Times New Roman"/>
          <w:b/>
          <w:bCs/>
          <w:sz w:val="24"/>
          <w:szCs w:val="24"/>
          <w:lang w:val="sr-Cyrl-BA" w:eastAsia="en-US"/>
        </w:rPr>
      </w:pPr>
    </w:p>
    <w:p w14:paraId="6AF9BA5E"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Пораст трговинских тензија и појачане неизвјесности у глобалној политици неминовно су негативно дјеловале на економске токове у свијету</w:t>
      </w:r>
      <w:r w:rsidRPr="00483CB2">
        <w:rPr>
          <w:rFonts w:ascii="Times New Roman" w:hAnsi="Times New Roman"/>
          <w:sz w:val="24"/>
          <w:szCs w:val="24"/>
          <w:vertAlign w:val="superscript"/>
          <w:lang w:val="sr-Cyrl-BA" w:eastAsia="en-US"/>
        </w:rPr>
        <w:footnoteReference w:id="22"/>
      </w:r>
      <w:r w:rsidRPr="00483CB2">
        <w:rPr>
          <w:rFonts w:ascii="Times New Roman" w:hAnsi="Times New Roman"/>
          <w:sz w:val="24"/>
          <w:szCs w:val="24"/>
          <w:lang w:val="sr-Cyrl-BA" w:eastAsia="en-US"/>
        </w:rPr>
        <w:t xml:space="preserve"> и страна улагања (у даљњем тексту СДУ) у 2024. и 2025. год. Према прелиминарним подацима ОЕЦД-а (FDI in figures)  за први квартал 2025. године улагања у свијету су мања за 9% у односу на претходни задњи квартал у 2024. години, док је у односу на исти период у прошлој години пад износио 4%. Такође, поредећи исти период,  улагања у ЕУ земље су мања за 46% г/г, а исто вријеме према земљама ОЕЦД-а улагање мање за 3% г/г</w:t>
      </w:r>
      <w:r w:rsidRPr="00483CB2">
        <w:rPr>
          <w:rFonts w:ascii="Times New Roman" w:hAnsi="Times New Roman"/>
          <w:sz w:val="24"/>
          <w:szCs w:val="24"/>
          <w:vertAlign w:val="superscript"/>
          <w:lang w:val="sr-Cyrl-BA" w:eastAsia="en-US"/>
        </w:rPr>
        <w:footnoteReference w:id="23"/>
      </w:r>
      <w:r w:rsidRPr="00483CB2">
        <w:rPr>
          <w:rFonts w:ascii="Times New Roman" w:hAnsi="Times New Roman"/>
          <w:sz w:val="24"/>
          <w:szCs w:val="24"/>
          <w:lang w:val="sr-Cyrl-BA" w:eastAsia="en-US"/>
        </w:rPr>
        <w:t>.</w:t>
      </w:r>
    </w:p>
    <w:p w14:paraId="5C0585CC"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5AEACB42" w14:textId="770563CF" w:rsidR="00483CB2" w:rsidRPr="00483CB2" w:rsidRDefault="00483CB2" w:rsidP="00483CB2">
      <w:pPr>
        <w:suppressLineNumbers/>
        <w:suppressAutoHyphens/>
        <w:spacing w:before="120" w:after="0" w:line="276" w:lineRule="auto"/>
        <w:jc w:val="center"/>
        <w:rPr>
          <w:rFonts w:ascii="Times New Roman" w:eastAsia="Times New Roman" w:hAnsi="Times New Roman"/>
          <w:b/>
          <w:bCs/>
          <w:sz w:val="20"/>
          <w:szCs w:val="20"/>
          <w:lang w:val="sr-Cyrl-BA" w:eastAsia="ar-SA"/>
        </w:rPr>
      </w:pPr>
      <w:r w:rsidRPr="00483CB2">
        <w:rPr>
          <w:rFonts w:ascii="Times New Roman" w:eastAsia="Times New Roman" w:hAnsi="Times New Roman"/>
          <w:b/>
          <w:bCs/>
          <w:sz w:val="20"/>
          <w:szCs w:val="20"/>
          <w:lang w:val="sr-Cyrl-BA" w:eastAsia="ar-SA"/>
        </w:rPr>
        <w:t xml:space="preserve">Графикон </w:t>
      </w:r>
      <w:r w:rsidR="00CE46F4">
        <w:rPr>
          <w:rFonts w:ascii="Times New Roman" w:eastAsia="Times New Roman" w:hAnsi="Times New Roman"/>
          <w:b/>
          <w:bCs/>
          <w:sz w:val="20"/>
          <w:szCs w:val="20"/>
          <w:lang w:val="sr-Cyrl-BA" w:eastAsia="ar-SA"/>
        </w:rPr>
        <w:t>2.</w:t>
      </w:r>
      <w:r w:rsidRPr="00483CB2">
        <w:rPr>
          <w:rFonts w:ascii="Times New Roman" w:eastAsia="Times New Roman" w:hAnsi="Times New Roman"/>
          <w:b/>
          <w:bCs/>
          <w:sz w:val="20"/>
          <w:szCs w:val="20"/>
          <w:lang w:val="sr-Cyrl-BA" w:eastAsia="ar-SA"/>
        </w:rPr>
        <w:fldChar w:fldCharType="begin"/>
      </w:r>
      <w:r w:rsidRPr="00483CB2">
        <w:rPr>
          <w:rFonts w:ascii="Times New Roman" w:eastAsia="Times New Roman" w:hAnsi="Times New Roman"/>
          <w:b/>
          <w:bCs/>
          <w:sz w:val="20"/>
          <w:szCs w:val="20"/>
          <w:lang w:val="sr-Cyrl-BA" w:eastAsia="ar-SA"/>
        </w:rPr>
        <w:instrText xml:space="preserve"> SEQ Grafikon \* ARABIC </w:instrText>
      </w:r>
      <w:r w:rsidRPr="00483CB2">
        <w:rPr>
          <w:rFonts w:ascii="Times New Roman" w:eastAsia="Times New Roman" w:hAnsi="Times New Roman"/>
          <w:b/>
          <w:bCs/>
          <w:sz w:val="20"/>
          <w:szCs w:val="20"/>
          <w:lang w:val="sr-Cyrl-BA" w:eastAsia="ar-SA"/>
        </w:rPr>
        <w:fldChar w:fldCharType="separate"/>
      </w:r>
      <w:r w:rsidR="00015BC8">
        <w:rPr>
          <w:rFonts w:ascii="Times New Roman" w:eastAsia="Times New Roman" w:hAnsi="Times New Roman"/>
          <w:b/>
          <w:bCs/>
          <w:noProof/>
          <w:sz w:val="20"/>
          <w:szCs w:val="20"/>
          <w:lang w:val="sr-Cyrl-BA" w:eastAsia="ar-SA"/>
        </w:rPr>
        <w:t>1</w:t>
      </w:r>
      <w:r w:rsidRPr="00483CB2">
        <w:rPr>
          <w:rFonts w:ascii="Times New Roman" w:eastAsia="Times New Roman" w:hAnsi="Times New Roman"/>
          <w:b/>
          <w:bCs/>
          <w:sz w:val="20"/>
          <w:szCs w:val="20"/>
          <w:lang w:val="sr-Cyrl-BA" w:eastAsia="ar-SA"/>
        </w:rPr>
        <w:fldChar w:fldCharType="end"/>
      </w:r>
      <w:r w:rsidR="00CE46F4">
        <w:rPr>
          <w:rFonts w:ascii="Times New Roman" w:eastAsia="Times New Roman" w:hAnsi="Times New Roman"/>
          <w:b/>
          <w:bCs/>
          <w:sz w:val="20"/>
          <w:szCs w:val="20"/>
          <w:lang w:val="sr-Cyrl-BA" w:eastAsia="ar-SA"/>
        </w:rPr>
        <w:t>.</w:t>
      </w:r>
      <w:r w:rsidRPr="00483CB2">
        <w:rPr>
          <w:rFonts w:ascii="Times New Roman" w:eastAsia="Times New Roman" w:hAnsi="Times New Roman"/>
          <w:b/>
          <w:bCs/>
          <w:color w:val="000000"/>
          <w:sz w:val="20"/>
          <w:szCs w:val="20"/>
          <w:lang w:val="sr-Cyrl-BA" w:eastAsia="ar-SA"/>
        </w:rPr>
        <w:t>: Укупно СДУ у свијету у милијардама УСД</w:t>
      </w:r>
    </w:p>
    <w:p w14:paraId="7C848F3F" w14:textId="77777777" w:rsidR="00483CB2" w:rsidRPr="00483CB2" w:rsidRDefault="00483CB2" w:rsidP="00483CB2">
      <w:pPr>
        <w:spacing w:after="0" w:line="240" w:lineRule="auto"/>
        <w:jc w:val="center"/>
        <w:rPr>
          <w:rFonts w:ascii="Times New Roman" w:hAnsi="Times New Roman"/>
          <w:noProof/>
          <w:sz w:val="18"/>
          <w:szCs w:val="18"/>
          <w:lang w:val="sr-Cyrl-BA"/>
        </w:rPr>
      </w:pPr>
      <w:r w:rsidRPr="00483CB2">
        <w:rPr>
          <w:rFonts w:ascii="Times New Roman" w:hAnsi="Times New Roman"/>
          <w:noProof/>
          <w:sz w:val="24"/>
          <w:szCs w:val="24"/>
          <w:lang w:val="sr-Cyrl-BA" w:eastAsia="hr-BA"/>
        </w:rPr>
        <w:drawing>
          <wp:inline distT="0" distB="0" distL="0" distR="0" wp14:anchorId="1F8C84D3" wp14:editId="6CD054D0">
            <wp:extent cx="5760720" cy="2239010"/>
            <wp:effectExtent l="0" t="0" r="11430" b="8890"/>
            <wp:docPr id="1651866762" name="Chart 1">
              <a:extLst xmlns:a="http://schemas.openxmlformats.org/drawingml/2006/main">
                <a:ext uri="{FF2B5EF4-FFF2-40B4-BE49-F238E27FC236}">
                  <a16:creationId xmlns:a16="http://schemas.microsoft.com/office/drawing/2014/main" id="{32A5A62A-601C-1852-B7F6-9A50A06D46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784FCA" w14:textId="77777777" w:rsidR="00483CB2" w:rsidRPr="00483CB2" w:rsidRDefault="00483CB2" w:rsidP="00483CB2">
      <w:pPr>
        <w:spacing w:after="0" w:line="240" w:lineRule="auto"/>
        <w:jc w:val="center"/>
        <w:rPr>
          <w:rFonts w:ascii="Times New Roman" w:hAnsi="Times New Roman"/>
          <w:noProof/>
          <w:sz w:val="18"/>
          <w:szCs w:val="18"/>
          <w:lang w:val="sr-Cyrl-BA"/>
        </w:rPr>
      </w:pPr>
      <w:r w:rsidRPr="00483CB2">
        <w:rPr>
          <w:rFonts w:ascii="Times New Roman" w:hAnsi="Times New Roman"/>
          <w:noProof/>
          <w:sz w:val="18"/>
          <w:szCs w:val="18"/>
          <w:lang w:val="sr-Cyrl-BA"/>
        </w:rPr>
        <w:t>Извор: ОЕЦД, investment database</w:t>
      </w:r>
    </w:p>
    <w:p w14:paraId="16999B14" w14:textId="77777777" w:rsidR="00483CB2" w:rsidRPr="00483CB2" w:rsidRDefault="00483CB2" w:rsidP="00483CB2">
      <w:pPr>
        <w:spacing w:after="0" w:line="240" w:lineRule="auto"/>
        <w:jc w:val="center"/>
        <w:rPr>
          <w:rFonts w:ascii="Times New Roman" w:hAnsi="Times New Roman"/>
          <w:noProof/>
          <w:sz w:val="24"/>
          <w:szCs w:val="24"/>
          <w:lang w:val="sr-Cyrl-BA" w:eastAsia="en-US"/>
        </w:rPr>
      </w:pPr>
    </w:p>
    <w:p w14:paraId="1DDF0591" w14:textId="77777777" w:rsidR="00483CB2" w:rsidRPr="00483CB2" w:rsidRDefault="00483CB2" w:rsidP="00483CB2">
      <w:pPr>
        <w:autoSpaceDE w:val="0"/>
        <w:autoSpaceDN w:val="0"/>
        <w:adjustRightInd w:val="0"/>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У Босни и Херцеговини укупна СДУ у 2024. години су достигла  око 2 млрд КМ (нето финансијска пасива) те тиме остварила учешће у БДП од око 3,7%. </w:t>
      </w:r>
    </w:p>
    <w:p w14:paraId="0FE5411A" w14:textId="77777777" w:rsidR="00483CB2" w:rsidRPr="00483CB2" w:rsidRDefault="00483CB2" w:rsidP="00483CB2">
      <w:pPr>
        <w:spacing w:after="0" w:line="240" w:lineRule="auto"/>
        <w:jc w:val="both"/>
        <w:rPr>
          <w:rFonts w:ascii="Times New Roman" w:hAnsi="Times New Roman"/>
          <w:b/>
          <w:bCs/>
          <w:sz w:val="24"/>
          <w:szCs w:val="24"/>
          <w:lang w:val="sr-Cyrl-BA" w:eastAsia="en-US"/>
        </w:rPr>
      </w:pPr>
    </w:p>
    <w:p w14:paraId="68FF497A" w14:textId="77777777" w:rsidR="00483CB2" w:rsidRPr="00483CB2" w:rsidRDefault="00483CB2" w:rsidP="00483CB2">
      <w:pPr>
        <w:spacing w:after="0" w:line="240" w:lineRule="auto"/>
        <w:jc w:val="both"/>
        <w:rPr>
          <w:rFonts w:ascii="Times New Roman" w:hAnsi="Times New Roman"/>
          <w:b/>
          <w:bCs/>
          <w:sz w:val="24"/>
          <w:szCs w:val="24"/>
          <w:lang w:val="sr-Cyrl-BA" w:eastAsia="en-US"/>
        </w:rPr>
      </w:pPr>
      <w:r w:rsidRPr="00483CB2">
        <w:rPr>
          <w:rFonts w:ascii="Times New Roman" w:hAnsi="Times New Roman"/>
          <w:b/>
          <w:bCs/>
          <w:sz w:val="24"/>
          <w:szCs w:val="24"/>
          <w:lang w:val="sr-Cyrl-BA" w:eastAsia="en-US"/>
        </w:rPr>
        <w:t>Пројекције улагања 2025 - 2028. година</w:t>
      </w:r>
    </w:p>
    <w:p w14:paraId="24B2AEA7" w14:textId="77777777" w:rsidR="00483CB2" w:rsidRPr="00483CB2" w:rsidRDefault="00483CB2" w:rsidP="00483CB2">
      <w:pPr>
        <w:spacing w:after="0" w:line="240" w:lineRule="auto"/>
        <w:jc w:val="both"/>
        <w:rPr>
          <w:rFonts w:ascii="Times New Roman" w:hAnsi="Times New Roman"/>
          <w:b/>
          <w:bCs/>
          <w:sz w:val="24"/>
          <w:szCs w:val="24"/>
          <w:lang w:val="sr-Cyrl-BA" w:eastAsia="en-US"/>
        </w:rPr>
      </w:pPr>
    </w:p>
    <w:p w14:paraId="75E314A1"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Глобална финансијска тржишта су почетком 2025. године прошла кроз период изражене нестабилности. У првом кварталу забиљежен је пад тржишта, узрокован растућим геополитичким тензијама и трговинским сукобима, што је довело до повећане несигурности међу инвеститорима.</w:t>
      </w:r>
    </w:p>
    <w:p w14:paraId="239B6E22"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Примјер тога је FTSE All-World индекс, који прати кретања више хиљада дионица широм свијета који на крају марта 2025. године биљежи пад од 1,5% у односу на крај 2024. године. Међутим, у другом кварталу почиње опоравак тржишта, вођен смиривањем трговинских тензија, те позитивним трендовима, посебно у информатичкој индустрији (развој умјетне интелигенције, АИ који је постао главни покретач раста у том сектору). Ове трендове можемо о набоље видјети на графикону испод кроз кретање вриједности </w:t>
      </w:r>
      <w:r w:rsidRPr="00483CB2">
        <w:rPr>
          <w:rFonts w:ascii="Times New Roman" w:hAnsi="Times New Roman"/>
          <w:sz w:val="24"/>
          <w:szCs w:val="24"/>
          <w:lang w:val="sr-Cyrl-BA" w:eastAsia="en-US"/>
        </w:rPr>
        <w:lastRenderedPageBreak/>
        <w:t xml:space="preserve">глобалног акционог </w:t>
      </w:r>
      <w:r w:rsidRPr="00CE46F4">
        <w:rPr>
          <w:rFonts w:ascii="Times New Roman" w:hAnsi="Times New Roman"/>
          <w:i/>
          <w:iCs/>
          <w:sz w:val="24"/>
          <w:szCs w:val="24"/>
          <w:lang w:val="sr-Cyrl-BA" w:eastAsia="en-US"/>
        </w:rPr>
        <w:t>FTSE All-World</w:t>
      </w:r>
      <w:r w:rsidRPr="00483CB2">
        <w:rPr>
          <w:rFonts w:ascii="Times New Roman" w:hAnsi="Times New Roman"/>
          <w:sz w:val="24"/>
          <w:szCs w:val="24"/>
          <w:lang w:val="sr-Cyrl-BA" w:eastAsia="en-US"/>
        </w:rPr>
        <w:t xml:space="preserve"> индекса</w:t>
      </w:r>
      <w:r w:rsidRPr="00483CB2">
        <w:rPr>
          <w:rFonts w:ascii="Times New Roman" w:hAnsi="Times New Roman"/>
          <w:sz w:val="24"/>
          <w:szCs w:val="24"/>
          <w:vertAlign w:val="superscript"/>
          <w:lang w:val="sr-Cyrl-BA" w:eastAsia="en-US"/>
        </w:rPr>
        <w:footnoteReference w:id="24"/>
      </w:r>
      <w:r w:rsidRPr="00483CB2">
        <w:rPr>
          <w:rFonts w:ascii="Times New Roman" w:hAnsi="Times New Roman"/>
          <w:sz w:val="24"/>
          <w:szCs w:val="24"/>
          <w:lang w:val="sr-Cyrl-BA" w:eastAsia="en-US"/>
        </w:rPr>
        <w:t xml:space="preserve"> који након наглог пада у првом кварталу остварује раст у наредном периоду (средином септембра у односу на крај 2024. год остварује раст од 14%).</w:t>
      </w:r>
    </w:p>
    <w:p w14:paraId="1CDCDBC1"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5FE746F0" w14:textId="05D3D942" w:rsidR="00483CB2" w:rsidRPr="00483CB2" w:rsidRDefault="00483CB2" w:rsidP="00483CB2">
      <w:pPr>
        <w:suppressLineNumbers/>
        <w:suppressAutoHyphens/>
        <w:spacing w:after="0" w:line="240" w:lineRule="auto"/>
        <w:jc w:val="center"/>
        <w:rPr>
          <w:rFonts w:ascii="Times New Roman" w:eastAsia="Times New Roman" w:hAnsi="Times New Roman"/>
          <w:i/>
          <w:iCs/>
          <w:sz w:val="24"/>
          <w:szCs w:val="24"/>
          <w:lang w:val="sr-Cyrl-BA" w:eastAsia="ar-SA"/>
        </w:rPr>
      </w:pPr>
      <w:r w:rsidRPr="00483CB2">
        <w:rPr>
          <w:rFonts w:ascii="Times New Roman" w:eastAsia="Times New Roman" w:hAnsi="Times New Roman"/>
          <w:b/>
          <w:bCs/>
          <w:sz w:val="20"/>
          <w:szCs w:val="20"/>
          <w:lang w:val="sr-Cyrl-BA" w:eastAsia="ar-SA"/>
        </w:rPr>
        <w:t xml:space="preserve">Графикон </w:t>
      </w:r>
      <w:r w:rsidRPr="00483CB2">
        <w:rPr>
          <w:rFonts w:ascii="Times New Roman" w:eastAsia="Times New Roman" w:hAnsi="Times New Roman"/>
          <w:b/>
          <w:bCs/>
          <w:sz w:val="20"/>
          <w:szCs w:val="20"/>
          <w:lang w:val="sr-Cyrl-BA" w:eastAsia="ar-SA"/>
        </w:rPr>
        <w:fldChar w:fldCharType="begin"/>
      </w:r>
      <w:r w:rsidRPr="00483CB2">
        <w:rPr>
          <w:rFonts w:ascii="Times New Roman" w:eastAsia="Times New Roman" w:hAnsi="Times New Roman"/>
          <w:b/>
          <w:bCs/>
          <w:sz w:val="20"/>
          <w:szCs w:val="20"/>
          <w:lang w:val="sr-Cyrl-BA" w:eastAsia="ar-SA"/>
        </w:rPr>
        <w:instrText xml:space="preserve"> SEQ Grafikon \* ARABIC </w:instrText>
      </w:r>
      <w:r w:rsidRPr="00483CB2">
        <w:rPr>
          <w:rFonts w:ascii="Times New Roman" w:eastAsia="Times New Roman" w:hAnsi="Times New Roman"/>
          <w:b/>
          <w:bCs/>
          <w:sz w:val="20"/>
          <w:szCs w:val="20"/>
          <w:lang w:val="sr-Cyrl-BA" w:eastAsia="ar-SA"/>
        </w:rPr>
        <w:fldChar w:fldCharType="separate"/>
      </w:r>
      <w:r w:rsidR="00015BC8">
        <w:rPr>
          <w:rFonts w:ascii="Times New Roman" w:eastAsia="Times New Roman" w:hAnsi="Times New Roman"/>
          <w:b/>
          <w:bCs/>
          <w:noProof/>
          <w:sz w:val="20"/>
          <w:szCs w:val="20"/>
          <w:lang w:val="sr-Cyrl-BA" w:eastAsia="ar-SA"/>
        </w:rPr>
        <w:t>2</w:t>
      </w:r>
      <w:r w:rsidRPr="00483CB2">
        <w:rPr>
          <w:rFonts w:ascii="Times New Roman" w:eastAsia="Times New Roman" w:hAnsi="Times New Roman"/>
          <w:b/>
          <w:bCs/>
          <w:sz w:val="20"/>
          <w:szCs w:val="20"/>
          <w:lang w:val="sr-Cyrl-BA" w:eastAsia="ar-SA"/>
        </w:rPr>
        <w:fldChar w:fldCharType="end"/>
      </w:r>
      <w:r w:rsidRPr="00483CB2">
        <w:rPr>
          <w:rFonts w:ascii="Times New Roman" w:eastAsia="Times New Roman" w:hAnsi="Times New Roman"/>
          <w:b/>
          <w:bCs/>
          <w:sz w:val="20"/>
          <w:szCs w:val="20"/>
          <w:lang w:val="sr-Cyrl-BA" w:eastAsia="ar-SA"/>
        </w:rPr>
        <w:t>: Кретање FTSE All-World индекса</w:t>
      </w:r>
      <w:r w:rsidRPr="00483CB2">
        <w:rPr>
          <w:rFonts w:ascii="Times New Roman" w:eastAsia="Times New Roman" w:hAnsi="Times New Roman"/>
          <w:i/>
          <w:iCs/>
          <w:noProof/>
          <w:sz w:val="20"/>
          <w:szCs w:val="20"/>
          <w:lang w:val="sr-Cyrl-BA" w:eastAsia="hr-BA"/>
        </w:rPr>
        <w:drawing>
          <wp:inline distT="0" distB="0" distL="0" distR="0" wp14:anchorId="0F529851" wp14:editId="6EAA0C80">
            <wp:extent cx="5760720" cy="2084832"/>
            <wp:effectExtent l="0" t="0" r="11430" b="10795"/>
            <wp:docPr id="1656377046" name="Chart 1">
              <a:extLst xmlns:a="http://schemas.openxmlformats.org/drawingml/2006/main">
                <a:ext uri="{FF2B5EF4-FFF2-40B4-BE49-F238E27FC236}">
                  <a16:creationId xmlns:a16="http://schemas.microsoft.com/office/drawing/2014/main" id="{EF85FC1B-720D-D926-C3A9-5F772FD1D2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995E7F" w14:textId="77777777" w:rsidR="00483CB2" w:rsidRPr="00483CB2" w:rsidRDefault="00483CB2" w:rsidP="00483CB2">
      <w:pPr>
        <w:spacing w:after="0" w:line="240" w:lineRule="auto"/>
        <w:jc w:val="center"/>
        <w:rPr>
          <w:rFonts w:ascii="Times New Roman" w:hAnsi="Times New Roman"/>
          <w:sz w:val="20"/>
          <w:szCs w:val="20"/>
          <w:lang w:val="sr-Cyrl-BA" w:eastAsia="en-US"/>
        </w:rPr>
      </w:pPr>
      <w:r w:rsidRPr="00483CB2">
        <w:rPr>
          <w:rFonts w:ascii="Times New Roman" w:hAnsi="Times New Roman"/>
          <w:sz w:val="20"/>
          <w:szCs w:val="20"/>
          <w:lang w:val="sr-Cyrl-BA" w:eastAsia="en-US"/>
        </w:rPr>
        <w:t>Извор: investing.com</w:t>
      </w:r>
    </w:p>
    <w:p w14:paraId="04CB0AE7"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7C6DEE72" w14:textId="0855EBDF"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Такође у другом и трећем кварталу долази до раста и најважнијих берзанских индекса листираних на свјетским берзама. Углавном су сви водећи свјетски берзанских индекси су средином деветог мјесеца 2025. године на годишњем нивоу остварили позитивне стопе раста. Тако </w:t>
      </w:r>
      <w:r w:rsidR="00CE46F4">
        <w:rPr>
          <w:rFonts w:ascii="Times New Roman" w:hAnsi="Times New Roman"/>
          <w:sz w:val="24"/>
          <w:szCs w:val="24"/>
          <w:lang w:val="sr-Latn-BA" w:eastAsia="en-US"/>
        </w:rPr>
        <w:t>S</w:t>
      </w:r>
      <w:r w:rsidRPr="00483CB2">
        <w:rPr>
          <w:rFonts w:ascii="Times New Roman" w:hAnsi="Times New Roman"/>
          <w:sz w:val="24"/>
          <w:szCs w:val="24"/>
          <w:lang w:val="sr-Cyrl-BA" w:eastAsia="en-US"/>
        </w:rPr>
        <w:t>&amp;</w:t>
      </w:r>
      <w:r w:rsidR="00CE46F4">
        <w:rPr>
          <w:rFonts w:ascii="Times New Roman" w:hAnsi="Times New Roman"/>
          <w:sz w:val="24"/>
          <w:szCs w:val="24"/>
          <w:lang w:val="sr-Latn-BA" w:eastAsia="en-US"/>
        </w:rPr>
        <w:t>P</w:t>
      </w:r>
      <w:r w:rsidRPr="00483CB2">
        <w:rPr>
          <w:rFonts w:ascii="Times New Roman" w:hAnsi="Times New Roman"/>
          <w:sz w:val="24"/>
          <w:szCs w:val="24"/>
          <w:lang w:val="sr-Cyrl-BA" w:eastAsia="en-US"/>
        </w:rPr>
        <w:t xml:space="preserve">500 стопу раста од 10,7%, а технолошки индекс Насдак стопу раста од 20,3% г/г. У Азији, јапански Никкеи је такође остварио раст од 15,6% г/г. </w:t>
      </w:r>
    </w:p>
    <w:p w14:paraId="206183E7" w14:textId="77777777" w:rsidR="00483CB2" w:rsidRDefault="00483CB2" w:rsidP="00483CB2">
      <w:pPr>
        <w:spacing w:after="0" w:line="240" w:lineRule="auto"/>
        <w:jc w:val="both"/>
        <w:rPr>
          <w:rFonts w:ascii="Times New Roman" w:hAnsi="Times New Roman"/>
          <w:sz w:val="24"/>
          <w:szCs w:val="24"/>
          <w:lang w:val="sr-Latn-BA" w:eastAsia="en-US"/>
        </w:rPr>
      </w:pPr>
      <w:r w:rsidRPr="00483CB2">
        <w:rPr>
          <w:rFonts w:ascii="Times New Roman" w:hAnsi="Times New Roman"/>
          <w:sz w:val="24"/>
          <w:szCs w:val="24"/>
          <w:lang w:val="sr-Cyrl-BA" w:eastAsia="en-US"/>
        </w:rPr>
        <w:t xml:space="preserve">Према посљедњим доступним подацима од стране ЦББиХ, укупна СДУ у Босни и Херцеговини у првом кварталу 2025. године су достигла 440,0 мил. КМ, и била су мања за 25,8% у односу на исти период у прошлој години. Процјена је да ће послије пада улагања у првој половини доћи до постепеног опоравка улагања у другом дијелу године, тако да ће се улагања у 2025. године кретати око 3,1% БДП-а. У 2025. години, сем наставка улагања у већ постојеће инфраструктурне пројекте (изградња аутопутева и унапређење постојеће инфраструктуре), очекују се и улагања у нове посебно у областима енергетике и рударства. </w:t>
      </w:r>
    </w:p>
    <w:p w14:paraId="0505D4BD" w14:textId="4BBEFB26" w:rsidR="006D6159" w:rsidRDefault="006D6159">
      <w:pPr>
        <w:spacing w:after="0" w:line="240" w:lineRule="auto"/>
        <w:rPr>
          <w:rFonts w:ascii="Times New Roman" w:hAnsi="Times New Roman"/>
          <w:sz w:val="24"/>
          <w:szCs w:val="24"/>
          <w:lang w:val="sr-Latn-BA" w:eastAsia="en-US"/>
        </w:rPr>
      </w:pPr>
      <w:r>
        <w:rPr>
          <w:rFonts w:ascii="Times New Roman" w:hAnsi="Times New Roman"/>
          <w:sz w:val="24"/>
          <w:szCs w:val="24"/>
          <w:lang w:val="sr-Latn-BA" w:eastAsia="en-US"/>
        </w:rPr>
        <w:br w:type="page"/>
      </w:r>
    </w:p>
    <w:p w14:paraId="290C3731" w14:textId="09DAE0BA" w:rsidR="00483CB2" w:rsidRPr="00483CB2" w:rsidRDefault="00483CB2" w:rsidP="00483CB2">
      <w:pPr>
        <w:spacing w:after="0" w:line="240" w:lineRule="auto"/>
        <w:jc w:val="center"/>
        <w:rPr>
          <w:rFonts w:ascii="Times New Roman" w:hAnsi="Times New Roman"/>
          <w:b/>
          <w:bCs/>
          <w:color w:val="000000"/>
          <w:sz w:val="20"/>
          <w:szCs w:val="24"/>
          <w:lang w:val="sr-Cyrl-BA" w:eastAsia="en-US"/>
        </w:rPr>
      </w:pPr>
      <w:r w:rsidRPr="00483CB2">
        <w:rPr>
          <w:rFonts w:ascii="Times New Roman" w:hAnsi="Times New Roman"/>
          <w:b/>
          <w:bCs/>
          <w:color w:val="000000"/>
          <w:sz w:val="20"/>
          <w:szCs w:val="24"/>
          <w:lang w:val="sr-Cyrl-BA" w:eastAsia="en-US"/>
        </w:rPr>
        <w:lastRenderedPageBreak/>
        <w:t>Графикон</w:t>
      </w:r>
      <w:r w:rsidR="008F657A">
        <w:rPr>
          <w:rFonts w:ascii="Times New Roman" w:hAnsi="Times New Roman"/>
          <w:b/>
          <w:bCs/>
          <w:color w:val="000000"/>
          <w:sz w:val="20"/>
          <w:szCs w:val="24"/>
          <w:lang w:val="sr-Latn-BA" w:eastAsia="en-US"/>
        </w:rPr>
        <w:t xml:space="preserve"> 2.2.</w:t>
      </w:r>
      <w:r w:rsidRPr="00483CB2">
        <w:rPr>
          <w:rFonts w:ascii="Times New Roman" w:hAnsi="Times New Roman"/>
          <w:b/>
          <w:bCs/>
          <w:color w:val="000000"/>
          <w:sz w:val="20"/>
          <w:szCs w:val="24"/>
          <w:lang w:val="sr-Cyrl-BA" w:eastAsia="en-US"/>
        </w:rPr>
        <w:t>: Пројекција ДСУ по годинама у процентима од БДП</w:t>
      </w:r>
    </w:p>
    <w:p w14:paraId="54AE20CD" w14:textId="77777777" w:rsidR="00483CB2" w:rsidRPr="00483CB2" w:rsidRDefault="00483CB2" w:rsidP="00483CB2">
      <w:pPr>
        <w:spacing w:after="0" w:line="240" w:lineRule="auto"/>
        <w:jc w:val="center"/>
        <w:rPr>
          <w:rFonts w:ascii="Times New Roman" w:hAnsi="Times New Roman"/>
          <w:noProof/>
          <w:sz w:val="24"/>
          <w:szCs w:val="24"/>
          <w:lang w:val="sr-Cyrl-BA"/>
        </w:rPr>
      </w:pPr>
      <w:r w:rsidRPr="00483CB2">
        <w:rPr>
          <w:rFonts w:ascii="Times New Roman" w:hAnsi="Times New Roman"/>
          <w:noProof/>
          <w:sz w:val="20"/>
          <w:szCs w:val="20"/>
          <w:lang w:val="sr-Cyrl-BA" w:eastAsia="hr-BA"/>
        </w:rPr>
        <w:drawing>
          <wp:inline distT="0" distB="0" distL="0" distR="0" wp14:anchorId="0CAE89BB" wp14:editId="1EE68EE5">
            <wp:extent cx="5678170" cy="2162755"/>
            <wp:effectExtent l="0" t="0" r="17780" b="9525"/>
            <wp:docPr id="1146526117" name="Chart 1">
              <a:extLst xmlns:a="http://schemas.openxmlformats.org/drawingml/2006/main">
                <a:ext uri="{FF2B5EF4-FFF2-40B4-BE49-F238E27FC236}">
                  <a16:creationId xmlns:a16="http://schemas.microsoft.com/office/drawing/2014/main" id="{E1F17579-AE91-59D8-0A00-E7104E93A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2D35AF" w14:textId="77777777" w:rsidR="00483CB2" w:rsidRPr="00483CB2" w:rsidRDefault="00483CB2" w:rsidP="00483CB2">
      <w:pPr>
        <w:spacing w:after="0" w:line="240" w:lineRule="auto"/>
        <w:jc w:val="center"/>
        <w:rPr>
          <w:rFonts w:ascii="Times New Roman" w:hAnsi="Times New Roman"/>
          <w:noProof/>
          <w:sz w:val="18"/>
          <w:szCs w:val="20"/>
          <w:lang w:val="sr-Cyrl-BA"/>
        </w:rPr>
      </w:pPr>
      <w:r w:rsidRPr="00483CB2">
        <w:rPr>
          <w:rFonts w:ascii="Times New Roman" w:hAnsi="Times New Roman"/>
          <w:noProof/>
          <w:sz w:val="18"/>
          <w:szCs w:val="20"/>
          <w:lang w:val="sr-Cyrl-BA"/>
        </w:rPr>
        <w:t>Извор: БХАС, ЦББиХ и ДЕП процјена</w:t>
      </w:r>
    </w:p>
    <w:p w14:paraId="5C7152EA" w14:textId="77777777" w:rsidR="00483CB2" w:rsidRPr="00483CB2" w:rsidRDefault="00483CB2" w:rsidP="00483CB2">
      <w:pPr>
        <w:spacing w:after="0" w:line="240" w:lineRule="auto"/>
        <w:jc w:val="both"/>
        <w:rPr>
          <w:rFonts w:ascii="Times New Roman" w:hAnsi="Times New Roman"/>
          <w:sz w:val="24"/>
          <w:szCs w:val="24"/>
          <w:lang w:val="sr-Cyrl-BA" w:eastAsia="en-US"/>
        </w:rPr>
      </w:pPr>
    </w:p>
    <w:p w14:paraId="0286BAC5"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Све евидентније увођење ЦБАМ-а које је одређено за 2026. годину сигурно ће негативно утицати у евентуална даљња улагања у термоелектране, мада у исто вријеме представља и снажан подстицај за даљња улагања у обновљиве изворе енергије. Поред постојећих познатих и планираних пројеката у хидроенергетске потенцијале, све су интересантнија улагања у соларне и вјетропотенцијале. Тако би се СДУ  и у 2026. години кретала око 3,1%, док би у 2027. год. и 2028. год. била нешто већа са учешћем од око 3,2 % БДП-у.</w:t>
      </w:r>
    </w:p>
    <w:p w14:paraId="05B7D04A"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 xml:space="preserve">Евидентно је да на улагања у овом периоду стабилизирајући и позитиван ефекат има чињеница да је агенција </w:t>
      </w:r>
      <w:r w:rsidRPr="00483CB2">
        <w:rPr>
          <w:rFonts w:ascii="Times New Roman" w:hAnsi="Times New Roman"/>
          <w:color w:val="000000"/>
          <w:sz w:val="24"/>
          <w:szCs w:val="24"/>
          <w:shd w:val="clear" w:color="auto" w:fill="FFFFFF"/>
          <w:lang w:val="sr-Cyrl-BA" w:eastAsia="en-US"/>
        </w:rPr>
        <w:t xml:space="preserve">Standard &amp; Poor’s у августу 2025. године потврдила Босни и Херцеговини суверени кредитни рејтинг „Б+ са стабилним изгледима “, док је још раније </w:t>
      </w:r>
      <w:r w:rsidRPr="00483CB2">
        <w:rPr>
          <w:rFonts w:ascii="Times New Roman" w:hAnsi="Times New Roman"/>
          <w:sz w:val="24"/>
          <w:szCs w:val="24"/>
          <w:lang w:val="sr-Cyrl-BA" w:eastAsia="en-US"/>
        </w:rPr>
        <w:t>кредитна агенција Moody’s Investors Service је 2. августа 2024. године потврдила Босни и Херцеговини суверени кредитни рејтинг „Б3 са стабилним изгледима“</w:t>
      </w:r>
      <w:r w:rsidRPr="00483CB2">
        <w:rPr>
          <w:rFonts w:ascii="Times New Roman" w:hAnsi="Times New Roman"/>
          <w:sz w:val="24"/>
          <w:szCs w:val="24"/>
          <w:vertAlign w:val="superscript"/>
          <w:lang w:val="sr-Cyrl-BA" w:eastAsia="en-US"/>
        </w:rPr>
        <w:footnoteReference w:id="25"/>
      </w:r>
      <w:r w:rsidRPr="00483CB2">
        <w:rPr>
          <w:rFonts w:ascii="Times New Roman" w:hAnsi="Times New Roman"/>
          <w:sz w:val="24"/>
          <w:szCs w:val="24"/>
          <w:lang w:val="sr-Cyrl-BA" w:eastAsia="en-US"/>
        </w:rPr>
        <w:t xml:space="preserve">. </w:t>
      </w:r>
    </w:p>
    <w:p w14:paraId="77BE6D9D" w14:textId="77777777" w:rsidR="00483CB2" w:rsidRPr="00483CB2" w:rsidRDefault="00483CB2" w:rsidP="00483CB2">
      <w:pPr>
        <w:spacing w:after="0" w:line="240" w:lineRule="auto"/>
        <w:jc w:val="both"/>
        <w:rPr>
          <w:rFonts w:ascii="Times New Roman" w:hAnsi="Times New Roman"/>
          <w:b/>
          <w:bCs/>
          <w:sz w:val="24"/>
          <w:szCs w:val="24"/>
          <w:lang w:val="sr-Cyrl-BA" w:eastAsia="en-US"/>
        </w:rPr>
      </w:pPr>
    </w:p>
    <w:p w14:paraId="5F8022D9" w14:textId="77777777" w:rsidR="00483CB2" w:rsidRDefault="00483CB2" w:rsidP="006D6159">
      <w:pPr>
        <w:spacing w:after="0" w:line="240" w:lineRule="auto"/>
        <w:rPr>
          <w:rFonts w:ascii="Times New Roman" w:hAnsi="Times New Roman"/>
          <w:b/>
          <w:bCs/>
          <w:sz w:val="24"/>
          <w:szCs w:val="24"/>
          <w:lang w:val="sr-Latn-BA" w:eastAsia="en-US"/>
        </w:rPr>
      </w:pPr>
      <w:r w:rsidRPr="00483CB2">
        <w:rPr>
          <w:rFonts w:ascii="Times New Roman" w:hAnsi="Times New Roman"/>
          <w:b/>
          <w:bCs/>
          <w:sz w:val="24"/>
          <w:szCs w:val="24"/>
          <w:lang w:val="sr-Cyrl-BA" w:eastAsia="en-US"/>
        </w:rPr>
        <w:t>Ризици</w:t>
      </w:r>
    </w:p>
    <w:p w14:paraId="6DD90FF4" w14:textId="77777777" w:rsidR="006D6159" w:rsidRPr="006D6159" w:rsidRDefault="006D6159" w:rsidP="006D6159">
      <w:pPr>
        <w:spacing w:after="0" w:line="240" w:lineRule="auto"/>
        <w:rPr>
          <w:rFonts w:ascii="Times New Roman" w:hAnsi="Times New Roman"/>
          <w:b/>
          <w:bCs/>
          <w:sz w:val="24"/>
          <w:szCs w:val="24"/>
          <w:lang w:val="sr-Latn-BA" w:eastAsia="en-US"/>
        </w:rPr>
      </w:pPr>
    </w:p>
    <w:p w14:paraId="51C5D571" w14:textId="3B45F0BD"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Даље усложњавање  геополитичких прилика, уз ескалацију трговинских баријера, неминовно би  негативно утицало на економске токове у Босни и Херцеговини</w:t>
      </w:r>
      <w:r w:rsidRPr="00483CB2">
        <w:rPr>
          <w:rFonts w:ascii="Times New Roman" w:hAnsi="Times New Roman"/>
          <w:sz w:val="24"/>
          <w:szCs w:val="24"/>
          <w:vertAlign w:val="superscript"/>
          <w:lang w:val="sr-Cyrl-BA" w:eastAsia="en-US"/>
        </w:rPr>
        <w:footnoteReference w:id="26"/>
      </w:r>
      <w:r w:rsidRPr="00483CB2">
        <w:rPr>
          <w:rFonts w:ascii="Times New Roman" w:hAnsi="Times New Roman"/>
          <w:sz w:val="24"/>
          <w:szCs w:val="24"/>
          <w:lang w:val="sr-Cyrl-BA" w:eastAsia="en-US"/>
        </w:rPr>
        <w:t>. Ако не дође до одгађања,  увођење такси на извоз струје из такозваних „прљавих извора енергије“</w:t>
      </w:r>
      <w:r w:rsidRPr="00483CB2">
        <w:rPr>
          <w:rFonts w:ascii="Times New Roman" w:hAnsi="Times New Roman"/>
          <w:sz w:val="24"/>
          <w:szCs w:val="24"/>
          <w:vertAlign w:val="superscript"/>
          <w:lang w:val="sr-Cyrl-BA" w:eastAsia="en-US"/>
        </w:rPr>
        <w:footnoteReference w:id="27"/>
      </w:r>
      <w:r w:rsidRPr="00483CB2">
        <w:rPr>
          <w:rFonts w:ascii="Times New Roman" w:hAnsi="Times New Roman"/>
          <w:sz w:val="24"/>
          <w:szCs w:val="24"/>
          <w:lang w:val="sr-Cyrl-BA" w:eastAsia="en-US"/>
        </w:rPr>
        <w:t xml:space="preserve"> у 2026. години представља реалан проблем за даљња улагања у ову област индустрије. </w:t>
      </w:r>
    </w:p>
    <w:p w14:paraId="2D9A3E7F" w14:textId="77777777" w:rsidR="00483CB2" w:rsidRPr="00483CB2" w:rsidRDefault="00483CB2" w:rsidP="00483CB2">
      <w:pPr>
        <w:spacing w:after="0" w:line="240" w:lineRule="auto"/>
        <w:jc w:val="both"/>
        <w:rPr>
          <w:rFonts w:ascii="Times New Roman" w:hAnsi="Times New Roman"/>
          <w:sz w:val="24"/>
          <w:szCs w:val="24"/>
          <w:lang w:val="sr-Cyrl-BA" w:eastAsia="en-US"/>
        </w:rPr>
      </w:pPr>
      <w:r w:rsidRPr="00483CB2">
        <w:rPr>
          <w:rFonts w:ascii="Times New Roman" w:hAnsi="Times New Roman"/>
          <w:sz w:val="24"/>
          <w:szCs w:val="24"/>
          <w:lang w:val="sr-Cyrl-BA" w:eastAsia="en-US"/>
        </w:rPr>
        <w:t>Потребно је да Босна и Херцеговина што прије поднесе формални захтјев Европској комисији за одгоду примјене ЦБАМ-а (Carbon Border Adjustment Mechanism). Такође, потребно је да Босна и Херцеговина изврши усклађивање постојећег законодавства према постојећој новој уредби ЕУ/2019/452, која захтијева успоставу механизама за провјеру страних улагања (screening system) и  ризика, транспарентност и сарадњу са ЕУ институцијама</w:t>
      </w:r>
      <w:r w:rsidRPr="00483CB2">
        <w:rPr>
          <w:rFonts w:ascii="Times New Roman" w:hAnsi="Times New Roman"/>
          <w:sz w:val="24"/>
          <w:szCs w:val="24"/>
          <w:vertAlign w:val="superscript"/>
          <w:lang w:val="sr-Cyrl-BA" w:eastAsia="en-US"/>
        </w:rPr>
        <w:footnoteReference w:id="28"/>
      </w:r>
      <w:r w:rsidRPr="00483CB2">
        <w:rPr>
          <w:rFonts w:ascii="Times New Roman" w:hAnsi="Times New Roman"/>
          <w:sz w:val="24"/>
          <w:szCs w:val="24"/>
          <w:lang w:val="sr-Cyrl-BA" w:eastAsia="en-US"/>
        </w:rPr>
        <w:t xml:space="preserve">. </w:t>
      </w:r>
    </w:p>
    <w:p w14:paraId="7C03ED80" w14:textId="77777777" w:rsidR="003B7575" w:rsidRDefault="003B7575">
      <w:pPr>
        <w:spacing w:after="0" w:line="240" w:lineRule="auto"/>
        <w:rPr>
          <w:rFonts w:ascii="Times New Roman" w:hAnsi="Times New Roman"/>
          <w:sz w:val="20"/>
          <w:szCs w:val="20"/>
          <w:lang w:val="sr-Cyrl-BA" w:eastAsia="en-US"/>
        </w:rPr>
      </w:pPr>
      <w:bookmarkStart w:id="107" w:name="_Toc186463494"/>
      <w:bookmarkStart w:id="108" w:name="_Toc191460754"/>
      <w:r>
        <w:rPr>
          <w:rFonts w:ascii="Times New Roman" w:hAnsi="Times New Roman"/>
          <w:sz w:val="20"/>
          <w:szCs w:val="20"/>
          <w:lang w:val="sr-Cyrl-BA" w:eastAsia="en-US"/>
        </w:rPr>
        <w:br w:type="page"/>
      </w:r>
    </w:p>
    <w:p w14:paraId="52F1D089" w14:textId="6AF60AA9" w:rsidR="009037E9" w:rsidRPr="00CE46F4" w:rsidRDefault="00235C9B" w:rsidP="00CE46F4">
      <w:pPr>
        <w:pStyle w:val="Heading1-BFP"/>
        <w:rPr>
          <w:rStyle w:val="EndnoteTextChar1"/>
          <w:sz w:val="28"/>
          <w:szCs w:val="28"/>
        </w:rPr>
      </w:pPr>
      <w:bookmarkStart w:id="109" w:name="_Toc229723540"/>
      <w:r w:rsidRPr="00CE46F4">
        <w:rPr>
          <w:rStyle w:val="EndnoteTextChar1"/>
          <w:sz w:val="28"/>
          <w:szCs w:val="28"/>
        </w:rPr>
        <w:lastRenderedPageBreak/>
        <w:t>Поглавље</w:t>
      </w:r>
      <w:r w:rsidR="009037E9" w:rsidRPr="00CE46F4">
        <w:rPr>
          <w:rStyle w:val="EndnoteTextChar1"/>
          <w:sz w:val="28"/>
          <w:szCs w:val="28"/>
        </w:rPr>
        <w:t xml:space="preserve"> 3: </w:t>
      </w:r>
      <w:r w:rsidRPr="00CE46F4">
        <w:rPr>
          <w:rStyle w:val="EndnoteTextChar1"/>
          <w:sz w:val="28"/>
          <w:szCs w:val="28"/>
        </w:rPr>
        <w:t>Средњорочне</w:t>
      </w:r>
      <w:r w:rsidR="009037E9" w:rsidRPr="00CE46F4">
        <w:rPr>
          <w:rStyle w:val="EndnoteTextChar1"/>
          <w:sz w:val="28"/>
          <w:szCs w:val="28"/>
        </w:rPr>
        <w:t xml:space="preserve"> </w:t>
      </w:r>
      <w:r w:rsidRPr="00CE46F4">
        <w:rPr>
          <w:rStyle w:val="EndnoteTextChar1"/>
          <w:sz w:val="28"/>
          <w:szCs w:val="28"/>
        </w:rPr>
        <w:t>фискалне</w:t>
      </w:r>
      <w:r w:rsidR="009037E9" w:rsidRPr="00CE46F4">
        <w:rPr>
          <w:rStyle w:val="EndnoteTextChar1"/>
          <w:sz w:val="28"/>
          <w:szCs w:val="28"/>
        </w:rPr>
        <w:t xml:space="preserve"> </w:t>
      </w:r>
      <w:r w:rsidRPr="00CE46F4">
        <w:rPr>
          <w:rStyle w:val="EndnoteTextChar1"/>
          <w:sz w:val="28"/>
          <w:szCs w:val="28"/>
        </w:rPr>
        <w:t>пројекције</w:t>
      </w:r>
      <w:bookmarkEnd w:id="83"/>
      <w:bookmarkEnd w:id="107"/>
      <w:bookmarkEnd w:id="108"/>
      <w:bookmarkEnd w:id="109"/>
    </w:p>
    <w:p w14:paraId="21D9EDB7" w14:textId="77777777" w:rsidR="009037E9" w:rsidRPr="00D02F87" w:rsidRDefault="009037E9" w:rsidP="009037E9">
      <w:pPr>
        <w:spacing w:after="0" w:line="240" w:lineRule="auto"/>
        <w:rPr>
          <w:rFonts w:ascii="Times New Roman" w:hAnsi="Times New Roman"/>
          <w:sz w:val="4"/>
          <w:szCs w:val="4"/>
        </w:rPr>
      </w:pPr>
    </w:p>
    <w:p w14:paraId="40814612" w14:textId="77777777" w:rsidR="003A03F5" w:rsidRDefault="003A03F5" w:rsidP="009037E9">
      <w:pPr>
        <w:spacing w:after="0" w:line="240" w:lineRule="auto"/>
        <w:jc w:val="both"/>
        <w:rPr>
          <w:rFonts w:ascii="Times New Roman" w:hAnsi="Times New Roman"/>
          <w:bCs/>
          <w:sz w:val="24"/>
          <w:szCs w:val="24"/>
        </w:rPr>
      </w:pPr>
    </w:p>
    <w:p w14:paraId="3A69EA0B" w14:textId="77777777" w:rsidR="009037E9" w:rsidRPr="006B1299" w:rsidRDefault="00235C9B" w:rsidP="009037E9">
      <w:pPr>
        <w:spacing w:after="0" w:line="240" w:lineRule="auto"/>
        <w:jc w:val="both"/>
        <w:rPr>
          <w:rFonts w:ascii="Times New Roman" w:hAnsi="Times New Roman"/>
          <w:bCs/>
          <w:sz w:val="24"/>
          <w:szCs w:val="24"/>
        </w:rPr>
      </w:pPr>
      <w:r w:rsidRPr="006B1299">
        <w:rPr>
          <w:rFonts w:ascii="Times New Roman" w:hAnsi="Times New Roman"/>
          <w:bCs/>
          <w:sz w:val="24"/>
          <w:szCs w:val="24"/>
        </w:rPr>
        <w:t>У</w:t>
      </w:r>
      <w:r w:rsidR="009037E9" w:rsidRPr="006B1299">
        <w:rPr>
          <w:rFonts w:ascii="Times New Roman" w:hAnsi="Times New Roman"/>
          <w:bCs/>
          <w:sz w:val="24"/>
          <w:szCs w:val="24"/>
        </w:rPr>
        <w:t xml:space="preserve"> </w:t>
      </w:r>
      <w:r w:rsidRPr="006B1299">
        <w:rPr>
          <w:rFonts w:ascii="Times New Roman" w:hAnsi="Times New Roman"/>
          <w:bCs/>
          <w:sz w:val="24"/>
          <w:szCs w:val="24"/>
        </w:rPr>
        <w:t>овом</w:t>
      </w:r>
      <w:r w:rsidR="009037E9" w:rsidRPr="006B1299">
        <w:rPr>
          <w:rFonts w:ascii="Times New Roman" w:hAnsi="Times New Roman"/>
          <w:bCs/>
          <w:sz w:val="24"/>
          <w:szCs w:val="24"/>
        </w:rPr>
        <w:t xml:space="preserve"> </w:t>
      </w:r>
      <w:r w:rsidRPr="006B1299">
        <w:rPr>
          <w:rFonts w:ascii="Times New Roman" w:hAnsi="Times New Roman"/>
          <w:bCs/>
          <w:sz w:val="24"/>
          <w:szCs w:val="24"/>
        </w:rPr>
        <w:t>су</w:t>
      </w:r>
      <w:r w:rsidR="009037E9" w:rsidRPr="006B1299">
        <w:rPr>
          <w:rFonts w:ascii="Times New Roman" w:hAnsi="Times New Roman"/>
          <w:bCs/>
          <w:sz w:val="24"/>
          <w:szCs w:val="24"/>
        </w:rPr>
        <w:t xml:space="preserve"> </w:t>
      </w:r>
      <w:r w:rsidRPr="006B1299">
        <w:rPr>
          <w:rFonts w:ascii="Times New Roman" w:hAnsi="Times New Roman"/>
          <w:bCs/>
          <w:sz w:val="24"/>
          <w:szCs w:val="24"/>
        </w:rPr>
        <w:t>поглављу</w:t>
      </w:r>
      <w:r w:rsidR="009037E9" w:rsidRPr="006B1299">
        <w:rPr>
          <w:rFonts w:ascii="Times New Roman" w:hAnsi="Times New Roman"/>
          <w:bCs/>
          <w:sz w:val="24"/>
          <w:szCs w:val="24"/>
        </w:rPr>
        <w:t xml:space="preserve"> </w:t>
      </w:r>
      <w:r w:rsidRPr="006B1299">
        <w:rPr>
          <w:rFonts w:ascii="Times New Roman" w:hAnsi="Times New Roman"/>
          <w:bCs/>
          <w:sz w:val="24"/>
          <w:szCs w:val="24"/>
        </w:rPr>
        <w:t>изложене</w:t>
      </w:r>
      <w:r w:rsidR="009037E9" w:rsidRPr="006B1299">
        <w:rPr>
          <w:rFonts w:ascii="Times New Roman" w:hAnsi="Times New Roman"/>
          <w:bCs/>
          <w:sz w:val="24"/>
          <w:szCs w:val="24"/>
        </w:rPr>
        <w:t xml:space="preserve"> </w:t>
      </w:r>
      <w:r w:rsidRPr="006B1299">
        <w:rPr>
          <w:rFonts w:ascii="Times New Roman" w:hAnsi="Times New Roman"/>
          <w:bCs/>
          <w:sz w:val="24"/>
          <w:szCs w:val="24"/>
        </w:rPr>
        <w:t>пројекције</w:t>
      </w:r>
      <w:r w:rsidR="009037E9" w:rsidRPr="006B1299">
        <w:rPr>
          <w:rFonts w:ascii="Times New Roman" w:hAnsi="Times New Roman"/>
          <w:bCs/>
          <w:sz w:val="24"/>
          <w:szCs w:val="24"/>
        </w:rPr>
        <w:t xml:space="preserve"> </w:t>
      </w:r>
      <w:r w:rsidRPr="006B1299">
        <w:rPr>
          <w:rFonts w:ascii="Times New Roman" w:hAnsi="Times New Roman"/>
          <w:bCs/>
          <w:sz w:val="24"/>
          <w:szCs w:val="24"/>
        </w:rPr>
        <w:t>очекиваних</w:t>
      </w:r>
      <w:r w:rsidR="009037E9" w:rsidRPr="006B1299">
        <w:rPr>
          <w:rFonts w:ascii="Times New Roman" w:hAnsi="Times New Roman"/>
          <w:bCs/>
          <w:sz w:val="24"/>
          <w:szCs w:val="24"/>
        </w:rPr>
        <w:t xml:space="preserve"> </w:t>
      </w:r>
      <w:r w:rsidRPr="006B1299">
        <w:rPr>
          <w:rFonts w:ascii="Times New Roman" w:hAnsi="Times New Roman"/>
          <w:bCs/>
          <w:sz w:val="24"/>
          <w:szCs w:val="24"/>
        </w:rPr>
        <w:t>расположивих</w:t>
      </w:r>
      <w:r w:rsidR="009037E9" w:rsidRPr="006B1299">
        <w:rPr>
          <w:rFonts w:ascii="Times New Roman" w:hAnsi="Times New Roman"/>
          <w:bCs/>
          <w:sz w:val="24"/>
          <w:szCs w:val="24"/>
        </w:rPr>
        <w:t xml:space="preserve"> </w:t>
      </w:r>
      <w:r w:rsidRPr="006B1299">
        <w:rPr>
          <w:rFonts w:ascii="Times New Roman" w:hAnsi="Times New Roman"/>
          <w:bCs/>
          <w:sz w:val="24"/>
          <w:szCs w:val="24"/>
        </w:rPr>
        <w:t>прихода</w:t>
      </w:r>
      <w:r w:rsidR="009037E9" w:rsidRPr="006B1299">
        <w:rPr>
          <w:rFonts w:ascii="Times New Roman" w:hAnsi="Times New Roman"/>
          <w:bCs/>
          <w:sz w:val="24"/>
          <w:szCs w:val="24"/>
        </w:rPr>
        <w:t xml:space="preserve"> </w:t>
      </w:r>
      <w:r w:rsidRPr="006B1299">
        <w:rPr>
          <w:rFonts w:ascii="Times New Roman" w:hAnsi="Times New Roman"/>
          <w:bCs/>
          <w:sz w:val="24"/>
          <w:szCs w:val="24"/>
        </w:rPr>
        <w:t>за</w:t>
      </w:r>
      <w:r w:rsidR="009037E9" w:rsidRPr="006B1299">
        <w:rPr>
          <w:rFonts w:ascii="Times New Roman" w:hAnsi="Times New Roman"/>
          <w:bCs/>
          <w:sz w:val="24"/>
          <w:szCs w:val="24"/>
        </w:rPr>
        <w:t xml:space="preserve"> </w:t>
      </w:r>
      <w:r w:rsidRPr="006B1299">
        <w:rPr>
          <w:rFonts w:ascii="Times New Roman" w:hAnsi="Times New Roman"/>
          <w:bCs/>
          <w:sz w:val="24"/>
          <w:szCs w:val="24"/>
        </w:rPr>
        <w:t>финансирање</w:t>
      </w:r>
      <w:r w:rsidR="009037E9" w:rsidRPr="006B1299">
        <w:rPr>
          <w:rFonts w:ascii="Times New Roman" w:hAnsi="Times New Roman"/>
          <w:bCs/>
          <w:sz w:val="24"/>
          <w:szCs w:val="24"/>
        </w:rPr>
        <w:t xml:space="preserve"> </w:t>
      </w:r>
      <w:r w:rsidRPr="006B1299">
        <w:rPr>
          <w:rFonts w:ascii="Times New Roman" w:hAnsi="Times New Roman"/>
          <w:bCs/>
          <w:sz w:val="24"/>
          <w:szCs w:val="24"/>
        </w:rPr>
        <w:t>институција</w:t>
      </w:r>
      <w:r w:rsidR="009037E9" w:rsidRPr="006B1299">
        <w:rPr>
          <w:rFonts w:ascii="Times New Roman" w:hAnsi="Times New Roman"/>
          <w:bCs/>
          <w:sz w:val="24"/>
          <w:szCs w:val="24"/>
        </w:rPr>
        <w:t xml:space="preserve"> </w:t>
      </w:r>
      <w:r w:rsidRPr="006B1299">
        <w:rPr>
          <w:rFonts w:ascii="Times New Roman" w:hAnsi="Times New Roman"/>
          <w:bCs/>
          <w:sz w:val="24"/>
          <w:szCs w:val="24"/>
        </w:rPr>
        <w:t>БиХ</w:t>
      </w:r>
      <w:r w:rsidR="009037E9" w:rsidRPr="006B1299">
        <w:rPr>
          <w:rFonts w:ascii="Times New Roman" w:hAnsi="Times New Roman"/>
          <w:bCs/>
          <w:sz w:val="24"/>
          <w:szCs w:val="24"/>
        </w:rPr>
        <w:t xml:space="preserve"> </w:t>
      </w:r>
      <w:r w:rsidRPr="006B1299">
        <w:rPr>
          <w:rFonts w:ascii="Times New Roman" w:hAnsi="Times New Roman"/>
          <w:bCs/>
          <w:sz w:val="24"/>
          <w:szCs w:val="24"/>
        </w:rPr>
        <w:t>у</w:t>
      </w:r>
      <w:r w:rsidR="009037E9" w:rsidRPr="006B1299">
        <w:rPr>
          <w:rFonts w:ascii="Times New Roman" w:hAnsi="Times New Roman"/>
          <w:bCs/>
          <w:sz w:val="24"/>
          <w:szCs w:val="24"/>
        </w:rPr>
        <w:t xml:space="preserve"> </w:t>
      </w:r>
      <w:r w:rsidRPr="006B1299">
        <w:rPr>
          <w:rFonts w:ascii="Times New Roman" w:hAnsi="Times New Roman"/>
          <w:bCs/>
          <w:sz w:val="24"/>
          <w:szCs w:val="24"/>
        </w:rPr>
        <w:t>средњорочном</w:t>
      </w:r>
      <w:r w:rsidR="009037E9" w:rsidRPr="006B1299">
        <w:rPr>
          <w:rFonts w:ascii="Times New Roman" w:hAnsi="Times New Roman"/>
          <w:bCs/>
          <w:sz w:val="24"/>
          <w:szCs w:val="24"/>
        </w:rPr>
        <w:t xml:space="preserve"> </w:t>
      </w:r>
      <w:r w:rsidRPr="006B1299">
        <w:rPr>
          <w:rFonts w:ascii="Times New Roman" w:hAnsi="Times New Roman"/>
          <w:bCs/>
          <w:sz w:val="24"/>
          <w:szCs w:val="24"/>
        </w:rPr>
        <w:t>периоду</w:t>
      </w:r>
      <w:r w:rsidR="009037E9" w:rsidRPr="006B1299">
        <w:rPr>
          <w:rFonts w:ascii="Times New Roman" w:hAnsi="Times New Roman"/>
          <w:bCs/>
          <w:sz w:val="24"/>
          <w:szCs w:val="24"/>
        </w:rPr>
        <w:t xml:space="preserve"> </w:t>
      </w:r>
      <w:r w:rsidRPr="006B1299">
        <w:rPr>
          <w:rFonts w:ascii="Times New Roman" w:hAnsi="Times New Roman"/>
          <w:bCs/>
          <w:sz w:val="24"/>
          <w:szCs w:val="24"/>
        </w:rPr>
        <w:t>на</w:t>
      </w:r>
      <w:r w:rsidR="009037E9" w:rsidRPr="006B1299">
        <w:rPr>
          <w:rFonts w:ascii="Times New Roman" w:hAnsi="Times New Roman"/>
          <w:bCs/>
          <w:sz w:val="24"/>
          <w:szCs w:val="24"/>
        </w:rPr>
        <w:t xml:space="preserve"> </w:t>
      </w:r>
      <w:r w:rsidRPr="006B1299">
        <w:rPr>
          <w:rFonts w:ascii="Times New Roman" w:hAnsi="Times New Roman"/>
          <w:bCs/>
          <w:sz w:val="24"/>
          <w:szCs w:val="24"/>
        </w:rPr>
        <w:t>основу</w:t>
      </w:r>
      <w:r w:rsidR="009037E9" w:rsidRPr="006B1299">
        <w:rPr>
          <w:rFonts w:ascii="Times New Roman" w:hAnsi="Times New Roman"/>
          <w:bCs/>
          <w:sz w:val="24"/>
          <w:szCs w:val="24"/>
        </w:rPr>
        <w:t xml:space="preserve"> </w:t>
      </w:r>
      <w:r w:rsidRPr="006B1299">
        <w:rPr>
          <w:rFonts w:ascii="Times New Roman" w:hAnsi="Times New Roman"/>
          <w:bCs/>
          <w:sz w:val="24"/>
          <w:szCs w:val="24"/>
        </w:rPr>
        <w:t>историјских</w:t>
      </w:r>
      <w:r w:rsidR="009037E9" w:rsidRPr="006B1299">
        <w:rPr>
          <w:rFonts w:ascii="Times New Roman" w:hAnsi="Times New Roman"/>
          <w:bCs/>
          <w:sz w:val="24"/>
          <w:szCs w:val="24"/>
        </w:rPr>
        <w:t xml:space="preserve"> </w:t>
      </w:r>
      <w:r w:rsidRPr="006B1299">
        <w:rPr>
          <w:rFonts w:ascii="Times New Roman" w:hAnsi="Times New Roman"/>
          <w:bCs/>
          <w:sz w:val="24"/>
          <w:szCs w:val="24"/>
        </w:rPr>
        <w:t>података</w:t>
      </w:r>
      <w:r w:rsidR="009037E9" w:rsidRPr="006B1299">
        <w:rPr>
          <w:rFonts w:ascii="Times New Roman" w:hAnsi="Times New Roman"/>
          <w:bCs/>
          <w:sz w:val="24"/>
          <w:szCs w:val="24"/>
        </w:rPr>
        <w:t xml:space="preserve"> </w:t>
      </w:r>
      <w:r w:rsidRPr="006B1299">
        <w:rPr>
          <w:rFonts w:ascii="Times New Roman" w:hAnsi="Times New Roman"/>
          <w:bCs/>
          <w:sz w:val="24"/>
          <w:szCs w:val="24"/>
        </w:rPr>
        <w:t>о</w:t>
      </w:r>
      <w:r w:rsidR="009037E9" w:rsidRPr="006B1299">
        <w:rPr>
          <w:rFonts w:ascii="Times New Roman" w:hAnsi="Times New Roman"/>
          <w:bCs/>
          <w:sz w:val="24"/>
          <w:szCs w:val="24"/>
        </w:rPr>
        <w:t xml:space="preserve"> </w:t>
      </w:r>
      <w:r w:rsidRPr="006B1299">
        <w:rPr>
          <w:rFonts w:ascii="Times New Roman" w:hAnsi="Times New Roman"/>
          <w:bCs/>
          <w:sz w:val="24"/>
          <w:szCs w:val="24"/>
        </w:rPr>
        <w:t>наплати</w:t>
      </w:r>
      <w:r w:rsidR="009037E9" w:rsidRPr="006B1299">
        <w:rPr>
          <w:rFonts w:ascii="Times New Roman" w:hAnsi="Times New Roman"/>
          <w:bCs/>
          <w:sz w:val="24"/>
          <w:szCs w:val="24"/>
        </w:rPr>
        <w:t xml:space="preserve"> </w:t>
      </w:r>
      <w:r w:rsidRPr="006B1299">
        <w:rPr>
          <w:rFonts w:ascii="Times New Roman" w:hAnsi="Times New Roman"/>
          <w:bCs/>
          <w:sz w:val="24"/>
          <w:szCs w:val="24"/>
        </w:rPr>
        <w:t>прихода</w:t>
      </w:r>
      <w:r w:rsidR="009037E9" w:rsidRPr="006B1299">
        <w:rPr>
          <w:rFonts w:ascii="Times New Roman" w:hAnsi="Times New Roman"/>
          <w:bCs/>
          <w:sz w:val="24"/>
          <w:szCs w:val="24"/>
        </w:rPr>
        <w:t xml:space="preserve"> </w:t>
      </w:r>
      <w:r w:rsidRPr="006B1299">
        <w:rPr>
          <w:rFonts w:ascii="Times New Roman" w:hAnsi="Times New Roman"/>
          <w:bCs/>
          <w:sz w:val="24"/>
          <w:szCs w:val="24"/>
        </w:rPr>
        <w:t>као</w:t>
      </w:r>
      <w:r w:rsidR="009037E9" w:rsidRPr="006B1299">
        <w:rPr>
          <w:rFonts w:ascii="Times New Roman" w:hAnsi="Times New Roman"/>
          <w:bCs/>
          <w:sz w:val="24"/>
          <w:szCs w:val="24"/>
        </w:rPr>
        <w:t xml:space="preserve"> </w:t>
      </w:r>
      <w:r w:rsidRPr="006B1299">
        <w:rPr>
          <w:rFonts w:ascii="Times New Roman" w:hAnsi="Times New Roman"/>
          <w:bCs/>
          <w:sz w:val="24"/>
          <w:szCs w:val="24"/>
        </w:rPr>
        <w:t>и</w:t>
      </w:r>
      <w:r w:rsidR="009037E9" w:rsidRPr="006B1299">
        <w:rPr>
          <w:rFonts w:ascii="Times New Roman" w:hAnsi="Times New Roman"/>
          <w:bCs/>
          <w:sz w:val="24"/>
          <w:szCs w:val="24"/>
        </w:rPr>
        <w:t xml:space="preserve"> </w:t>
      </w:r>
      <w:r w:rsidR="00451EE2" w:rsidRPr="006B1299">
        <w:rPr>
          <w:rFonts w:ascii="Times New Roman" w:hAnsi="Times New Roman"/>
          <w:bCs/>
          <w:sz w:val="24"/>
          <w:szCs w:val="24"/>
        </w:rPr>
        <w:t>пројек</w:t>
      </w:r>
      <w:r w:rsidR="00451EE2" w:rsidRPr="006B1299">
        <w:rPr>
          <w:rFonts w:ascii="Times New Roman" w:hAnsi="Times New Roman"/>
          <w:bCs/>
          <w:sz w:val="24"/>
          <w:szCs w:val="24"/>
          <w:lang w:val="sr-Cyrl-BA"/>
        </w:rPr>
        <w:t>тованих</w:t>
      </w:r>
      <w:r w:rsidR="009037E9" w:rsidRPr="006B1299">
        <w:rPr>
          <w:rFonts w:ascii="Times New Roman" w:hAnsi="Times New Roman"/>
          <w:bCs/>
          <w:sz w:val="24"/>
          <w:szCs w:val="24"/>
        </w:rPr>
        <w:t xml:space="preserve"> </w:t>
      </w:r>
      <w:r w:rsidRPr="006B1299">
        <w:rPr>
          <w:rFonts w:ascii="Times New Roman" w:hAnsi="Times New Roman"/>
          <w:bCs/>
          <w:sz w:val="24"/>
          <w:szCs w:val="24"/>
        </w:rPr>
        <w:t>макроекономских</w:t>
      </w:r>
      <w:r w:rsidR="009037E9" w:rsidRPr="006B1299">
        <w:rPr>
          <w:rFonts w:ascii="Times New Roman" w:hAnsi="Times New Roman"/>
          <w:bCs/>
          <w:sz w:val="24"/>
          <w:szCs w:val="24"/>
        </w:rPr>
        <w:t xml:space="preserve"> </w:t>
      </w:r>
      <w:r w:rsidRPr="006B1299">
        <w:rPr>
          <w:rFonts w:ascii="Times New Roman" w:hAnsi="Times New Roman"/>
          <w:bCs/>
          <w:sz w:val="24"/>
          <w:szCs w:val="24"/>
        </w:rPr>
        <w:t>индикатора</w:t>
      </w:r>
      <w:r w:rsidR="009037E9" w:rsidRPr="006B1299">
        <w:rPr>
          <w:rFonts w:ascii="Times New Roman" w:hAnsi="Times New Roman"/>
          <w:bCs/>
          <w:sz w:val="24"/>
          <w:szCs w:val="24"/>
        </w:rPr>
        <w:t xml:space="preserve"> </w:t>
      </w:r>
      <w:r w:rsidRPr="006B1299">
        <w:rPr>
          <w:rFonts w:ascii="Times New Roman" w:hAnsi="Times New Roman"/>
          <w:bCs/>
          <w:sz w:val="24"/>
          <w:szCs w:val="24"/>
        </w:rPr>
        <w:t>изнесених</w:t>
      </w:r>
      <w:r w:rsidR="009037E9" w:rsidRPr="006B1299">
        <w:rPr>
          <w:rFonts w:ascii="Times New Roman" w:hAnsi="Times New Roman"/>
          <w:bCs/>
          <w:sz w:val="24"/>
          <w:szCs w:val="24"/>
        </w:rPr>
        <w:t xml:space="preserve"> </w:t>
      </w:r>
      <w:r w:rsidRPr="006B1299">
        <w:rPr>
          <w:rFonts w:ascii="Times New Roman" w:hAnsi="Times New Roman"/>
          <w:bCs/>
          <w:sz w:val="24"/>
          <w:szCs w:val="24"/>
        </w:rPr>
        <w:t>у</w:t>
      </w:r>
      <w:r w:rsidR="009037E9" w:rsidRPr="006B1299">
        <w:rPr>
          <w:rFonts w:ascii="Times New Roman" w:hAnsi="Times New Roman"/>
          <w:bCs/>
          <w:sz w:val="24"/>
          <w:szCs w:val="24"/>
        </w:rPr>
        <w:t xml:space="preserve"> </w:t>
      </w:r>
      <w:r w:rsidRPr="006B1299">
        <w:rPr>
          <w:rFonts w:ascii="Times New Roman" w:hAnsi="Times New Roman"/>
          <w:bCs/>
          <w:sz w:val="24"/>
          <w:szCs w:val="24"/>
        </w:rPr>
        <w:t>Поглављу</w:t>
      </w:r>
      <w:r w:rsidR="009037E9" w:rsidRPr="006B1299">
        <w:rPr>
          <w:rFonts w:ascii="Times New Roman" w:hAnsi="Times New Roman"/>
          <w:bCs/>
          <w:sz w:val="24"/>
          <w:szCs w:val="24"/>
        </w:rPr>
        <w:t xml:space="preserve"> 2 </w:t>
      </w:r>
      <w:r w:rsidRPr="006B1299">
        <w:rPr>
          <w:rFonts w:ascii="Times New Roman" w:hAnsi="Times New Roman"/>
          <w:bCs/>
          <w:sz w:val="24"/>
          <w:szCs w:val="24"/>
        </w:rPr>
        <w:t>овог</w:t>
      </w:r>
      <w:r w:rsidR="009037E9" w:rsidRPr="006B1299">
        <w:rPr>
          <w:rFonts w:ascii="Times New Roman" w:hAnsi="Times New Roman"/>
          <w:bCs/>
          <w:sz w:val="24"/>
          <w:szCs w:val="24"/>
        </w:rPr>
        <w:t xml:space="preserve"> </w:t>
      </w:r>
      <w:r w:rsidRPr="006B1299">
        <w:rPr>
          <w:rFonts w:ascii="Times New Roman" w:hAnsi="Times New Roman"/>
          <w:bCs/>
          <w:sz w:val="24"/>
          <w:szCs w:val="24"/>
        </w:rPr>
        <w:t>документа</w:t>
      </w:r>
      <w:r w:rsidR="009037E9" w:rsidRPr="006B1299">
        <w:rPr>
          <w:rFonts w:ascii="Times New Roman" w:hAnsi="Times New Roman"/>
          <w:bCs/>
          <w:sz w:val="24"/>
          <w:szCs w:val="24"/>
        </w:rPr>
        <w:t>.</w:t>
      </w:r>
    </w:p>
    <w:p w14:paraId="0C44891B" w14:textId="77777777" w:rsidR="009037E9" w:rsidRPr="006B1299" w:rsidRDefault="009037E9" w:rsidP="009037E9">
      <w:pPr>
        <w:spacing w:after="0" w:line="240" w:lineRule="auto"/>
        <w:jc w:val="both"/>
        <w:rPr>
          <w:rFonts w:ascii="Times New Roman" w:hAnsi="Times New Roman"/>
          <w:bCs/>
          <w:sz w:val="24"/>
          <w:szCs w:val="24"/>
        </w:rPr>
      </w:pPr>
    </w:p>
    <w:p w14:paraId="3C4C93DF" w14:textId="717B593C" w:rsidR="00C57C04" w:rsidRPr="006B1299" w:rsidRDefault="00235C9B" w:rsidP="00C57C04">
      <w:pPr>
        <w:jc w:val="both"/>
        <w:rPr>
          <w:rFonts w:ascii="Times New Roman" w:hAnsi="Times New Roman"/>
          <w:noProof/>
          <w:sz w:val="24"/>
          <w:szCs w:val="24"/>
        </w:rPr>
      </w:pPr>
      <w:r w:rsidRPr="006B1299">
        <w:rPr>
          <w:rFonts w:ascii="Times New Roman" w:hAnsi="Times New Roman"/>
          <w:noProof/>
          <w:sz w:val="24"/>
          <w:szCs w:val="24"/>
        </w:rPr>
        <w:t>Пројекције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индиректних</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пореза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темеље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се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на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пројекцијама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макроекономских</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показатеља</w:t>
      </w:r>
      <w:r w:rsidR="00C57C04" w:rsidRPr="006B1299">
        <w:rPr>
          <w:rFonts w:ascii="Times New Roman" w:hAnsi="Times New Roman"/>
          <w:noProof/>
          <w:sz w:val="24"/>
          <w:szCs w:val="24"/>
        </w:rPr>
        <w:t xml:space="preserve"> </w:t>
      </w:r>
      <w:r w:rsidRPr="004B701E">
        <w:rPr>
          <w:rFonts w:ascii="Times New Roman" w:hAnsi="Times New Roman"/>
          <w:noProof/>
          <w:sz w:val="24"/>
          <w:szCs w:val="24"/>
        </w:rPr>
        <w:t>ДЕП</w:t>
      </w:r>
      <w:r w:rsidR="00C57C04" w:rsidRPr="004B701E">
        <w:rPr>
          <w:rFonts w:ascii="Times New Roman" w:hAnsi="Times New Roman"/>
          <w:noProof/>
          <w:sz w:val="24"/>
          <w:szCs w:val="24"/>
        </w:rPr>
        <w:t>-</w:t>
      </w:r>
      <w:r w:rsidRPr="004B701E">
        <w:rPr>
          <w:rFonts w:ascii="Times New Roman" w:hAnsi="Times New Roman"/>
          <w:noProof/>
          <w:sz w:val="24"/>
          <w:szCs w:val="24"/>
        </w:rPr>
        <w:t>а</w:t>
      </w:r>
      <w:r w:rsidR="00C57C04" w:rsidRPr="004B701E">
        <w:rPr>
          <w:rFonts w:ascii="Times New Roman" w:hAnsi="Times New Roman"/>
          <w:noProof/>
          <w:sz w:val="24"/>
          <w:szCs w:val="24"/>
        </w:rPr>
        <w:t xml:space="preserve"> </w:t>
      </w:r>
      <w:r w:rsidRPr="004B701E">
        <w:rPr>
          <w:rFonts w:ascii="Times New Roman" w:hAnsi="Times New Roman"/>
          <w:noProof/>
          <w:sz w:val="24"/>
          <w:szCs w:val="24"/>
        </w:rPr>
        <w:t>из</w:t>
      </w:r>
      <w:r w:rsidR="00C57C04" w:rsidRPr="004B701E">
        <w:rPr>
          <w:rFonts w:ascii="Times New Roman" w:hAnsi="Times New Roman"/>
          <w:noProof/>
          <w:sz w:val="24"/>
          <w:szCs w:val="24"/>
        </w:rPr>
        <w:t xml:space="preserve"> </w:t>
      </w:r>
      <w:r w:rsidR="00451EE2" w:rsidRPr="004B701E">
        <w:rPr>
          <w:rFonts w:ascii="Times New Roman" w:hAnsi="Times New Roman"/>
          <w:noProof/>
          <w:sz w:val="24"/>
          <w:szCs w:val="24"/>
        </w:rPr>
        <w:t>септембра</w:t>
      </w:r>
      <w:r w:rsidR="00C57C04" w:rsidRPr="004B701E">
        <w:rPr>
          <w:rFonts w:ascii="Times New Roman" w:hAnsi="Times New Roman"/>
          <w:noProof/>
          <w:sz w:val="24"/>
          <w:szCs w:val="24"/>
        </w:rPr>
        <w:t xml:space="preserve"> 202</w:t>
      </w:r>
      <w:r w:rsidR="004B701E" w:rsidRPr="004B701E">
        <w:rPr>
          <w:rFonts w:ascii="Times New Roman" w:hAnsi="Times New Roman"/>
          <w:noProof/>
          <w:sz w:val="24"/>
          <w:szCs w:val="24"/>
          <w:lang w:val="sr-Cyrl-BA"/>
        </w:rPr>
        <w:t>5</w:t>
      </w:r>
      <w:r w:rsidR="00C57C04" w:rsidRPr="004B701E">
        <w:rPr>
          <w:rFonts w:ascii="Times New Roman" w:hAnsi="Times New Roman"/>
          <w:noProof/>
          <w:sz w:val="24"/>
          <w:szCs w:val="24"/>
        </w:rPr>
        <w:t>.</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године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узимају</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у</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обзир</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трендове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наплате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индиректних</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пореза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те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текуће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владине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политике</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у</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подручју</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индиректног опорезивања</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основни</w:t>
      </w:r>
      <w:r w:rsidR="00C57C04" w:rsidRPr="006B1299">
        <w:rPr>
          <w:rFonts w:ascii="Times New Roman" w:hAnsi="Times New Roman"/>
          <w:noProof/>
          <w:sz w:val="24"/>
          <w:szCs w:val="24"/>
        </w:rPr>
        <w:t xml:space="preserve"> </w:t>
      </w:r>
      <w:r w:rsidRPr="006B1299">
        <w:rPr>
          <w:rFonts w:ascii="Times New Roman" w:hAnsi="Times New Roman"/>
          <w:noProof/>
          <w:sz w:val="24"/>
          <w:szCs w:val="24"/>
        </w:rPr>
        <w:t>или</w:t>
      </w:r>
      <w:r w:rsidR="00C57C04" w:rsidRPr="006B1299">
        <w:rPr>
          <w:rFonts w:ascii="Times New Roman" w:hAnsi="Times New Roman"/>
          <w:noProof/>
          <w:sz w:val="24"/>
          <w:szCs w:val="24"/>
        </w:rPr>
        <w:t xml:space="preserve"> </w:t>
      </w:r>
      <w:r w:rsidR="00451EE2" w:rsidRPr="006B1299">
        <w:rPr>
          <w:rFonts w:ascii="Times New Roman" w:hAnsi="Times New Roman"/>
          <w:i/>
          <w:noProof/>
          <w:sz w:val="24"/>
          <w:szCs w:val="24"/>
        </w:rPr>
        <w:t>baseline</w:t>
      </w:r>
      <w:r w:rsidR="00C57C04" w:rsidRPr="006B1299">
        <w:rPr>
          <w:rFonts w:ascii="Times New Roman" w:hAnsi="Times New Roman"/>
          <w:noProof/>
          <w:sz w:val="24"/>
          <w:szCs w:val="24"/>
        </w:rPr>
        <w:t xml:space="preserve"> </w:t>
      </w:r>
      <w:r w:rsidRPr="006B1299">
        <w:rPr>
          <w:rFonts w:ascii="Times New Roman" w:hAnsi="Times New Roman"/>
          <w:noProof/>
          <w:sz w:val="24"/>
          <w:szCs w:val="24"/>
        </w:rPr>
        <w:t>сценарио</w:t>
      </w:r>
      <w:r w:rsidR="00C57C04" w:rsidRPr="006B1299">
        <w:rPr>
          <w:rFonts w:ascii="Times New Roman" w:hAnsi="Times New Roman"/>
          <w:noProof/>
          <w:sz w:val="24"/>
          <w:szCs w:val="24"/>
        </w:rPr>
        <w:t>).</w:t>
      </w:r>
    </w:p>
    <w:p w14:paraId="60D19B4A" w14:textId="20BFB3D6" w:rsidR="003F2D74" w:rsidRDefault="003F2D74" w:rsidP="00CE46F4">
      <w:pPr>
        <w:pStyle w:val="Podnaslov"/>
        <w:rPr>
          <w:lang w:val="sr-Cyrl-BA"/>
        </w:rPr>
      </w:pPr>
      <w:bookmarkStart w:id="110" w:name="_Toc4666035"/>
      <w:bookmarkStart w:id="111" w:name="_Toc132287507"/>
      <w:bookmarkStart w:id="112" w:name="_Toc148905368"/>
      <w:bookmarkStart w:id="113" w:name="_Toc186463495"/>
      <w:bookmarkStart w:id="114" w:name="_Toc191460755"/>
      <w:bookmarkStart w:id="115" w:name="_Toc229723541"/>
      <w:bookmarkStart w:id="116" w:name="_Toc495499684"/>
      <w:bookmarkStart w:id="117" w:name="_Toc519859029"/>
      <w:bookmarkStart w:id="118" w:name="_Toc519862098"/>
      <w:bookmarkStart w:id="119" w:name="_Toc519862202"/>
      <w:bookmarkStart w:id="120" w:name="_Toc519862292"/>
      <w:bookmarkStart w:id="121" w:name="_Toc49337604"/>
      <w:bookmarkEnd w:id="84"/>
      <w:bookmarkEnd w:id="85"/>
      <w:bookmarkEnd w:id="86"/>
      <w:r w:rsidRPr="006B1299">
        <w:t>Пројекције прихода од индиректних пореза 202</w:t>
      </w:r>
      <w:r w:rsidR="006B1299">
        <w:t>5</w:t>
      </w:r>
      <w:r w:rsidRPr="006B1299">
        <w:t>-202</w:t>
      </w:r>
      <w:bookmarkEnd w:id="110"/>
      <w:bookmarkEnd w:id="111"/>
      <w:bookmarkEnd w:id="112"/>
      <w:r w:rsidR="00483CB2">
        <w:rPr>
          <w:lang w:val="sr-Cyrl-BA"/>
        </w:rPr>
        <w:t>8</w:t>
      </w:r>
      <w:r w:rsidRPr="006B1299">
        <w:t>.</w:t>
      </w:r>
      <w:bookmarkEnd w:id="113"/>
      <w:bookmarkEnd w:id="114"/>
      <w:bookmarkEnd w:id="115"/>
    </w:p>
    <w:p w14:paraId="643F5872" w14:textId="77777777" w:rsidR="00D02F87" w:rsidRPr="00D02F87" w:rsidRDefault="00D02F87" w:rsidP="00D02F87">
      <w:pPr>
        <w:rPr>
          <w:lang w:val="sr-Cyrl-BA" w:eastAsia="x-none"/>
        </w:rPr>
      </w:pPr>
    </w:p>
    <w:p w14:paraId="6D310333" w14:textId="7486B821" w:rsidR="006B1299" w:rsidRPr="006B1299" w:rsidRDefault="006B1299" w:rsidP="00D02F87">
      <w:pPr>
        <w:jc w:val="both"/>
        <w:rPr>
          <w:rFonts w:ascii="Times New Roman" w:hAnsi="Times New Roman"/>
          <w:sz w:val="24"/>
          <w:szCs w:val="24"/>
        </w:rPr>
      </w:pPr>
      <w:r w:rsidRPr="006B1299">
        <w:rPr>
          <w:rFonts w:ascii="Times New Roman" w:hAnsi="Times New Roman"/>
          <w:sz w:val="24"/>
          <w:szCs w:val="24"/>
        </w:rPr>
        <w:t>У Табели бро</w:t>
      </w:r>
      <w:r w:rsidRPr="004B701E">
        <w:rPr>
          <w:rFonts w:ascii="Times New Roman" w:hAnsi="Times New Roman"/>
          <w:sz w:val="24"/>
          <w:szCs w:val="24"/>
        </w:rPr>
        <w:t xml:space="preserve">ј </w:t>
      </w:r>
      <w:r w:rsidRPr="004B701E">
        <w:rPr>
          <w:rFonts w:ascii="Times New Roman" w:hAnsi="Times New Roman"/>
          <w:sz w:val="24"/>
          <w:szCs w:val="24"/>
          <w:lang w:val="sr-Cyrl-BA"/>
        </w:rPr>
        <w:t>3.</w:t>
      </w:r>
      <w:r w:rsidR="000944D8">
        <w:rPr>
          <w:rFonts w:ascii="Times New Roman" w:hAnsi="Times New Roman"/>
          <w:sz w:val="24"/>
          <w:szCs w:val="24"/>
          <w:lang w:val="sr-Latn-BA"/>
        </w:rPr>
        <w:t>1</w:t>
      </w:r>
      <w:r w:rsidRPr="004B701E">
        <w:rPr>
          <w:rFonts w:ascii="Times New Roman" w:hAnsi="Times New Roman"/>
          <w:sz w:val="24"/>
          <w:szCs w:val="24"/>
          <w:lang w:val="sr-Cyrl-BA"/>
        </w:rPr>
        <w:t>.</w:t>
      </w:r>
      <w:r w:rsidRPr="006B1299">
        <w:rPr>
          <w:rFonts w:ascii="Times New Roman" w:hAnsi="Times New Roman"/>
          <w:sz w:val="24"/>
          <w:szCs w:val="24"/>
        </w:rPr>
        <w:t xml:space="preserve"> наведене су пројекције прихода од индиректних пореза за период 202</w:t>
      </w:r>
      <w:r w:rsidR="00483CB2">
        <w:rPr>
          <w:rFonts w:ascii="Times New Roman" w:hAnsi="Times New Roman"/>
          <w:sz w:val="24"/>
          <w:szCs w:val="24"/>
          <w:lang w:val="sr-Cyrl-BA"/>
        </w:rPr>
        <w:t>5</w:t>
      </w:r>
      <w:r w:rsidRPr="006B1299">
        <w:rPr>
          <w:rFonts w:ascii="Times New Roman" w:hAnsi="Times New Roman"/>
          <w:sz w:val="24"/>
          <w:szCs w:val="24"/>
        </w:rPr>
        <w:t>-202</w:t>
      </w:r>
      <w:r w:rsidR="00483CB2">
        <w:rPr>
          <w:rFonts w:ascii="Times New Roman" w:hAnsi="Times New Roman"/>
          <w:sz w:val="24"/>
          <w:szCs w:val="24"/>
          <w:lang w:val="sr-Cyrl-BA"/>
        </w:rPr>
        <w:t>8</w:t>
      </w:r>
      <w:r w:rsidRPr="006B1299">
        <w:rPr>
          <w:rFonts w:ascii="Times New Roman" w:hAnsi="Times New Roman"/>
          <w:sz w:val="24"/>
          <w:szCs w:val="24"/>
        </w:rPr>
        <w:t>. година које је припремило Одјељење за макроекономске анализе при Управи за индиректно опорезивање Босне и Херцеговине.</w:t>
      </w:r>
    </w:p>
    <w:p w14:paraId="0C54AA0D" w14:textId="77777777" w:rsidR="006B1299" w:rsidRPr="00A40135" w:rsidRDefault="006B1299" w:rsidP="006B1299">
      <w:pPr>
        <w:spacing w:after="120" w:line="264" w:lineRule="auto"/>
        <w:rPr>
          <w:rFonts w:ascii="Times New Roman" w:hAnsi="Times New Roman"/>
          <w:b/>
          <w:sz w:val="4"/>
          <w:szCs w:val="4"/>
          <w:lang w:val="sr-Cyrl-BA"/>
        </w:rPr>
      </w:pPr>
      <w:bookmarkStart w:id="122" w:name="_Toc132287528"/>
    </w:p>
    <w:p w14:paraId="7088496A" w14:textId="753389DF" w:rsidR="00D02F87" w:rsidRDefault="006B1299" w:rsidP="003A03F5">
      <w:pPr>
        <w:spacing w:after="120" w:line="264" w:lineRule="auto"/>
        <w:ind w:left="-284"/>
        <w:rPr>
          <w:rFonts w:ascii="Times New Roman" w:hAnsi="Times New Roman"/>
          <w:b/>
          <w:sz w:val="24"/>
          <w:szCs w:val="24"/>
          <w:lang w:val="sr-Cyrl-BA"/>
        </w:rPr>
      </w:pPr>
      <w:r w:rsidRPr="006B1299">
        <w:rPr>
          <w:rFonts w:ascii="Times New Roman" w:hAnsi="Times New Roman"/>
          <w:b/>
          <w:sz w:val="24"/>
          <w:szCs w:val="24"/>
        </w:rPr>
        <w:t xml:space="preserve">Табела </w:t>
      </w:r>
      <w:r w:rsidRPr="006B1299">
        <w:rPr>
          <w:rFonts w:ascii="Times New Roman" w:hAnsi="Times New Roman"/>
          <w:b/>
          <w:sz w:val="24"/>
          <w:szCs w:val="24"/>
          <w:lang w:val="sr-Cyrl-BA"/>
        </w:rPr>
        <w:t>3.</w:t>
      </w:r>
      <w:r w:rsidR="008F657A">
        <w:rPr>
          <w:rFonts w:ascii="Times New Roman" w:hAnsi="Times New Roman"/>
          <w:b/>
          <w:sz w:val="24"/>
          <w:szCs w:val="24"/>
          <w:lang w:val="sr-Latn-BA"/>
        </w:rPr>
        <w:t>1</w:t>
      </w:r>
      <w:r w:rsidRPr="006B1299">
        <w:rPr>
          <w:rFonts w:ascii="Times New Roman" w:hAnsi="Times New Roman"/>
          <w:b/>
          <w:sz w:val="24"/>
          <w:szCs w:val="24"/>
          <w:lang w:val="sr-Cyrl-BA"/>
        </w:rPr>
        <w:t>.</w:t>
      </w:r>
      <w:r w:rsidRPr="006B1299">
        <w:rPr>
          <w:rFonts w:ascii="Times New Roman" w:hAnsi="Times New Roman"/>
          <w:b/>
          <w:sz w:val="24"/>
          <w:szCs w:val="24"/>
        </w:rPr>
        <w:t xml:space="preserve"> Основни сценарио пројекција прихода од индиректних пореза</w:t>
      </w:r>
      <w:bookmarkEnd w:id="122"/>
      <w:r w:rsidRPr="006B1299">
        <w:rPr>
          <w:rFonts w:ascii="Times New Roman" w:hAnsi="Times New Roman"/>
          <w:b/>
          <w:sz w:val="24"/>
          <w:szCs w:val="24"/>
          <w:lang w:val="sr-Cyrl-BA"/>
        </w:rPr>
        <w:t xml:space="preserve"> (202</w:t>
      </w:r>
      <w:r w:rsidR="00483CB2">
        <w:rPr>
          <w:rFonts w:ascii="Times New Roman" w:hAnsi="Times New Roman"/>
          <w:b/>
          <w:sz w:val="24"/>
          <w:szCs w:val="24"/>
          <w:lang w:val="sr-Cyrl-BA"/>
        </w:rPr>
        <w:t>5</w:t>
      </w:r>
      <w:r w:rsidRPr="006B1299">
        <w:rPr>
          <w:rFonts w:ascii="Times New Roman" w:hAnsi="Times New Roman"/>
          <w:b/>
          <w:sz w:val="24"/>
          <w:szCs w:val="24"/>
          <w:lang w:val="sr-Cyrl-BA"/>
        </w:rPr>
        <w:t>-202</w:t>
      </w:r>
      <w:r w:rsidR="00483CB2">
        <w:rPr>
          <w:rFonts w:ascii="Times New Roman" w:hAnsi="Times New Roman"/>
          <w:b/>
          <w:sz w:val="24"/>
          <w:szCs w:val="24"/>
          <w:lang w:val="sr-Cyrl-BA"/>
        </w:rPr>
        <w:t>8</w:t>
      </w:r>
      <w:r w:rsidRPr="006B1299">
        <w:rPr>
          <w:rFonts w:ascii="Times New Roman" w:hAnsi="Times New Roman"/>
          <w:b/>
          <w:sz w:val="24"/>
          <w:szCs w:val="24"/>
          <w:lang w:val="sr-Cyrl-BA"/>
        </w:rPr>
        <w:t>)</w:t>
      </w:r>
      <w:r w:rsidR="00093A60">
        <w:rPr>
          <w:rFonts w:ascii="Times New Roman" w:hAnsi="Times New Roman"/>
          <w:b/>
          <w:sz w:val="24"/>
          <w:szCs w:val="24"/>
          <w:lang w:val="sr-Cyrl-BA"/>
        </w:rPr>
        <w:t>, октобар 2025. г.</w:t>
      </w:r>
      <w:r w:rsidRPr="006B1299">
        <w:rPr>
          <w:rFonts w:ascii="Times New Roman" w:hAnsi="Times New Roman"/>
          <w:b/>
          <w:sz w:val="24"/>
          <w:szCs w:val="24"/>
          <w:lang w:val="sr-Cyrl-BA"/>
        </w:rPr>
        <w:t xml:space="preserve"> </w:t>
      </w:r>
    </w:p>
    <w:tbl>
      <w:tblPr>
        <w:tblW w:w="93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111"/>
        <w:gridCol w:w="916"/>
        <w:gridCol w:w="944"/>
        <w:gridCol w:w="944"/>
        <w:gridCol w:w="946"/>
        <w:gridCol w:w="222"/>
        <w:gridCol w:w="758"/>
        <w:gridCol w:w="642"/>
        <w:gridCol w:w="642"/>
        <w:gridCol w:w="643"/>
      </w:tblGrid>
      <w:tr w:rsidR="00483CB2" w:rsidRPr="00483CB2" w14:paraId="1C826FA3" w14:textId="77777777" w:rsidTr="00093A60">
        <w:trPr>
          <w:trHeight w:hRule="exact" w:val="274"/>
        </w:trPr>
        <w:tc>
          <w:tcPr>
            <w:tcW w:w="1582" w:type="dxa"/>
            <w:vMerge w:val="restart"/>
            <w:shd w:val="clear" w:color="auto" w:fill="FDE9D9"/>
            <w:noWrap/>
            <w:vAlign w:val="center"/>
          </w:tcPr>
          <w:p w14:paraId="4A63E542" w14:textId="77777777" w:rsidR="00483CB2" w:rsidRPr="00483CB2" w:rsidRDefault="00483CB2" w:rsidP="00093A60">
            <w:pPr>
              <w:spacing w:after="0"/>
              <w:ind w:left="-2"/>
              <w:rPr>
                <w:rFonts w:ascii="Times New Roman" w:hAnsi="Times New Roman"/>
                <w:sz w:val="20"/>
                <w:szCs w:val="20"/>
                <w:lang w:val="sr-Cyrl-BA"/>
              </w:rPr>
            </w:pPr>
            <w:r w:rsidRPr="00483CB2">
              <w:rPr>
                <w:rFonts w:ascii="Times New Roman" w:hAnsi="Times New Roman"/>
                <w:sz w:val="20"/>
                <w:szCs w:val="20"/>
                <w:lang w:val="sr-Cyrl-BA"/>
              </w:rPr>
              <w:t>Врста прихода (нето)</w:t>
            </w:r>
          </w:p>
        </w:tc>
        <w:tc>
          <w:tcPr>
            <w:tcW w:w="4861" w:type="dxa"/>
            <w:gridSpan w:val="5"/>
            <w:shd w:val="clear" w:color="auto" w:fill="FDE9D9"/>
            <w:noWrap/>
            <w:vAlign w:val="bottom"/>
          </w:tcPr>
          <w:p w14:paraId="755F0152"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sz w:val="20"/>
                <w:szCs w:val="20"/>
                <w:lang w:val="sr-Cyrl-BA"/>
              </w:rPr>
              <w:t>у мил. КМ</w:t>
            </w:r>
          </w:p>
        </w:tc>
        <w:tc>
          <w:tcPr>
            <w:tcW w:w="222" w:type="dxa"/>
            <w:vMerge w:val="restart"/>
            <w:shd w:val="clear" w:color="auto" w:fill="FDE9D9"/>
            <w:noWrap/>
            <w:vAlign w:val="bottom"/>
          </w:tcPr>
          <w:p w14:paraId="58C299A7" w14:textId="77777777" w:rsidR="00483CB2" w:rsidRPr="00483CB2" w:rsidRDefault="00483CB2" w:rsidP="00483CB2">
            <w:pPr>
              <w:spacing w:after="0"/>
              <w:jc w:val="center"/>
              <w:rPr>
                <w:rFonts w:ascii="Times New Roman" w:hAnsi="Times New Roman"/>
                <w:sz w:val="20"/>
                <w:szCs w:val="20"/>
                <w:lang w:val="sr-Cyrl-BA"/>
              </w:rPr>
            </w:pPr>
          </w:p>
        </w:tc>
        <w:tc>
          <w:tcPr>
            <w:tcW w:w="2685" w:type="dxa"/>
            <w:gridSpan w:val="4"/>
            <w:vMerge w:val="restart"/>
            <w:shd w:val="clear" w:color="auto" w:fill="FDE9D9"/>
            <w:noWrap/>
            <w:vAlign w:val="bottom"/>
          </w:tcPr>
          <w:p w14:paraId="3C8D870A"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sz w:val="20"/>
                <w:szCs w:val="20"/>
                <w:lang w:val="sr-Cyrl-BA"/>
              </w:rPr>
              <w:t>Пројектована стопа раста</w:t>
            </w:r>
          </w:p>
        </w:tc>
      </w:tr>
      <w:tr w:rsidR="00483CB2" w:rsidRPr="00483CB2" w14:paraId="166868F8" w14:textId="77777777" w:rsidTr="00093A60">
        <w:trPr>
          <w:trHeight w:hRule="exact" w:val="274"/>
        </w:trPr>
        <w:tc>
          <w:tcPr>
            <w:tcW w:w="1582" w:type="dxa"/>
            <w:vMerge/>
            <w:shd w:val="clear" w:color="auto" w:fill="FDE9D9"/>
            <w:noWrap/>
            <w:vAlign w:val="center"/>
          </w:tcPr>
          <w:p w14:paraId="5301945C" w14:textId="77777777" w:rsidR="00483CB2" w:rsidRPr="00483CB2" w:rsidRDefault="00483CB2" w:rsidP="00483CB2">
            <w:pPr>
              <w:spacing w:after="0"/>
              <w:rPr>
                <w:rFonts w:ascii="Times New Roman" w:hAnsi="Times New Roman"/>
                <w:sz w:val="20"/>
                <w:szCs w:val="20"/>
                <w:lang w:val="sr-Cyrl-BA"/>
              </w:rPr>
            </w:pPr>
          </w:p>
        </w:tc>
        <w:tc>
          <w:tcPr>
            <w:tcW w:w="1111" w:type="dxa"/>
            <w:shd w:val="clear" w:color="auto" w:fill="FDE9D9"/>
            <w:noWrap/>
            <w:vAlign w:val="bottom"/>
          </w:tcPr>
          <w:p w14:paraId="7EA56695"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sz w:val="20"/>
                <w:szCs w:val="20"/>
                <w:lang w:val="sr-Cyrl-BA"/>
              </w:rPr>
              <w:t>Извршење</w:t>
            </w:r>
          </w:p>
        </w:tc>
        <w:tc>
          <w:tcPr>
            <w:tcW w:w="3750" w:type="dxa"/>
            <w:gridSpan w:val="4"/>
            <w:shd w:val="clear" w:color="auto" w:fill="FDE9D9"/>
            <w:noWrap/>
            <w:vAlign w:val="bottom"/>
          </w:tcPr>
          <w:p w14:paraId="2A5D682D"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sz w:val="20"/>
                <w:szCs w:val="20"/>
                <w:lang w:val="sr-Cyrl-BA"/>
              </w:rPr>
              <w:t>Пројекција</w:t>
            </w:r>
          </w:p>
        </w:tc>
        <w:tc>
          <w:tcPr>
            <w:tcW w:w="222" w:type="dxa"/>
            <w:vMerge/>
            <w:shd w:val="clear" w:color="auto" w:fill="FDE9D9"/>
            <w:noWrap/>
            <w:vAlign w:val="bottom"/>
          </w:tcPr>
          <w:p w14:paraId="5C725E89" w14:textId="77777777" w:rsidR="00483CB2" w:rsidRPr="00483CB2" w:rsidRDefault="00483CB2" w:rsidP="00483CB2">
            <w:pPr>
              <w:spacing w:after="0"/>
              <w:jc w:val="center"/>
              <w:rPr>
                <w:rFonts w:ascii="Times New Roman" w:hAnsi="Times New Roman"/>
                <w:sz w:val="20"/>
                <w:szCs w:val="20"/>
                <w:lang w:val="sr-Cyrl-BA"/>
              </w:rPr>
            </w:pPr>
          </w:p>
        </w:tc>
        <w:tc>
          <w:tcPr>
            <w:tcW w:w="2685" w:type="dxa"/>
            <w:gridSpan w:val="4"/>
            <w:vMerge/>
            <w:shd w:val="clear" w:color="auto" w:fill="FDE9D9"/>
            <w:noWrap/>
            <w:vAlign w:val="bottom"/>
          </w:tcPr>
          <w:p w14:paraId="2AA1A5F5" w14:textId="77777777" w:rsidR="00483CB2" w:rsidRPr="00483CB2" w:rsidRDefault="00483CB2" w:rsidP="00483CB2">
            <w:pPr>
              <w:spacing w:after="0"/>
              <w:jc w:val="center"/>
              <w:rPr>
                <w:rFonts w:ascii="Times New Roman" w:hAnsi="Times New Roman"/>
                <w:sz w:val="20"/>
                <w:szCs w:val="20"/>
                <w:lang w:val="sr-Cyrl-BA"/>
              </w:rPr>
            </w:pPr>
          </w:p>
        </w:tc>
      </w:tr>
      <w:tr w:rsidR="00483CB2" w:rsidRPr="00483CB2" w14:paraId="1E79ACD2" w14:textId="77777777" w:rsidTr="00093A60">
        <w:trPr>
          <w:trHeight w:hRule="exact" w:val="365"/>
        </w:trPr>
        <w:tc>
          <w:tcPr>
            <w:tcW w:w="1582" w:type="dxa"/>
            <w:vMerge/>
            <w:shd w:val="clear" w:color="auto" w:fill="FDE9D9"/>
            <w:noWrap/>
            <w:vAlign w:val="center"/>
          </w:tcPr>
          <w:p w14:paraId="3E8FB814" w14:textId="77777777" w:rsidR="00483CB2" w:rsidRPr="00483CB2" w:rsidRDefault="00483CB2" w:rsidP="00483CB2">
            <w:pPr>
              <w:spacing w:after="0"/>
              <w:rPr>
                <w:rFonts w:ascii="Times New Roman" w:hAnsi="Times New Roman"/>
                <w:sz w:val="20"/>
                <w:szCs w:val="20"/>
                <w:lang w:val="sr-Cyrl-BA"/>
              </w:rPr>
            </w:pPr>
          </w:p>
        </w:tc>
        <w:tc>
          <w:tcPr>
            <w:tcW w:w="1111" w:type="dxa"/>
            <w:shd w:val="clear" w:color="auto" w:fill="FDE9D9"/>
            <w:noWrap/>
            <w:vAlign w:val="center"/>
          </w:tcPr>
          <w:p w14:paraId="2A95A3C5"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2024</w:t>
            </w:r>
          </w:p>
        </w:tc>
        <w:tc>
          <w:tcPr>
            <w:tcW w:w="916" w:type="dxa"/>
            <w:shd w:val="clear" w:color="auto" w:fill="FDE9D9"/>
            <w:noWrap/>
            <w:vAlign w:val="center"/>
          </w:tcPr>
          <w:p w14:paraId="49B88180"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2025</w:t>
            </w:r>
          </w:p>
        </w:tc>
        <w:tc>
          <w:tcPr>
            <w:tcW w:w="944" w:type="dxa"/>
            <w:shd w:val="clear" w:color="auto" w:fill="FDE9D9"/>
            <w:noWrap/>
            <w:vAlign w:val="center"/>
          </w:tcPr>
          <w:p w14:paraId="464CE989"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2026</w:t>
            </w:r>
          </w:p>
        </w:tc>
        <w:tc>
          <w:tcPr>
            <w:tcW w:w="944" w:type="dxa"/>
            <w:shd w:val="clear" w:color="auto" w:fill="FDE9D9"/>
            <w:noWrap/>
            <w:vAlign w:val="center"/>
          </w:tcPr>
          <w:p w14:paraId="0FA8050A"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2027</w:t>
            </w:r>
          </w:p>
        </w:tc>
        <w:tc>
          <w:tcPr>
            <w:tcW w:w="946" w:type="dxa"/>
            <w:shd w:val="clear" w:color="auto" w:fill="FDE9D9"/>
            <w:noWrap/>
            <w:vAlign w:val="center"/>
          </w:tcPr>
          <w:p w14:paraId="3BD6030F"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2028</w:t>
            </w:r>
          </w:p>
        </w:tc>
        <w:tc>
          <w:tcPr>
            <w:tcW w:w="222" w:type="dxa"/>
            <w:vMerge/>
            <w:shd w:val="clear" w:color="auto" w:fill="FDE9D9"/>
            <w:noWrap/>
            <w:vAlign w:val="bottom"/>
          </w:tcPr>
          <w:p w14:paraId="1C4039A8" w14:textId="77777777" w:rsidR="00483CB2" w:rsidRPr="00483CB2" w:rsidRDefault="00483CB2" w:rsidP="00483CB2">
            <w:pPr>
              <w:spacing w:after="0"/>
              <w:jc w:val="center"/>
              <w:rPr>
                <w:rFonts w:ascii="Times New Roman" w:hAnsi="Times New Roman"/>
                <w:sz w:val="20"/>
                <w:szCs w:val="20"/>
                <w:lang w:val="sr-Cyrl-BA"/>
              </w:rPr>
            </w:pPr>
          </w:p>
        </w:tc>
        <w:tc>
          <w:tcPr>
            <w:tcW w:w="758" w:type="dxa"/>
            <w:shd w:val="clear" w:color="auto" w:fill="FDE9D9"/>
            <w:noWrap/>
            <w:vAlign w:val="center"/>
          </w:tcPr>
          <w:p w14:paraId="66F0A863"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2025</w:t>
            </w:r>
          </w:p>
        </w:tc>
        <w:tc>
          <w:tcPr>
            <w:tcW w:w="642" w:type="dxa"/>
            <w:shd w:val="clear" w:color="auto" w:fill="FDE9D9"/>
            <w:noWrap/>
            <w:vAlign w:val="center"/>
          </w:tcPr>
          <w:p w14:paraId="3978CD4F"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2026</w:t>
            </w:r>
          </w:p>
        </w:tc>
        <w:tc>
          <w:tcPr>
            <w:tcW w:w="642" w:type="dxa"/>
            <w:shd w:val="clear" w:color="auto" w:fill="FDE9D9"/>
            <w:noWrap/>
            <w:vAlign w:val="center"/>
          </w:tcPr>
          <w:p w14:paraId="6A692664"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2027</w:t>
            </w:r>
          </w:p>
        </w:tc>
        <w:tc>
          <w:tcPr>
            <w:tcW w:w="643" w:type="dxa"/>
            <w:shd w:val="clear" w:color="auto" w:fill="FDE9D9"/>
            <w:noWrap/>
            <w:vAlign w:val="center"/>
          </w:tcPr>
          <w:p w14:paraId="5EF2AA3C" w14:textId="77777777" w:rsidR="00483CB2" w:rsidRPr="00483CB2" w:rsidRDefault="00483CB2" w:rsidP="00483CB2">
            <w:pPr>
              <w:spacing w:after="0"/>
              <w:jc w:val="center"/>
              <w:rPr>
                <w:rFonts w:ascii="Times New Roman" w:hAnsi="Times New Roman"/>
                <w:sz w:val="20"/>
                <w:szCs w:val="20"/>
                <w:lang w:val="sr-Cyrl-BA"/>
              </w:rPr>
            </w:pPr>
            <w:r w:rsidRPr="00483CB2">
              <w:rPr>
                <w:rFonts w:ascii="Times New Roman" w:hAnsi="Times New Roman"/>
                <w:color w:val="000000"/>
                <w:sz w:val="20"/>
                <w:szCs w:val="20"/>
                <w:lang w:val="sr-Cyrl-BA" w:eastAsia="en-US"/>
              </w:rPr>
              <w:t>2028</w:t>
            </w:r>
          </w:p>
        </w:tc>
      </w:tr>
      <w:tr w:rsidR="00483CB2" w:rsidRPr="00483CB2" w14:paraId="64FFEDF9" w14:textId="77777777" w:rsidTr="00093A60">
        <w:trPr>
          <w:trHeight w:hRule="exact" w:val="365"/>
        </w:trPr>
        <w:tc>
          <w:tcPr>
            <w:tcW w:w="1582" w:type="dxa"/>
            <w:noWrap/>
            <w:vAlign w:val="center"/>
          </w:tcPr>
          <w:p w14:paraId="3CE7B2C8"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ПДВ</w:t>
            </w:r>
          </w:p>
        </w:tc>
        <w:tc>
          <w:tcPr>
            <w:tcW w:w="1111" w:type="dxa"/>
            <w:noWrap/>
            <w:vAlign w:val="center"/>
          </w:tcPr>
          <w:p w14:paraId="1FC268DE" w14:textId="77777777" w:rsidR="00483CB2" w:rsidRPr="00483CB2" w:rsidRDefault="00483CB2" w:rsidP="00483CB2">
            <w:pPr>
              <w:spacing w:after="0"/>
              <w:jc w:val="right"/>
              <w:rPr>
                <w:rFonts w:ascii="Times New Roman" w:hAnsi="Times New Roman"/>
                <w:color w:val="000000"/>
                <w:sz w:val="20"/>
                <w:szCs w:val="20"/>
                <w:lang w:val="sr-Cyrl-BA"/>
              </w:rPr>
            </w:pPr>
            <w:r w:rsidRPr="00483CB2">
              <w:rPr>
                <w:rFonts w:ascii="Times New Roman" w:hAnsi="Times New Roman"/>
                <w:color w:val="000000"/>
                <w:sz w:val="20"/>
                <w:szCs w:val="20"/>
                <w:lang w:val="sr-Cyrl-BA" w:eastAsia="en-US"/>
              </w:rPr>
              <w:t>6.227,1</w:t>
            </w:r>
          </w:p>
        </w:tc>
        <w:tc>
          <w:tcPr>
            <w:tcW w:w="916" w:type="dxa"/>
            <w:noWrap/>
            <w:vAlign w:val="center"/>
          </w:tcPr>
          <w:p w14:paraId="003DC7B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6.554,0</w:t>
            </w:r>
          </w:p>
        </w:tc>
        <w:tc>
          <w:tcPr>
            <w:tcW w:w="944" w:type="dxa"/>
            <w:noWrap/>
            <w:vAlign w:val="center"/>
          </w:tcPr>
          <w:p w14:paraId="5D22B03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6.875,2</w:t>
            </w:r>
          </w:p>
        </w:tc>
        <w:tc>
          <w:tcPr>
            <w:tcW w:w="944" w:type="dxa"/>
            <w:noWrap/>
            <w:vAlign w:val="center"/>
          </w:tcPr>
          <w:p w14:paraId="16CFCCF6"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7.170,8</w:t>
            </w:r>
          </w:p>
        </w:tc>
        <w:tc>
          <w:tcPr>
            <w:tcW w:w="946" w:type="dxa"/>
            <w:noWrap/>
            <w:vAlign w:val="center"/>
          </w:tcPr>
          <w:p w14:paraId="3CF6AF1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7.443,3</w:t>
            </w:r>
          </w:p>
        </w:tc>
        <w:tc>
          <w:tcPr>
            <w:tcW w:w="222" w:type="dxa"/>
            <w:noWrap/>
            <w:vAlign w:val="center"/>
          </w:tcPr>
          <w:p w14:paraId="5EA7E842"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6A86232F" w14:textId="77777777" w:rsidR="00483CB2" w:rsidRPr="00483CB2" w:rsidRDefault="00483CB2" w:rsidP="00483CB2">
            <w:pPr>
              <w:spacing w:after="0"/>
              <w:jc w:val="right"/>
              <w:rPr>
                <w:rFonts w:ascii="Times New Roman" w:hAnsi="Times New Roman"/>
                <w:color w:val="000000"/>
                <w:sz w:val="20"/>
                <w:szCs w:val="20"/>
                <w:lang w:val="sr-Cyrl-BA"/>
              </w:rPr>
            </w:pPr>
            <w:r w:rsidRPr="00483CB2">
              <w:rPr>
                <w:rFonts w:ascii="Times New Roman" w:hAnsi="Times New Roman"/>
                <w:color w:val="000000"/>
                <w:sz w:val="20"/>
                <w:szCs w:val="20"/>
                <w:lang w:val="sr-Cyrl-BA" w:eastAsia="en-US"/>
              </w:rPr>
              <w:t>5,2%</w:t>
            </w:r>
          </w:p>
        </w:tc>
        <w:tc>
          <w:tcPr>
            <w:tcW w:w="642" w:type="dxa"/>
            <w:noWrap/>
            <w:vAlign w:val="center"/>
          </w:tcPr>
          <w:p w14:paraId="3700C1E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4,9%</w:t>
            </w:r>
          </w:p>
        </w:tc>
        <w:tc>
          <w:tcPr>
            <w:tcW w:w="642" w:type="dxa"/>
            <w:noWrap/>
            <w:vAlign w:val="center"/>
          </w:tcPr>
          <w:p w14:paraId="331B901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4,3%</w:t>
            </w:r>
          </w:p>
        </w:tc>
        <w:tc>
          <w:tcPr>
            <w:tcW w:w="643" w:type="dxa"/>
            <w:noWrap/>
            <w:vAlign w:val="center"/>
          </w:tcPr>
          <w:p w14:paraId="4374702B"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3,8%</w:t>
            </w:r>
          </w:p>
        </w:tc>
      </w:tr>
      <w:tr w:rsidR="00483CB2" w:rsidRPr="00483CB2" w14:paraId="0F55E260" w14:textId="77777777" w:rsidTr="00093A60">
        <w:trPr>
          <w:trHeight w:hRule="exact" w:val="365"/>
        </w:trPr>
        <w:tc>
          <w:tcPr>
            <w:tcW w:w="1582" w:type="dxa"/>
            <w:noWrap/>
            <w:vAlign w:val="center"/>
          </w:tcPr>
          <w:p w14:paraId="495946D1"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Акцизе</w:t>
            </w:r>
          </w:p>
        </w:tc>
        <w:tc>
          <w:tcPr>
            <w:tcW w:w="1111" w:type="dxa"/>
            <w:noWrap/>
            <w:vAlign w:val="center"/>
          </w:tcPr>
          <w:p w14:paraId="00FEA635"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1.851,7</w:t>
            </w:r>
          </w:p>
        </w:tc>
        <w:tc>
          <w:tcPr>
            <w:tcW w:w="916" w:type="dxa"/>
            <w:noWrap/>
            <w:vAlign w:val="center"/>
          </w:tcPr>
          <w:p w14:paraId="443AF068"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1.993,4</w:t>
            </w:r>
          </w:p>
        </w:tc>
        <w:tc>
          <w:tcPr>
            <w:tcW w:w="944" w:type="dxa"/>
            <w:noWrap/>
            <w:vAlign w:val="center"/>
          </w:tcPr>
          <w:p w14:paraId="2425A59E"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2.077,7</w:t>
            </w:r>
          </w:p>
        </w:tc>
        <w:tc>
          <w:tcPr>
            <w:tcW w:w="944" w:type="dxa"/>
            <w:noWrap/>
            <w:vAlign w:val="center"/>
          </w:tcPr>
          <w:p w14:paraId="534F698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2.162,3</w:t>
            </w:r>
          </w:p>
        </w:tc>
        <w:tc>
          <w:tcPr>
            <w:tcW w:w="946" w:type="dxa"/>
            <w:noWrap/>
            <w:vAlign w:val="center"/>
          </w:tcPr>
          <w:p w14:paraId="2891272E"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2.251,0</w:t>
            </w:r>
          </w:p>
        </w:tc>
        <w:tc>
          <w:tcPr>
            <w:tcW w:w="222" w:type="dxa"/>
            <w:noWrap/>
            <w:vAlign w:val="center"/>
          </w:tcPr>
          <w:p w14:paraId="6398EB32"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7C83D50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7,7%</w:t>
            </w:r>
          </w:p>
        </w:tc>
        <w:tc>
          <w:tcPr>
            <w:tcW w:w="642" w:type="dxa"/>
            <w:noWrap/>
            <w:vAlign w:val="center"/>
          </w:tcPr>
          <w:p w14:paraId="68911F2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4,2%</w:t>
            </w:r>
          </w:p>
        </w:tc>
        <w:tc>
          <w:tcPr>
            <w:tcW w:w="642" w:type="dxa"/>
            <w:noWrap/>
            <w:vAlign w:val="center"/>
          </w:tcPr>
          <w:p w14:paraId="2265D7E4"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4,1%</w:t>
            </w:r>
          </w:p>
        </w:tc>
        <w:tc>
          <w:tcPr>
            <w:tcW w:w="643" w:type="dxa"/>
            <w:noWrap/>
            <w:vAlign w:val="center"/>
          </w:tcPr>
          <w:p w14:paraId="381817C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4,1%</w:t>
            </w:r>
          </w:p>
        </w:tc>
      </w:tr>
      <w:tr w:rsidR="00483CB2" w:rsidRPr="00483CB2" w14:paraId="1A976F4D" w14:textId="77777777" w:rsidTr="00093A60">
        <w:trPr>
          <w:trHeight w:hRule="exact" w:val="365"/>
        </w:trPr>
        <w:tc>
          <w:tcPr>
            <w:tcW w:w="1582" w:type="dxa"/>
            <w:noWrap/>
            <w:vAlign w:val="center"/>
          </w:tcPr>
          <w:p w14:paraId="6CDA3A9D"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 xml:space="preserve">Царине </w:t>
            </w:r>
          </w:p>
        </w:tc>
        <w:tc>
          <w:tcPr>
            <w:tcW w:w="1111" w:type="dxa"/>
            <w:noWrap/>
            <w:vAlign w:val="center"/>
          </w:tcPr>
          <w:p w14:paraId="0B078CA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580,1</w:t>
            </w:r>
          </w:p>
        </w:tc>
        <w:tc>
          <w:tcPr>
            <w:tcW w:w="916" w:type="dxa"/>
            <w:noWrap/>
            <w:vAlign w:val="center"/>
          </w:tcPr>
          <w:p w14:paraId="3BABA0A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618,0</w:t>
            </w:r>
          </w:p>
        </w:tc>
        <w:tc>
          <w:tcPr>
            <w:tcW w:w="944" w:type="dxa"/>
            <w:noWrap/>
            <w:vAlign w:val="center"/>
          </w:tcPr>
          <w:p w14:paraId="423E490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644,0</w:t>
            </w:r>
          </w:p>
        </w:tc>
        <w:tc>
          <w:tcPr>
            <w:tcW w:w="944" w:type="dxa"/>
            <w:noWrap/>
            <w:vAlign w:val="center"/>
          </w:tcPr>
          <w:p w14:paraId="6A83A99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677,5</w:t>
            </w:r>
          </w:p>
        </w:tc>
        <w:tc>
          <w:tcPr>
            <w:tcW w:w="946" w:type="dxa"/>
            <w:noWrap/>
            <w:vAlign w:val="center"/>
          </w:tcPr>
          <w:p w14:paraId="580EEEB5"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715,4</w:t>
            </w:r>
          </w:p>
        </w:tc>
        <w:tc>
          <w:tcPr>
            <w:tcW w:w="222" w:type="dxa"/>
            <w:noWrap/>
            <w:vAlign w:val="center"/>
          </w:tcPr>
          <w:p w14:paraId="4FE88D90"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278BB829"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6,5%</w:t>
            </w:r>
          </w:p>
        </w:tc>
        <w:tc>
          <w:tcPr>
            <w:tcW w:w="642" w:type="dxa"/>
            <w:noWrap/>
            <w:vAlign w:val="center"/>
          </w:tcPr>
          <w:p w14:paraId="3624D77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4,2%</w:t>
            </w:r>
          </w:p>
        </w:tc>
        <w:tc>
          <w:tcPr>
            <w:tcW w:w="642" w:type="dxa"/>
            <w:noWrap/>
            <w:vAlign w:val="center"/>
          </w:tcPr>
          <w:p w14:paraId="3E6B7AA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5,2%</w:t>
            </w:r>
          </w:p>
        </w:tc>
        <w:tc>
          <w:tcPr>
            <w:tcW w:w="643" w:type="dxa"/>
            <w:noWrap/>
            <w:vAlign w:val="center"/>
          </w:tcPr>
          <w:p w14:paraId="3C4E1564"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5,6%</w:t>
            </w:r>
          </w:p>
        </w:tc>
      </w:tr>
      <w:tr w:rsidR="00483CB2" w:rsidRPr="00483CB2" w14:paraId="59242F50" w14:textId="77777777" w:rsidTr="00093A60">
        <w:trPr>
          <w:trHeight w:hRule="exact" w:val="365"/>
        </w:trPr>
        <w:tc>
          <w:tcPr>
            <w:tcW w:w="1582" w:type="dxa"/>
            <w:noWrap/>
            <w:vAlign w:val="center"/>
          </w:tcPr>
          <w:p w14:paraId="3E95ABDF"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Путарина</w:t>
            </w:r>
          </w:p>
        </w:tc>
        <w:tc>
          <w:tcPr>
            <w:tcW w:w="1111" w:type="dxa"/>
            <w:noWrap/>
            <w:vAlign w:val="center"/>
          </w:tcPr>
          <w:p w14:paraId="0EEF6E1F"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732,3</w:t>
            </w:r>
          </w:p>
        </w:tc>
        <w:tc>
          <w:tcPr>
            <w:tcW w:w="916" w:type="dxa"/>
            <w:noWrap/>
            <w:vAlign w:val="center"/>
          </w:tcPr>
          <w:p w14:paraId="1260422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759,7</w:t>
            </w:r>
          </w:p>
        </w:tc>
        <w:tc>
          <w:tcPr>
            <w:tcW w:w="944" w:type="dxa"/>
            <w:noWrap/>
            <w:vAlign w:val="center"/>
          </w:tcPr>
          <w:p w14:paraId="11D69010"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779,5</w:t>
            </w:r>
          </w:p>
        </w:tc>
        <w:tc>
          <w:tcPr>
            <w:tcW w:w="944" w:type="dxa"/>
            <w:noWrap/>
            <w:vAlign w:val="center"/>
          </w:tcPr>
          <w:p w14:paraId="6F616AA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802,9</w:t>
            </w:r>
          </w:p>
        </w:tc>
        <w:tc>
          <w:tcPr>
            <w:tcW w:w="946" w:type="dxa"/>
            <w:noWrap/>
            <w:vAlign w:val="center"/>
          </w:tcPr>
          <w:p w14:paraId="0744CB3B"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827,7</w:t>
            </w:r>
          </w:p>
        </w:tc>
        <w:tc>
          <w:tcPr>
            <w:tcW w:w="222" w:type="dxa"/>
            <w:noWrap/>
            <w:vAlign w:val="center"/>
          </w:tcPr>
          <w:p w14:paraId="75354C01"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18B1BDB3"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3,7%</w:t>
            </w:r>
          </w:p>
        </w:tc>
        <w:tc>
          <w:tcPr>
            <w:tcW w:w="642" w:type="dxa"/>
            <w:noWrap/>
            <w:vAlign w:val="center"/>
          </w:tcPr>
          <w:p w14:paraId="75C72EE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2,6%</w:t>
            </w:r>
          </w:p>
        </w:tc>
        <w:tc>
          <w:tcPr>
            <w:tcW w:w="642" w:type="dxa"/>
            <w:noWrap/>
            <w:vAlign w:val="center"/>
          </w:tcPr>
          <w:p w14:paraId="755F3A91"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3,0%</w:t>
            </w:r>
          </w:p>
        </w:tc>
        <w:tc>
          <w:tcPr>
            <w:tcW w:w="643" w:type="dxa"/>
            <w:noWrap/>
            <w:vAlign w:val="center"/>
          </w:tcPr>
          <w:p w14:paraId="6156C72F"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3,1%</w:t>
            </w:r>
          </w:p>
        </w:tc>
      </w:tr>
      <w:tr w:rsidR="00483CB2" w:rsidRPr="00483CB2" w14:paraId="3337B832" w14:textId="77777777" w:rsidTr="00093A60">
        <w:trPr>
          <w:trHeight w:hRule="exact" w:val="365"/>
        </w:trPr>
        <w:tc>
          <w:tcPr>
            <w:tcW w:w="1582" w:type="dxa"/>
            <w:noWrap/>
            <w:vAlign w:val="center"/>
          </w:tcPr>
          <w:p w14:paraId="5C37F6B6"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Остало *)</w:t>
            </w:r>
          </w:p>
        </w:tc>
        <w:tc>
          <w:tcPr>
            <w:tcW w:w="1111" w:type="dxa"/>
            <w:noWrap/>
            <w:vAlign w:val="center"/>
          </w:tcPr>
          <w:p w14:paraId="6A009E79"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57,4</w:t>
            </w:r>
          </w:p>
        </w:tc>
        <w:tc>
          <w:tcPr>
            <w:tcW w:w="916" w:type="dxa"/>
            <w:noWrap/>
            <w:vAlign w:val="center"/>
          </w:tcPr>
          <w:p w14:paraId="34CC798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52,2</w:t>
            </w:r>
          </w:p>
        </w:tc>
        <w:tc>
          <w:tcPr>
            <w:tcW w:w="944" w:type="dxa"/>
            <w:noWrap/>
            <w:vAlign w:val="center"/>
          </w:tcPr>
          <w:p w14:paraId="235FD7C9"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52,2</w:t>
            </w:r>
          </w:p>
        </w:tc>
        <w:tc>
          <w:tcPr>
            <w:tcW w:w="944" w:type="dxa"/>
            <w:noWrap/>
            <w:vAlign w:val="center"/>
          </w:tcPr>
          <w:p w14:paraId="2EE61163"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52,2</w:t>
            </w:r>
          </w:p>
        </w:tc>
        <w:tc>
          <w:tcPr>
            <w:tcW w:w="946" w:type="dxa"/>
            <w:noWrap/>
            <w:vAlign w:val="center"/>
          </w:tcPr>
          <w:p w14:paraId="4B35D4D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52,2</w:t>
            </w:r>
          </w:p>
        </w:tc>
        <w:tc>
          <w:tcPr>
            <w:tcW w:w="222" w:type="dxa"/>
            <w:noWrap/>
            <w:vAlign w:val="center"/>
          </w:tcPr>
          <w:p w14:paraId="6B33EA37"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41AD2835"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-9,2%</w:t>
            </w:r>
          </w:p>
        </w:tc>
        <w:tc>
          <w:tcPr>
            <w:tcW w:w="642" w:type="dxa"/>
            <w:noWrap/>
            <w:vAlign w:val="center"/>
          </w:tcPr>
          <w:p w14:paraId="2AEC4635"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0,0%</w:t>
            </w:r>
          </w:p>
        </w:tc>
        <w:tc>
          <w:tcPr>
            <w:tcW w:w="642" w:type="dxa"/>
            <w:noWrap/>
            <w:vAlign w:val="center"/>
          </w:tcPr>
          <w:p w14:paraId="454E27A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0,0%</w:t>
            </w:r>
          </w:p>
        </w:tc>
        <w:tc>
          <w:tcPr>
            <w:tcW w:w="643" w:type="dxa"/>
            <w:noWrap/>
            <w:vAlign w:val="center"/>
          </w:tcPr>
          <w:p w14:paraId="62535D86"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0,0%</w:t>
            </w:r>
          </w:p>
        </w:tc>
      </w:tr>
      <w:tr w:rsidR="00483CB2" w:rsidRPr="00483CB2" w14:paraId="0C472BAE" w14:textId="77777777" w:rsidTr="00093A60">
        <w:trPr>
          <w:trHeight w:hRule="exact" w:val="365"/>
        </w:trPr>
        <w:tc>
          <w:tcPr>
            <w:tcW w:w="1582" w:type="dxa"/>
            <w:shd w:val="clear" w:color="auto" w:fill="FBE4D5"/>
            <w:noWrap/>
            <w:vAlign w:val="center"/>
          </w:tcPr>
          <w:p w14:paraId="7BA219D2"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УКУПНО</w:t>
            </w:r>
          </w:p>
        </w:tc>
        <w:tc>
          <w:tcPr>
            <w:tcW w:w="1111" w:type="dxa"/>
            <w:shd w:val="clear" w:color="auto" w:fill="FBE4D5"/>
            <w:noWrap/>
            <w:vAlign w:val="center"/>
          </w:tcPr>
          <w:p w14:paraId="14C58E5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9.448,6</w:t>
            </w:r>
          </w:p>
        </w:tc>
        <w:tc>
          <w:tcPr>
            <w:tcW w:w="916" w:type="dxa"/>
            <w:shd w:val="clear" w:color="auto" w:fill="FBE4D5"/>
            <w:noWrap/>
            <w:vAlign w:val="center"/>
          </w:tcPr>
          <w:p w14:paraId="79F18B2B"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9.977,3</w:t>
            </w:r>
          </w:p>
        </w:tc>
        <w:tc>
          <w:tcPr>
            <w:tcW w:w="944" w:type="dxa"/>
            <w:shd w:val="clear" w:color="auto" w:fill="FBE4D5"/>
            <w:noWrap/>
            <w:vAlign w:val="center"/>
          </w:tcPr>
          <w:p w14:paraId="4274F758"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10.428,5</w:t>
            </w:r>
          </w:p>
        </w:tc>
        <w:tc>
          <w:tcPr>
            <w:tcW w:w="944" w:type="dxa"/>
            <w:shd w:val="clear" w:color="auto" w:fill="FBE4D5"/>
            <w:noWrap/>
            <w:vAlign w:val="center"/>
          </w:tcPr>
          <w:p w14:paraId="1C41B53A"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10.865,6</w:t>
            </w:r>
          </w:p>
        </w:tc>
        <w:tc>
          <w:tcPr>
            <w:tcW w:w="946" w:type="dxa"/>
            <w:shd w:val="clear" w:color="auto" w:fill="FBE4D5"/>
            <w:noWrap/>
            <w:vAlign w:val="center"/>
          </w:tcPr>
          <w:p w14:paraId="1FD225C6"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11.289,6</w:t>
            </w:r>
          </w:p>
        </w:tc>
        <w:tc>
          <w:tcPr>
            <w:tcW w:w="222" w:type="dxa"/>
            <w:shd w:val="clear" w:color="auto" w:fill="FBE4D5"/>
            <w:noWrap/>
            <w:vAlign w:val="center"/>
          </w:tcPr>
          <w:p w14:paraId="5BFFDD24" w14:textId="77777777" w:rsidR="00483CB2" w:rsidRPr="00483CB2" w:rsidRDefault="00483CB2" w:rsidP="00483CB2">
            <w:pPr>
              <w:spacing w:after="0"/>
              <w:jc w:val="right"/>
              <w:rPr>
                <w:rFonts w:ascii="Times New Roman" w:hAnsi="Times New Roman"/>
                <w:sz w:val="20"/>
                <w:szCs w:val="20"/>
                <w:lang w:val="sr-Cyrl-BA"/>
              </w:rPr>
            </w:pPr>
          </w:p>
        </w:tc>
        <w:tc>
          <w:tcPr>
            <w:tcW w:w="758" w:type="dxa"/>
            <w:shd w:val="clear" w:color="auto" w:fill="FBE4D5"/>
            <w:noWrap/>
            <w:vAlign w:val="center"/>
          </w:tcPr>
          <w:p w14:paraId="01D3A179"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5,6%</w:t>
            </w:r>
          </w:p>
        </w:tc>
        <w:tc>
          <w:tcPr>
            <w:tcW w:w="642" w:type="dxa"/>
            <w:shd w:val="clear" w:color="auto" w:fill="FBE4D5"/>
            <w:noWrap/>
            <w:vAlign w:val="center"/>
          </w:tcPr>
          <w:p w14:paraId="2EE647F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4,5%</w:t>
            </w:r>
          </w:p>
        </w:tc>
        <w:tc>
          <w:tcPr>
            <w:tcW w:w="642" w:type="dxa"/>
            <w:shd w:val="clear" w:color="auto" w:fill="FBE4D5"/>
            <w:noWrap/>
            <w:vAlign w:val="center"/>
          </w:tcPr>
          <w:p w14:paraId="5362D01A"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4,2%</w:t>
            </w:r>
          </w:p>
        </w:tc>
        <w:tc>
          <w:tcPr>
            <w:tcW w:w="643" w:type="dxa"/>
            <w:shd w:val="clear" w:color="auto" w:fill="FBE4D5"/>
            <w:noWrap/>
            <w:vAlign w:val="center"/>
          </w:tcPr>
          <w:p w14:paraId="10D66757"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3,9%</w:t>
            </w:r>
          </w:p>
        </w:tc>
      </w:tr>
      <w:tr w:rsidR="00483CB2" w:rsidRPr="00483CB2" w14:paraId="4624B734" w14:textId="77777777" w:rsidTr="007F4684">
        <w:trPr>
          <w:trHeight w:hRule="exact" w:val="560"/>
        </w:trPr>
        <w:tc>
          <w:tcPr>
            <w:tcW w:w="1582" w:type="dxa"/>
            <w:noWrap/>
            <w:vAlign w:val="center"/>
          </w:tcPr>
          <w:p w14:paraId="21637918"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Намјенска путарина  **)</w:t>
            </w:r>
          </w:p>
        </w:tc>
        <w:tc>
          <w:tcPr>
            <w:tcW w:w="1111" w:type="dxa"/>
            <w:noWrap/>
            <w:vAlign w:val="center"/>
          </w:tcPr>
          <w:p w14:paraId="0029611E"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-457,4</w:t>
            </w:r>
          </w:p>
        </w:tc>
        <w:tc>
          <w:tcPr>
            <w:tcW w:w="916" w:type="dxa"/>
            <w:noWrap/>
            <w:vAlign w:val="center"/>
          </w:tcPr>
          <w:p w14:paraId="4E7F75BE"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-474,8</w:t>
            </w:r>
          </w:p>
        </w:tc>
        <w:tc>
          <w:tcPr>
            <w:tcW w:w="944" w:type="dxa"/>
            <w:noWrap/>
            <w:vAlign w:val="center"/>
          </w:tcPr>
          <w:p w14:paraId="0AD4DC8F"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-487,2</w:t>
            </w:r>
          </w:p>
        </w:tc>
        <w:tc>
          <w:tcPr>
            <w:tcW w:w="944" w:type="dxa"/>
            <w:noWrap/>
            <w:vAlign w:val="center"/>
          </w:tcPr>
          <w:p w14:paraId="231E1658"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-501,8</w:t>
            </w:r>
          </w:p>
        </w:tc>
        <w:tc>
          <w:tcPr>
            <w:tcW w:w="946" w:type="dxa"/>
            <w:noWrap/>
            <w:vAlign w:val="center"/>
          </w:tcPr>
          <w:p w14:paraId="544BF0E1"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-517,3</w:t>
            </w:r>
          </w:p>
        </w:tc>
        <w:tc>
          <w:tcPr>
            <w:tcW w:w="222" w:type="dxa"/>
            <w:noWrap/>
            <w:vAlign w:val="center"/>
          </w:tcPr>
          <w:p w14:paraId="0064C973" w14:textId="77777777" w:rsidR="00483CB2" w:rsidRPr="00483CB2" w:rsidRDefault="00483CB2" w:rsidP="00483CB2">
            <w:pPr>
              <w:spacing w:after="0"/>
              <w:jc w:val="right"/>
              <w:rPr>
                <w:rFonts w:ascii="Times New Roman" w:hAnsi="Times New Roman"/>
                <w:sz w:val="20"/>
                <w:szCs w:val="20"/>
                <w:lang w:val="sr-Cyrl-BA"/>
              </w:rPr>
            </w:pPr>
          </w:p>
        </w:tc>
        <w:tc>
          <w:tcPr>
            <w:tcW w:w="758" w:type="dxa"/>
            <w:noWrap/>
            <w:vAlign w:val="center"/>
          </w:tcPr>
          <w:p w14:paraId="3590EED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3,8%</w:t>
            </w:r>
          </w:p>
        </w:tc>
        <w:tc>
          <w:tcPr>
            <w:tcW w:w="642" w:type="dxa"/>
            <w:noWrap/>
            <w:vAlign w:val="center"/>
          </w:tcPr>
          <w:p w14:paraId="14283C9A"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2,6%</w:t>
            </w:r>
          </w:p>
        </w:tc>
        <w:tc>
          <w:tcPr>
            <w:tcW w:w="642" w:type="dxa"/>
            <w:noWrap/>
            <w:vAlign w:val="center"/>
          </w:tcPr>
          <w:p w14:paraId="66A9972A"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3,0%</w:t>
            </w:r>
          </w:p>
        </w:tc>
        <w:tc>
          <w:tcPr>
            <w:tcW w:w="643" w:type="dxa"/>
            <w:noWrap/>
            <w:vAlign w:val="center"/>
          </w:tcPr>
          <w:p w14:paraId="13192171"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3,1%</w:t>
            </w:r>
          </w:p>
        </w:tc>
      </w:tr>
      <w:tr w:rsidR="00483CB2" w:rsidRPr="00483CB2" w14:paraId="2CF89777" w14:textId="77777777" w:rsidTr="007F4684">
        <w:trPr>
          <w:trHeight w:hRule="exact" w:val="978"/>
        </w:trPr>
        <w:tc>
          <w:tcPr>
            <w:tcW w:w="1582" w:type="dxa"/>
            <w:shd w:val="clear" w:color="auto" w:fill="FBE4D5"/>
            <w:noWrap/>
            <w:vAlign w:val="center"/>
          </w:tcPr>
          <w:p w14:paraId="099526DA" w14:textId="77777777" w:rsidR="00483CB2" w:rsidRPr="00483CB2" w:rsidRDefault="00483CB2" w:rsidP="00483CB2">
            <w:pPr>
              <w:spacing w:after="0"/>
              <w:rPr>
                <w:rFonts w:ascii="Times New Roman" w:hAnsi="Times New Roman"/>
                <w:sz w:val="20"/>
                <w:szCs w:val="20"/>
                <w:lang w:val="sr-Cyrl-BA"/>
              </w:rPr>
            </w:pPr>
            <w:r w:rsidRPr="00483CB2">
              <w:rPr>
                <w:rFonts w:ascii="Times New Roman" w:hAnsi="Times New Roman"/>
                <w:sz w:val="20"/>
                <w:szCs w:val="20"/>
                <w:lang w:val="sr-Cyrl-BA"/>
              </w:rPr>
              <w:t>Средства за расподјелу РАСПОДЈЕЛУ</w:t>
            </w:r>
          </w:p>
        </w:tc>
        <w:tc>
          <w:tcPr>
            <w:tcW w:w="1111" w:type="dxa"/>
            <w:shd w:val="clear" w:color="auto" w:fill="FBE4D5"/>
            <w:noWrap/>
            <w:vAlign w:val="center"/>
          </w:tcPr>
          <w:p w14:paraId="3A002E52"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8.991,2</w:t>
            </w:r>
          </w:p>
        </w:tc>
        <w:tc>
          <w:tcPr>
            <w:tcW w:w="916" w:type="dxa"/>
            <w:shd w:val="clear" w:color="auto" w:fill="FBE4D5"/>
            <w:noWrap/>
            <w:vAlign w:val="center"/>
          </w:tcPr>
          <w:p w14:paraId="33FDD150"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9.502,4</w:t>
            </w:r>
          </w:p>
        </w:tc>
        <w:tc>
          <w:tcPr>
            <w:tcW w:w="944" w:type="dxa"/>
            <w:shd w:val="clear" w:color="auto" w:fill="FBE4D5"/>
            <w:noWrap/>
            <w:vAlign w:val="center"/>
          </w:tcPr>
          <w:p w14:paraId="2B53B584"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9.941,3</w:t>
            </w:r>
          </w:p>
        </w:tc>
        <w:tc>
          <w:tcPr>
            <w:tcW w:w="944" w:type="dxa"/>
            <w:shd w:val="clear" w:color="auto" w:fill="FBE4D5"/>
            <w:noWrap/>
            <w:vAlign w:val="center"/>
          </w:tcPr>
          <w:p w14:paraId="45675F6C"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10.363,8</w:t>
            </w:r>
          </w:p>
        </w:tc>
        <w:tc>
          <w:tcPr>
            <w:tcW w:w="946" w:type="dxa"/>
            <w:shd w:val="clear" w:color="auto" w:fill="FBE4D5"/>
            <w:noWrap/>
            <w:vAlign w:val="center"/>
          </w:tcPr>
          <w:p w14:paraId="29C47D3D"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10.772,3</w:t>
            </w:r>
          </w:p>
        </w:tc>
        <w:tc>
          <w:tcPr>
            <w:tcW w:w="222" w:type="dxa"/>
            <w:shd w:val="clear" w:color="auto" w:fill="FBE4D5"/>
            <w:noWrap/>
            <w:vAlign w:val="center"/>
          </w:tcPr>
          <w:p w14:paraId="7205602E" w14:textId="77777777" w:rsidR="00483CB2" w:rsidRPr="00483CB2" w:rsidRDefault="00483CB2" w:rsidP="00483CB2">
            <w:pPr>
              <w:spacing w:after="0"/>
              <w:jc w:val="right"/>
              <w:rPr>
                <w:rFonts w:ascii="Times New Roman" w:hAnsi="Times New Roman"/>
                <w:sz w:val="20"/>
                <w:szCs w:val="20"/>
                <w:lang w:val="sr-Cyrl-BA"/>
              </w:rPr>
            </w:pPr>
          </w:p>
        </w:tc>
        <w:tc>
          <w:tcPr>
            <w:tcW w:w="758" w:type="dxa"/>
            <w:shd w:val="clear" w:color="auto" w:fill="FBE4D5"/>
            <w:noWrap/>
            <w:vAlign w:val="center"/>
          </w:tcPr>
          <w:p w14:paraId="5347A871"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5,7%</w:t>
            </w:r>
          </w:p>
        </w:tc>
        <w:tc>
          <w:tcPr>
            <w:tcW w:w="642" w:type="dxa"/>
            <w:shd w:val="clear" w:color="auto" w:fill="FBE4D5"/>
            <w:noWrap/>
            <w:vAlign w:val="center"/>
          </w:tcPr>
          <w:p w14:paraId="7F15C7E5"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4,6%</w:t>
            </w:r>
          </w:p>
        </w:tc>
        <w:tc>
          <w:tcPr>
            <w:tcW w:w="642" w:type="dxa"/>
            <w:shd w:val="clear" w:color="auto" w:fill="FBE4D5"/>
            <w:noWrap/>
            <w:vAlign w:val="center"/>
          </w:tcPr>
          <w:p w14:paraId="01A29C06"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4,2%</w:t>
            </w:r>
          </w:p>
        </w:tc>
        <w:tc>
          <w:tcPr>
            <w:tcW w:w="643" w:type="dxa"/>
            <w:shd w:val="clear" w:color="auto" w:fill="FBE4D5"/>
            <w:noWrap/>
            <w:vAlign w:val="center"/>
          </w:tcPr>
          <w:p w14:paraId="56484129" w14:textId="77777777" w:rsidR="00483CB2" w:rsidRPr="00483CB2" w:rsidRDefault="00483CB2" w:rsidP="00483CB2">
            <w:pPr>
              <w:spacing w:after="0"/>
              <w:jc w:val="right"/>
              <w:rPr>
                <w:rFonts w:ascii="Times New Roman" w:hAnsi="Times New Roman"/>
                <w:color w:val="000000"/>
                <w:sz w:val="20"/>
                <w:szCs w:val="20"/>
                <w:lang w:val="sr-Cyrl-BA" w:eastAsia="en-US"/>
              </w:rPr>
            </w:pPr>
            <w:r w:rsidRPr="00483CB2">
              <w:rPr>
                <w:rFonts w:ascii="Times New Roman" w:hAnsi="Times New Roman"/>
                <w:color w:val="000000"/>
                <w:sz w:val="20"/>
                <w:szCs w:val="20"/>
                <w:lang w:val="sr-Cyrl-BA" w:eastAsia="en-US"/>
              </w:rPr>
              <w:t>3,9%</w:t>
            </w:r>
          </w:p>
        </w:tc>
      </w:tr>
    </w:tbl>
    <w:p w14:paraId="313E84A2" w14:textId="77777777" w:rsidR="00093A60" w:rsidRPr="00093A60" w:rsidRDefault="00093A60" w:rsidP="00093A60">
      <w:pPr>
        <w:jc w:val="both"/>
        <w:rPr>
          <w:rFonts w:ascii="Times New Roman" w:hAnsi="Times New Roman"/>
          <w:sz w:val="20"/>
          <w:szCs w:val="20"/>
        </w:rPr>
      </w:pPr>
      <w:r w:rsidRPr="00093A60">
        <w:rPr>
          <w:rFonts w:ascii="Times New Roman" w:hAnsi="Times New Roman"/>
          <w:sz w:val="20"/>
          <w:szCs w:val="20"/>
        </w:rPr>
        <w:t>Напомене:</w:t>
      </w:r>
    </w:p>
    <w:p w14:paraId="4663CDB1" w14:textId="4FDFD096" w:rsidR="00093A60" w:rsidRPr="00093A60" w:rsidRDefault="00093A60" w:rsidP="00093A60">
      <w:pPr>
        <w:jc w:val="both"/>
        <w:rPr>
          <w:rFonts w:ascii="Times New Roman" w:hAnsi="Times New Roman"/>
          <w:sz w:val="20"/>
          <w:szCs w:val="20"/>
          <w:lang w:val="sr-Cyrl-BA"/>
        </w:rPr>
      </w:pPr>
      <w:r w:rsidRPr="00093A60">
        <w:rPr>
          <w:rFonts w:ascii="Times New Roman" w:hAnsi="Times New Roman"/>
          <w:sz w:val="20"/>
          <w:szCs w:val="20"/>
        </w:rPr>
        <w:t xml:space="preserve">Како би се осигурала упоредивост пројектованих и наплаћених прихода од индиректних пореза, пројекције прихода од индиректних пореза приказане су на готовинској основи у складу са извјештајима УИО о наплати по врстама прихода. </w:t>
      </w:r>
    </w:p>
    <w:p w14:paraId="7DD6CDD2" w14:textId="77777777" w:rsidR="00093A60" w:rsidRPr="00093A60" w:rsidRDefault="00093A60" w:rsidP="00093A60">
      <w:pPr>
        <w:jc w:val="both"/>
        <w:rPr>
          <w:rFonts w:ascii="Times New Roman" w:hAnsi="Times New Roman"/>
          <w:sz w:val="20"/>
          <w:szCs w:val="20"/>
        </w:rPr>
      </w:pPr>
      <w:r w:rsidRPr="00093A60">
        <w:rPr>
          <w:rFonts w:ascii="Times New Roman" w:hAnsi="Times New Roman"/>
          <w:sz w:val="20"/>
          <w:szCs w:val="20"/>
        </w:rPr>
        <w:t xml:space="preserve">*) Категорија „Остало“ укључује остале приходе који се прикупљају на ЈР УИО (приходи од терминала, закупнина и сл.), те неусклађене приходе (приходи који остану неусклађени након коначног усклађивања наплате прихода са пријавама и декларацијама у ИТ систему УИО), нетиране са осталим повратима који нису директно везани за врсте прихода.  </w:t>
      </w:r>
    </w:p>
    <w:p w14:paraId="5C6E977C" w14:textId="77777777" w:rsidR="00093A60" w:rsidRDefault="00093A60" w:rsidP="00093A60">
      <w:pPr>
        <w:jc w:val="both"/>
        <w:rPr>
          <w:rFonts w:ascii="Times New Roman" w:hAnsi="Times New Roman"/>
          <w:sz w:val="20"/>
          <w:szCs w:val="20"/>
          <w:lang w:val="sr-Cyrl-BA"/>
        </w:rPr>
      </w:pPr>
      <w:r w:rsidRPr="00093A60">
        <w:rPr>
          <w:rFonts w:ascii="Times New Roman" w:hAnsi="Times New Roman"/>
          <w:sz w:val="20"/>
          <w:szCs w:val="20"/>
        </w:rPr>
        <w:lastRenderedPageBreak/>
        <w:t>**) Намјенска путарина је до 1.2.2018. износила 0,10 КМ/литар деривата нафте, намијењена у цијелости за изградњу аутопутева, а од 1.2.2018. 0,25 КМ/литар деривата нафте, за изградњу аутопутева (0,20 КМ/литри) и изградњу и реконструкцију осталих путева (0,05 КМ/литри).</w:t>
      </w:r>
    </w:p>
    <w:p w14:paraId="5E9828F8" w14:textId="77777777" w:rsidR="00854927" w:rsidRPr="008B7A89" w:rsidRDefault="00854927" w:rsidP="003D2226">
      <w:pPr>
        <w:pStyle w:val="Heading3"/>
      </w:pPr>
      <w:bookmarkStart w:id="123" w:name="_Toc229723542"/>
      <w:r w:rsidRPr="008B7A89">
        <w:t>ОМА, ревизија пројекција прихода од индиректних пореза</w:t>
      </w:r>
      <w:bookmarkEnd w:id="123"/>
    </w:p>
    <w:p w14:paraId="0E689441" w14:textId="77777777" w:rsidR="00854927" w:rsidRPr="00854927" w:rsidRDefault="00854927" w:rsidP="00854927">
      <w:pPr>
        <w:spacing w:after="0"/>
        <w:rPr>
          <w:rFonts w:ascii="Times New Roman" w:hAnsi="Times New Roman"/>
          <w:sz w:val="24"/>
          <w:szCs w:val="24"/>
          <w:lang w:val="sr-Cyrl-BA" w:eastAsia="en-US"/>
        </w:rPr>
      </w:pPr>
    </w:p>
    <w:p w14:paraId="5D0C3324" w14:textId="7D6473E0" w:rsidR="00854927" w:rsidRPr="00854927" w:rsidRDefault="00854927" w:rsidP="00854927">
      <w:pPr>
        <w:spacing w:after="0" w:line="240" w:lineRule="auto"/>
        <w:jc w:val="center"/>
        <w:outlineLvl w:val="3"/>
        <w:rPr>
          <w:rFonts w:ascii="Times New Roman" w:eastAsia="Times New Roman" w:hAnsi="Times New Roman"/>
          <w:bCs/>
          <w:color w:val="000000"/>
          <w:sz w:val="24"/>
          <w:szCs w:val="24"/>
          <w:u w:val="single"/>
          <w:lang w:val="sr-Cyrl-BA"/>
        </w:rPr>
      </w:pPr>
      <w:bookmarkStart w:id="124" w:name="_Toc211344557"/>
      <w:r w:rsidRPr="00854927">
        <w:rPr>
          <w:rFonts w:ascii="Times New Roman" w:eastAsia="Times New Roman" w:hAnsi="Times New Roman"/>
          <w:bCs/>
          <w:color w:val="000000"/>
          <w:sz w:val="24"/>
          <w:szCs w:val="24"/>
          <w:u w:val="single"/>
          <w:lang w:val="sr-Cyrl-BA"/>
        </w:rPr>
        <w:t>Пројекције за 2025</w:t>
      </w:r>
      <w:bookmarkEnd w:id="124"/>
    </w:p>
    <w:p w14:paraId="3812C864" w14:textId="77777777" w:rsidR="00854927" w:rsidRPr="00854927" w:rsidRDefault="00854927" w:rsidP="00854927">
      <w:pPr>
        <w:spacing w:after="0"/>
        <w:jc w:val="both"/>
        <w:rPr>
          <w:rFonts w:ascii="Times New Roman" w:hAnsi="Times New Roman"/>
          <w:color w:val="000000"/>
          <w:sz w:val="24"/>
          <w:szCs w:val="24"/>
          <w:lang w:val="sr-Cyrl-BA" w:eastAsia="en-US"/>
        </w:rPr>
      </w:pPr>
    </w:p>
    <w:p w14:paraId="439E75C6" w14:textId="77777777" w:rsidR="00854927" w:rsidRPr="00854927"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У односу на пројекције Одјељења из априла 2025. године (у даљњем тексту: „претходне пројекције“) пројекције прихода од индиректних пореза из октобра повећане су за 56,6 мил. КМ. Пројекције прихода од ПДВ-а нису значајније кориговане (+2 мил. КМ). Пројекције нето прихода од акциза ревидиране су за +63,4 мил. КМ. Од тога су највише кориговане акцизе на дуван (+42,8 мил. КМ) због боље текуће наплате него што се претпоставило у априлу. Због значајног успоравања тренда раста у односу на први кватал 2025, пројекције нето прихода од царина ревидиране су за -31,9 мил. КМ у односу на претходне пројекције. Са друге стране, због повољнијих посљедњих трендова наплате, пројекције прихода од путарина ревидиране су навише за +20,3 мил. КМ. Остали приходи кориговани су за +2,8 мил. КМ.</w:t>
      </w:r>
    </w:p>
    <w:p w14:paraId="311917C7" w14:textId="77777777" w:rsidR="00854927" w:rsidRPr="00854927" w:rsidRDefault="00854927" w:rsidP="00854927">
      <w:pPr>
        <w:spacing w:after="0"/>
        <w:rPr>
          <w:rFonts w:ascii="Times New Roman" w:hAnsi="Times New Roman"/>
          <w:sz w:val="24"/>
          <w:szCs w:val="24"/>
          <w:lang w:val="sr-Cyrl-BA" w:eastAsia="en-US"/>
        </w:rPr>
      </w:pPr>
    </w:p>
    <w:p w14:paraId="2AB207E2" w14:textId="1E967151" w:rsidR="00854927" w:rsidRPr="00854927" w:rsidRDefault="00854927" w:rsidP="00854927">
      <w:pPr>
        <w:spacing w:after="0" w:line="240" w:lineRule="auto"/>
        <w:jc w:val="center"/>
        <w:outlineLvl w:val="3"/>
        <w:rPr>
          <w:rFonts w:ascii="Times New Roman" w:eastAsia="Times New Roman" w:hAnsi="Times New Roman"/>
          <w:bCs/>
          <w:color w:val="000000"/>
          <w:sz w:val="24"/>
          <w:szCs w:val="24"/>
          <w:u w:val="single"/>
          <w:lang w:val="sr-Cyrl-BA"/>
        </w:rPr>
      </w:pPr>
      <w:bookmarkStart w:id="125" w:name="_Toc211344558"/>
      <w:r w:rsidRPr="00854927">
        <w:rPr>
          <w:rFonts w:ascii="Times New Roman" w:eastAsia="Times New Roman" w:hAnsi="Times New Roman"/>
          <w:bCs/>
          <w:color w:val="000000"/>
          <w:sz w:val="24"/>
          <w:szCs w:val="24"/>
          <w:u w:val="single"/>
          <w:lang w:val="sr-Cyrl-BA"/>
        </w:rPr>
        <w:t>Пројекције за 2026-2028</w:t>
      </w:r>
      <w:bookmarkEnd w:id="125"/>
    </w:p>
    <w:p w14:paraId="0AE533BC" w14:textId="77777777" w:rsidR="00854927" w:rsidRPr="00854927" w:rsidRDefault="00854927" w:rsidP="00854927">
      <w:pPr>
        <w:spacing w:after="0"/>
        <w:rPr>
          <w:rFonts w:ascii="Times New Roman" w:hAnsi="Times New Roman"/>
          <w:sz w:val="24"/>
          <w:szCs w:val="24"/>
          <w:lang w:val="sr-Cyrl-BA" w:eastAsia="en-US"/>
        </w:rPr>
      </w:pPr>
    </w:p>
    <w:p w14:paraId="15FE637B" w14:textId="77777777" w:rsidR="00854927" w:rsidRPr="00854927"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У односу на претходне пројекције, пројекције прихода од индиректних пореза за 2026, 2027. и 2028. годину ревидиране су за +87,1 мил. КМ, +45,7 мил. КМ и +8,7 мил. КМ, респективно. Ревизија пројекција је кумулативни резултат промјене статистичке основице (пројекције за 2025. годину) и ревизије пројекција макроекономских показатеља (Графикон 1).</w:t>
      </w:r>
    </w:p>
    <w:p w14:paraId="5B3B114A" w14:textId="77777777" w:rsidR="00854927" w:rsidRPr="00854927" w:rsidRDefault="00854927" w:rsidP="00854927">
      <w:pPr>
        <w:spacing w:after="0"/>
        <w:rPr>
          <w:rFonts w:ascii="Times New Roman" w:hAnsi="Times New Roman"/>
          <w:sz w:val="24"/>
          <w:szCs w:val="24"/>
          <w:lang w:val="sr-Cyrl-BA" w:eastAsia="en-US"/>
        </w:rPr>
      </w:pPr>
    </w:p>
    <w:p w14:paraId="04133926" w14:textId="1BF860A1" w:rsidR="00854927" w:rsidRPr="008B7A89" w:rsidRDefault="00854927" w:rsidP="003D2226">
      <w:pPr>
        <w:pStyle w:val="Heading3"/>
      </w:pPr>
      <w:bookmarkStart w:id="126" w:name="_Toc192762016"/>
      <w:bookmarkStart w:id="127" w:name="_Toc211344559"/>
      <w:bookmarkStart w:id="128" w:name="_Toc213020573"/>
      <w:bookmarkStart w:id="129" w:name="_Toc229723543"/>
      <w:r w:rsidRPr="008B7A89">
        <w:t>Пројекција укупних прихода од индиректних пореза</w:t>
      </w:r>
      <w:bookmarkEnd w:id="126"/>
      <w:bookmarkEnd w:id="127"/>
      <w:bookmarkEnd w:id="128"/>
      <w:bookmarkEnd w:id="129"/>
    </w:p>
    <w:p w14:paraId="7084248B" w14:textId="77777777" w:rsidR="00854927" w:rsidRPr="00854927" w:rsidRDefault="00854927" w:rsidP="00854927">
      <w:pPr>
        <w:spacing w:after="0"/>
        <w:rPr>
          <w:rFonts w:ascii="Times New Roman" w:hAnsi="Times New Roman"/>
          <w:sz w:val="24"/>
          <w:szCs w:val="24"/>
          <w:lang w:val="sr-Cyrl-BA" w:eastAsia="en-US"/>
        </w:rPr>
      </w:pPr>
    </w:p>
    <w:p w14:paraId="187ADC1D" w14:textId="79FA0FD1" w:rsidR="00854927" w:rsidRPr="00854927" w:rsidRDefault="00854927" w:rsidP="00854927">
      <w:pPr>
        <w:spacing w:after="0" w:line="240" w:lineRule="auto"/>
        <w:jc w:val="center"/>
        <w:outlineLvl w:val="3"/>
        <w:rPr>
          <w:rFonts w:ascii="Times New Roman" w:eastAsia="Times New Roman" w:hAnsi="Times New Roman"/>
          <w:bCs/>
          <w:color w:val="000000"/>
          <w:sz w:val="24"/>
          <w:szCs w:val="24"/>
          <w:u w:val="single"/>
          <w:lang w:val="sr-Cyrl-BA"/>
        </w:rPr>
      </w:pPr>
      <w:bookmarkStart w:id="130" w:name="_Toc192762017"/>
      <w:bookmarkStart w:id="131" w:name="_Toc211344560"/>
      <w:r w:rsidRPr="00854927">
        <w:rPr>
          <w:rFonts w:ascii="Times New Roman" w:eastAsia="Times New Roman" w:hAnsi="Times New Roman"/>
          <w:bCs/>
          <w:color w:val="000000"/>
          <w:sz w:val="24"/>
          <w:szCs w:val="24"/>
          <w:u w:val="single"/>
          <w:lang w:val="sr-Cyrl-BA"/>
        </w:rPr>
        <w:t>Пројекције за 2025</w:t>
      </w:r>
      <w:bookmarkEnd w:id="130"/>
      <w:bookmarkEnd w:id="131"/>
    </w:p>
    <w:p w14:paraId="3C5B0280" w14:textId="77777777" w:rsidR="00854927" w:rsidRPr="00854927" w:rsidRDefault="00854927" w:rsidP="00854927">
      <w:pPr>
        <w:spacing w:after="0"/>
        <w:rPr>
          <w:rFonts w:ascii="Times New Roman" w:hAnsi="Times New Roman"/>
          <w:sz w:val="24"/>
          <w:szCs w:val="24"/>
          <w:lang w:val="sr-Cyrl-BA" w:eastAsia="en-US"/>
        </w:rPr>
      </w:pPr>
    </w:p>
    <w:p w14:paraId="0A7BCAA9" w14:textId="77777777" w:rsidR="00854927" w:rsidRPr="00854927"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Према прелиминарном извјештају о готовинском току на ЈР УИО у септембру 2025. је наплаћено 1,12 млрд КМ бруто прихода или 130,4 мил. КМ више него у септембру 2024. Исплате поврата су биле веће за 25,8 мил. КМ, тако да су нето ефекти у јуну износили 104,6 мил. КМ, што представља раст од 12,6%.</w:t>
      </w:r>
      <w:r w:rsidRPr="00854927">
        <w:rPr>
          <w:rFonts w:ascii="Times New Roman" w:hAnsi="Times New Roman"/>
          <w:sz w:val="24"/>
          <w:szCs w:val="24"/>
          <w:lang w:val="sr-Cyrl-BA" w:eastAsia="en-US"/>
        </w:rPr>
        <w:tab/>
      </w:r>
    </w:p>
    <w:p w14:paraId="4A1A66EC" w14:textId="77777777" w:rsidR="00854927" w:rsidRPr="00854927" w:rsidRDefault="00854927" w:rsidP="00854927">
      <w:pPr>
        <w:spacing w:after="0"/>
        <w:rPr>
          <w:rFonts w:ascii="Times New Roman" w:hAnsi="Times New Roman"/>
          <w:sz w:val="24"/>
          <w:szCs w:val="24"/>
          <w:lang w:val="sr-Cyrl-BA" w:eastAsia="en-US"/>
        </w:rPr>
      </w:pPr>
    </w:p>
    <w:p w14:paraId="6A37C5CE" w14:textId="45349FEE" w:rsidR="00854927" w:rsidRPr="00854927" w:rsidRDefault="00854927" w:rsidP="00854927">
      <w:pPr>
        <w:spacing w:after="0"/>
        <w:jc w:val="center"/>
        <w:rPr>
          <w:rFonts w:ascii="Times New Roman" w:hAnsi="Times New Roman"/>
          <w:sz w:val="24"/>
          <w:szCs w:val="24"/>
          <w:lang w:val="sr-Cyrl-BA" w:eastAsia="en-US"/>
        </w:rPr>
      </w:pPr>
      <w:bookmarkStart w:id="132" w:name="_Toc211417558"/>
      <w:r w:rsidRPr="008B7A89">
        <w:rPr>
          <w:rFonts w:ascii="Times New Roman" w:hAnsi="Times New Roman"/>
          <w:color w:val="000000"/>
          <w:sz w:val="24"/>
          <w:szCs w:val="24"/>
          <w:lang w:val="sr-Cyrl-BA" w:eastAsia="en-US"/>
        </w:rPr>
        <w:lastRenderedPageBreak/>
        <w:t xml:space="preserve">Графикон </w:t>
      </w:r>
      <w:r w:rsidR="008B7A89" w:rsidRPr="008B7A89">
        <w:rPr>
          <w:rFonts w:ascii="Times New Roman" w:hAnsi="Times New Roman"/>
          <w:color w:val="000000"/>
          <w:sz w:val="24"/>
          <w:szCs w:val="24"/>
          <w:lang w:val="sr-Latn-BA" w:eastAsia="en-US"/>
        </w:rPr>
        <w:t>3.</w:t>
      </w:r>
      <w:r w:rsidRPr="008B7A89">
        <w:rPr>
          <w:rFonts w:ascii="Times New Roman" w:hAnsi="Times New Roman"/>
          <w:color w:val="000000"/>
          <w:sz w:val="24"/>
          <w:szCs w:val="24"/>
          <w:lang w:val="sr-Cyrl-BA" w:eastAsia="en-US"/>
        </w:rPr>
        <w:fldChar w:fldCharType="begin"/>
      </w:r>
      <w:r w:rsidRPr="008B7A89">
        <w:rPr>
          <w:rFonts w:ascii="Times New Roman" w:hAnsi="Times New Roman"/>
          <w:color w:val="000000"/>
          <w:sz w:val="24"/>
          <w:szCs w:val="24"/>
          <w:lang w:val="sr-Cyrl-BA" w:eastAsia="en-US"/>
        </w:rPr>
        <w:instrText xml:space="preserve"> SEQ Grafikon_ \* ARABIC </w:instrText>
      </w:r>
      <w:r w:rsidRPr="008B7A89">
        <w:rPr>
          <w:rFonts w:ascii="Times New Roman" w:hAnsi="Times New Roman"/>
          <w:color w:val="000000"/>
          <w:sz w:val="24"/>
          <w:szCs w:val="24"/>
          <w:lang w:val="sr-Cyrl-BA" w:eastAsia="en-US"/>
        </w:rPr>
        <w:fldChar w:fldCharType="separate"/>
      </w:r>
      <w:r w:rsidR="00015BC8">
        <w:rPr>
          <w:rFonts w:ascii="Times New Roman" w:hAnsi="Times New Roman"/>
          <w:noProof/>
          <w:color w:val="000000"/>
          <w:sz w:val="24"/>
          <w:szCs w:val="24"/>
          <w:lang w:val="sr-Cyrl-BA" w:eastAsia="en-US"/>
        </w:rPr>
        <w:t>1</w:t>
      </w:r>
      <w:r w:rsidRPr="008B7A89">
        <w:rPr>
          <w:rFonts w:ascii="Times New Roman" w:hAnsi="Times New Roman"/>
          <w:color w:val="000000"/>
          <w:sz w:val="24"/>
          <w:szCs w:val="24"/>
          <w:lang w:val="sr-Cyrl-BA" w:eastAsia="en-US"/>
        </w:rPr>
        <w:fldChar w:fldCharType="end"/>
      </w:r>
      <w:r w:rsidRPr="008B7A89">
        <w:rPr>
          <w:rFonts w:ascii="Times New Roman" w:hAnsi="Times New Roman"/>
          <w:color w:val="000000"/>
          <w:sz w:val="24"/>
          <w:szCs w:val="24"/>
          <w:lang w:val="sr-Cyrl-BA" w:eastAsia="en-US"/>
        </w:rPr>
        <w:t>. Мјесечна</w:t>
      </w:r>
      <w:r w:rsidRPr="00854927">
        <w:rPr>
          <w:rFonts w:ascii="Times New Roman" w:hAnsi="Times New Roman"/>
          <w:color w:val="000000"/>
          <w:sz w:val="24"/>
          <w:szCs w:val="24"/>
          <w:lang w:val="sr-Cyrl-BA" w:eastAsia="en-US"/>
        </w:rPr>
        <w:t xml:space="preserve"> нето наплата индиректних пореза</w:t>
      </w:r>
      <w:bookmarkEnd w:id="132"/>
      <w:r w:rsidRPr="00854927">
        <w:rPr>
          <w:rFonts w:ascii="Times New Roman" w:hAnsi="Times New Roman"/>
          <w:color w:val="000000"/>
          <w:sz w:val="24"/>
          <w:szCs w:val="24"/>
          <w:lang w:val="sr-Cyrl-BA" w:eastAsia="en-US"/>
        </w:rPr>
        <w:t xml:space="preserve"> </w:t>
      </w:r>
      <w:r w:rsidR="00111EEE" w:rsidRPr="00111EEE">
        <w:rPr>
          <w:rFonts w:ascii="Times New Roman" w:hAnsi="Times New Roman"/>
          <w:noProof/>
          <w:color w:val="000000"/>
          <w:sz w:val="24"/>
          <w:szCs w:val="24"/>
          <w:lang w:val="sr-Cyrl-BA" w:eastAsia="en-US"/>
        </w:rPr>
        <w:drawing>
          <wp:inline distT="0" distB="0" distL="0" distR="0" wp14:anchorId="741B6B8C" wp14:editId="359410DA">
            <wp:extent cx="5760085" cy="2656205"/>
            <wp:effectExtent l="0" t="0" r="0" b="0"/>
            <wp:docPr id="162524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47592" name=""/>
                    <pic:cNvPicPr/>
                  </pic:nvPicPr>
                  <pic:blipFill>
                    <a:blip r:embed="rId13">
                      <a:extLst>
                        <a:ext uri="{28A0092B-C50C-407E-A947-70E740481C1C}">
                          <a14:useLocalDpi xmlns:a14="http://schemas.microsoft.com/office/drawing/2010/main" val="0"/>
                        </a:ext>
                      </a:extLst>
                    </a:blip>
                    <a:stretch>
                      <a:fillRect/>
                    </a:stretch>
                  </pic:blipFill>
                  <pic:spPr>
                    <a:xfrm>
                      <a:off x="0" y="0"/>
                      <a:ext cx="5760085" cy="2656205"/>
                    </a:xfrm>
                    <a:prstGeom prst="rect">
                      <a:avLst/>
                    </a:prstGeom>
                  </pic:spPr>
                </pic:pic>
              </a:graphicData>
            </a:graphic>
          </wp:inline>
        </w:drawing>
      </w:r>
    </w:p>
    <w:p w14:paraId="78AC5AC1" w14:textId="77777777" w:rsidR="00854927" w:rsidRPr="00854927" w:rsidRDefault="00854927" w:rsidP="00854927">
      <w:pPr>
        <w:tabs>
          <w:tab w:val="center" w:pos="4819"/>
          <w:tab w:val="left" w:pos="6830"/>
        </w:tabs>
        <w:spacing w:after="0"/>
        <w:jc w:val="center"/>
        <w:rPr>
          <w:rFonts w:ascii="Times New Roman" w:hAnsi="Times New Roman"/>
          <w:sz w:val="20"/>
          <w:szCs w:val="20"/>
          <w:lang w:val="sr-Cyrl-BA" w:eastAsia="en-US"/>
        </w:rPr>
      </w:pPr>
      <w:r w:rsidRPr="00854927">
        <w:rPr>
          <w:rFonts w:ascii="Times New Roman" w:hAnsi="Times New Roman"/>
          <w:sz w:val="20"/>
          <w:szCs w:val="20"/>
          <w:lang w:val="sr-Cyrl-BA" w:eastAsia="en-US"/>
        </w:rPr>
        <w:t>Извор: Управа за индиректно опорезивање, израчун и приказ ОМА</w:t>
      </w:r>
    </w:p>
    <w:p w14:paraId="0722A609" w14:textId="77777777" w:rsidR="00854927" w:rsidRPr="00854927" w:rsidRDefault="00854927" w:rsidP="00854927">
      <w:pPr>
        <w:tabs>
          <w:tab w:val="left" w:pos="3380"/>
        </w:tabs>
        <w:spacing w:after="0"/>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 </w:t>
      </w:r>
      <w:r w:rsidRPr="00854927">
        <w:rPr>
          <w:rFonts w:ascii="Times New Roman" w:hAnsi="Times New Roman"/>
          <w:sz w:val="24"/>
          <w:szCs w:val="24"/>
          <w:lang w:val="sr-Cyrl-BA" w:eastAsia="en-US"/>
        </w:rPr>
        <w:tab/>
      </w:r>
    </w:p>
    <w:p w14:paraId="57486DED" w14:textId="12540A98" w:rsidR="00854927" w:rsidRPr="008B7A89"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Преглед мјесечне нето наплате индиректних пореза указује на закључак да је у јануару, фебруару и априлу наплата била мања него у истим мјесецима 2024</w:t>
      </w:r>
      <w:r w:rsidRPr="008B7A89">
        <w:rPr>
          <w:rFonts w:ascii="Times New Roman" w:hAnsi="Times New Roman"/>
          <w:sz w:val="24"/>
          <w:szCs w:val="24"/>
          <w:lang w:val="sr-Cyrl-BA" w:eastAsia="en-US"/>
        </w:rPr>
        <w:t xml:space="preserve">. године, док је у осталих шест мјесеци била изнад наплате у истим мјесецима 2024. године (Графикон </w:t>
      </w:r>
      <w:r w:rsidR="008B7A89" w:rsidRPr="008B7A89">
        <w:rPr>
          <w:rFonts w:ascii="Times New Roman" w:hAnsi="Times New Roman"/>
          <w:sz w:val="24"/>
          <w:szCs w:val="24"/>
          <w:lang w:val="sr-Latn-BA" w:eastAsia="en-US"/>
        </w:rPr>
        <w:t>3.1</w:t>
      </w:r>
      <w:r w:rsidRPr="008B7A89">
        <w:rPr>
          <w:rFonts w:ascii="Times New Roman" w:hAnsi="Times New Roman"/>
          <w:sz w:val="24"/>
          <w:szCs w:val="24"/>
          <w:lang w:val="sr-Cyrl-BA" w:eastAsia="en-US"/>
        </w:rPr>
        <w:t xml:space="preserve">, лијево). </w:t>
      </w:r>
    </w:p>
    <w:p w14:paraId="10AE01F4" w14:textId="597C584B" w:rsidR="00854927" w:rsidRPr="00854927" w:rsidRDefault="00854927" w:rsidP="00854927">
      <w:pPr>
        <w:spacing w:after="0"/>
        <w:jc w:val="both"/>
        <w:rPr>
          <w:rFonts w:ascii="Times New Roman" w:hAnsi="Times New Roman"/>
          <w:sz w:val="24"/>
          <w:szCs w:val="24"/>
          <w:lang w:val="sr-Cyrl-BA" w:eastAsia="en-US"/>
        </w:rPr>
      </w:pPr>
      <w:r w:rsidRPr="008B7A89">
        <w:rPr>
          <w:rFonts w:ascii="Times New Roman" w:hAnsi="Times New Roman"/>
          <w:sz w:val="24"/>
          <w:szCs w:val="24"/>
          <w:lang w:val="sr-Cyrl-BA" w:eastAsia="en-US"/>
        </w:rPr>
        <w:t xml:space="preserve">И поред раста бруто наплате индиректних пореза, усљед високог раста исплата поврата, у прва два мјесеца 2025. нето ефекти наплате су били негативни (Графикон </w:t>
      </w:r>
      <w:r w:rsidR="008B7A89" w:rsidRPr="008B7A89">
        <w:rPr>
          <w:rFonts w:ascii="Times New Roman" w:hAnsi="Times New Roman"/>
          <w:sz w:val="24"/>
          <w:szCs w:val="24"/>
          <w:lang w:val="sr-Latn-BA" w:eastAsia="en-US"/>
        </w:rPr>
        <w:t>3.1</w:t>
      </w:r>
      <w:r w:rsidRPr="008B7A89">
        <w:rPr>
          <w:rFonts w:ascii="Times New Roman" w:hAnsi="Times New Roman"/>
          <w:sz w:val="24"/>
          <w:szCs w:val="24"/>
          <w:lang w:val="sr-Cyrl-BA" w:eastAsia="en-US"/>
        </w:rPr>
        <w:t>, десно</w:t>
      </w:r>
      <w:r w:rsidRPr="00854927">
        <w:rPr>
          <w:rFonts w:ascii="Times New Roman" w:hAnsi="Times New Roman"/>
          <w:sz w:val="24"/>
          <w:szCs w:val="24"/>
          <w:lang w:val="sr-Cyrl-BA" w:eastAsia="en-US"/>
        </w:rPr>
        <w:t>). Тек су растом нето наплате у марту остварени значајни позитивни кумулативни ефекти. Након стагнације у априлу нагло повећање суфицита остварено је у мају и јуну, тако да је на нивоу шест мјесеци остварен нето раст од 256,3 мил. КМ, што представља раст прихода од индиректних пореза од 5,8%. Међутим, у јулу и августу су остварени скромни нето ефекти због високе основице за поређење у тим мјесецима у 2024, који уједно представљају мјесеце у којима је остварена максимална наплата у тој години. Осцилаторни трендови у наплати индиректних пореза настављени су и у септембру, када су поново остварени високи нето ефекти, што је кумулативне нето ефекте повећало на 399,7 мил. КМ.</w:t>
      </w:r>
    </w:p>
    <w:p w14:paraId="7E8DB3D8" w14:textId="7BD946C1" w:rsidR="00854927" w:rsidRPr="008B7A89"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На закључак о снажним осцилацијама наплате у првом полугодишту указује и чињеница да је од укупних нето ефеката раста прихода од индиректних пореза за девет мјесеци 2025. године чак 92% остварено у само четири мјесеца – марту 27%, септембру 26%, јуну 23% и мају 16</w:t>
      </w:r>
      <w:r w:rsidRPr="008B7A89">
        <w:rPr>
          <w:rFonts w:ascii="Times New Roman" w:hAnsi="Times New Roman"/>
          <w:sz w:val="24"/>
          <w:szCs w:val="24"/>
          <w:lang w:val="sr-Cyrl-BA" w:eastAsia="en-US"/>
        </w:rPr>
        <w:t>% (Графикон</w:t>
      </w:r>
      <w:r w:rsidR="008B7A89" w:rsidRPr="008B7A89">
        <w:rPr>
          <w:rFonts w:ascii="Times New Roman" w:hAnsi="Times New Roman"/>
          <w:sz w:val="24"/>
          <w:szCs w:val="24"/>
          <w:lang w:val="sr-Latn-BA" w:eastAsia="en-US"/>
        </w:rPr>
        <w:t xml:space="preserve"> 3.1</w:t>
      </w:r>
      <w:r w:rsidRPr="008B7A89">
        <w:rPr>
          <w:rFonts w:ascii="Times New Roman" w:hAnsi="Times New Roman"/>
          <w:sz w:val="24"/>
          <w:szCs w:val="24"/>
          <w:lang w:val="sr-Cyrl-BA" w:eastAsia="en-US"/>
        </w:rPr>
        <w:t>, десно).</w:t>
      </w:r>
    </w:p>
    <w:p w14:paraId="1D396D3E" w14:textId="5913FF85" w:rsidR="00854927" w:rsidRPr="00854927" w:rsidRDefault="00854927" w:rsidP="00854927">
      <w:pPr>
        <w:spacing w:after="0"/>
        <w:jc w:val="both"/>
        <w:rPr>
          <w:rFonts w:ascii="Times New Roman" w:hAnsi="Times New Roman"/>
          <w:sz w:val="24"/>
          <w:szCs w:val="24"/>
          <w:lang w:val="sr-Cyrl-BA" w:eastAsia="en-US"/>
        </w:rPr>
      </w:pPr>
      <w:r w:rsidRPr="008B7A89">
        <w:rPr>
          <w:rFonts w:ascii="Times New Roman" w:hAnsi="Times New Roman"/>
          <w:sz w:val="24"/>
          <w:szCs w:val="24"/>
          <w:lang w:val="sr-Cyrl-BA" w:eastAsia="en-US"/>
        </w:rPr>
        <w:t xml:space="preserve">Из прегледа трендова нето наплате индиректних пореза за девет мјесеци 2025. имплицира да је старт и прољеће 2025. године обиљежила лошија наплата прихода од индиректних пореза. У осталим мјесецима су остварене позитивне стопе раста, при чему су се у четири мјесеца стопе кретале у распону 9%-16%  (Графикон </w:t>
      </w:r>
      <w:r w:rsidR="008B7A89" w:rsidRPr="008B7A89">
        <w:rPr>
          <w:rFonts w:ascii="Times New Roman" w:hAnsi="Times New Roman"/>
          <w:sz w:val="24"/>
          <w:szCs w:val="24"/>
          <w:lang w:val="sr-Latn-BA" w:eastAsia="en-US"/>
        </w:rPr>
        <w:t>3</w:t>
      </w:r>
      <w:r w:rsidR="008B7A89">
        <w:rPr>
          <w:rFonts w:ascii="Times New Roman" w:hAnsi="Times New Roman"/>
          <w:sz w:val="24"/>
          <w:szCs w:val="24"/>
          <w:lang w:val="sr-Latn-BA" w:eastAsia="en-US"/>
        </w:rPr>
        <w:t>.2</w:t>
      </w:r>
      <w:r w:rsidRPr="00854927">
        <w:rPr>
          <w:rFonts w:ascii="Times New Roman" w:hAnsi="Times New Roman"/>
          <w:sz w:val="24"/>
          <w:szCs w:val="24"/>
          <w:lang w:val="sr-Cyrl-BA" w:eastAsia="en-US"/>
        </w:rPr>
        <w:t xml:space="preserve">, лијево). </w:t>
      </w:r>
    </w:p>
    <w:p w14:paraId="4B902B20" w14:textId="77777777" w:rsidR="00D7326D" w:rsidRDefault="00D7326D" w:rsidP="00B2652E">
      <w:pPr>
        <w:spacing w:after="0"/>
        <w:rPr>
          <w:rFonts w:ascii="Times New Roman" w:hAnsi="Times New Roman"/>
          <w:color w:val="000000"/>
          <w:sz w:val="24"/>
          <w:szCs w:val="24"/>
          <w:lang w:val="sr-Cyrl-BA" w:eastAsia="en-US"/>
        </w:rPr>
      </w:pPr>
      <w:bookmarkStart w:id="133" w:name="_Toc211417559"/>
    </w:p>
    <w:p w14:paraId="47DB5820" w14:textId="77777777" w:rsidR="008B7A89" w:rsidRDefault="008B7A89">
      <w:pPr>
        <w:spacing w:after="0" w:line="240" w:lineRule="auto"/>
        <w:rPr>
          <w:rFonts w:ascii="Times New Roman" w:hAnsi="Times New Roman"/>
          <w:color w:val="000000"/>
          <w:sz w:val="24"/>
          <w:szCs w:val="24"/>
          <w:highlight w:val="yellow"/>
          <w:lang w:val="sr-Cyrl-BA" w:eastAsia="en-US"/>
        </w:rPr>
      </w:pPr>
      <w:r>
        <w:rPr>
          <w:rFonts w:ascii="Times New Roman" w:hAnsi="Times New Roman"/>
          <w:color w:val="000000"/>
          <w:sz w:val="24"/>
          <w:szCs w:val="24"/>
          <w:highlight w:val="yellow"/>
          <w:lang w:val="sr-Cyrl-BA" w:eastAsia="en-US"/>
        </w:rPr>
        <w:br w:type="page"/>
      </w:r>
    </w:p>
    <w:p w14:paraId="611123E0" w14:textId="55DAC5B1" w:rsidR="00854927" w:rsidRPr="00854927" w:rsidRDefault="00854927" w:rsidP="00D7326D">
      <w:pPr>
        <w:spacing w:after="0"/>
        <w:jc w:val="center"/>
        <w:rPr>
          <w:rFonts w:ascii="Times New Roman" w:hAnsi="Times New Roman"/>
          <w:sz w:val="24"/>
          <w:szCs w:val="24"/>
          <w:lang w:val="sr-Cyrl-BA" w:eastAsia="en-US"/>
        </w:rPr>
      </w:pPr>
      <w:r w:rsidRPr="008B7A89">
        <w:rPr>
          <w:rFonts w:ascii="Times New Roman" w:hAnsi="Times New Roman"/>
          <w:color w:val="000000"/>
          <w:sz w:val="24"/>
          <w:szCs w:val="24"/>
          <w:lang w:val="sr-Cyrl-BA" w:eastAsia="en-US"/>
        </w:rPr>
        <w:lastRenderedPageBreak/>
        <w:t xml:space="preserve">Графикон </w:t>
      </w:r>
      <w:r w:rsidR="000944D8">
        <w:rPr>
          <w:rFonts w:ascii="Times New Roman" w:hAnsi="Times New Roman"/>
          <w:color w:val="000000"/>
          <w:sz w:val="24"/>
          <w:szCs w:val="24"/>
          <w:lang w:val="sr-Latn-BA" w:eastAsia="en-US"/>
        </w:rPr>
        <w:t>3.</w:t>
      </w:r>
      <w:r w:rsidRPr="008B7A89">
        <w:rPr>
          <w:rFonts w:ascii="Times New Roman" w:hAnsi="Times New Roman"/>
          <w:color w:val="000000"/>
          <w:sz w:val="24"/>
          <w:szCs w:val="24"/>
          <w:lang w:val="sr-Cyrl-BA" w:eastAsia="en-US"/>
        </w:rPr>
        <w:fldChar w:fldCharType="begin"/>
      </w:r>
      <w:r w:rsidRPr="008B7A89">
        <w:rPr>
          <w:rFonts w:ascii="Times New Roman" w:hAnsi="Times New Roman"/>
          <w:color w:val="000000"/>
          <w:sz w:val="24"/>
          <w:szCs w:val="24"/>
          <w:lang w:val="sr-Cyrl-BA" w:eastAsia="en-US"/>
        </w:rPr>
        <w:instrText xml:space="preserve"> SEQ Grafikon_ \* ARABIC </w:instrText>
      </w:r>
      <w:r w:rsidRPr="008B7A89">
        <w:rPr>
          <w:rFonts w:ascii="Times New Roman" w:hAnsi="Times New Roman"/>
          <w:color w:val="000000"/>
          <w:sz w:val="24"/>
          <w:szCs w:val="24"/>
          <w:lang w:val="sr-Cyrl-BA" w:eastAsia="en-US"/>
        </w:rPr>
        <w:fldChar w:fldCharType="separate"/>
      </w:r>
      <w:r w:rsidR="00015BC8">
        <w:rPr>
          <w:rFonts w:ascii="Times New Roman" w:hAnsi="Times New Roman"/>
          <w:noProof/>
          <w:color w:val="000000"/>
          <w:sz w:val="24"/>
          <w:szCs w:val="24"/>
          <w:lang w:val="sr-Cyrl-BA" w:eastAsia="en-US"/>
        </w:rPr>
        <w:t>2</w:t>
      </w:r>
      <w:r w:rsidRPr="008B7A89">
        <w:rPr>
          <w:rFonts w:ascii="Times New Roman" w:hAnsi="Times New Roman"/>
          <w:color w:val="000000"/>
          <w:sz w:val="24"/>
          <w:szCs w:val="24"/>
          <w:lang w:val="sr-Cyrl-BA" w:eastAsia="en-US"/>
        </w:rPr>
        <w:fldChar w:fldCharType="end"/>
      </w:r>
      <w:r w:rsidRPr="008B7A89">
        <w:rPr>
          <w:rFonts w:ascii="Times New Roman" w:hAnsi="Times New Roman"/>
          <w:color w:val="000000"/>
          <w:sz w:val="24"/>
          <w:szCs w:val="24"/>
          <w:lang w:val="sr-Cyrl-BA" w:eastAsia="en-US"/>
        </w:rPr>
        <w:t>. Нето</w:t>
      </w:r>
      <w:r w:rsidRPr="00854927">
        <w:rPr>
          <w:rFonts w:ascii="Times New Roman" w:hAnsi="Times New Roman"/>
          <w:color w:val="000000"/>
          <w:sz w:val="24"/>
          <w:szCs w:val="24"/>
          <w:lang w:val="sr-Cyrl-BA" w:eastAsia="en-US"/>
        </w:rPr>
        <w:t xml:space="preserve"> наплата индиректних пореза, стопе раста</w:t>
      </w:r>
      <w:bookmarkEnd w:id="133"/>
    </w:p>
    <w:p w14:paraId="699A3C70" w14:textId="247C2CCF" w:rsidR="00854927" w:rsidRPr="00854927" w:rsidRDefault="00111EEE" w:rsidP="00854927">
      <w:pPr>
        <w:tabs>
          <w:tab w:val="center" w:pos="4819"/>
          <w:tab w:val="left" w:pos="6830"/>
        </w:tabs>
        <w:spacing w:after="0"/>
        <w:jc w:val="center"/>
        <w:rPr>
          <w:rFonts w:ascii="Times New Roman" w:hAnsi="Times New Roman"/>
          <w:sz w:val="24"/>
          <w:szCs w:val="24"/>
          <w:lang w:val="sr-Cyrl-BA" w:eastAsia="en-US"/>
        </w:rPr>
      </w:pPr>
      <w:r w:rsidRPr="00111EEE">
        <w:rPr>
          <w:rFonts w:ascii="Times New Roman" w:hAnsi="Times New Roman"/>
          <w:noProof/>
          <w:sz w:val="24"/>
          <w:szCs w:val="24"/>
          <w:lang w:val="sr-Cyrl-BA" w:eastAsia="en-US"/>
        </w:rPr>
        <w:drawing>
          <wp:inline distT="0" distB="0" distL="0" distR="0" wp14:anchorId="4ACFBCEB" wp14:editId="7EE1C49D">
            <wp:extent cx="5760085" cy="2680970"/>
            <wp:effectExtent l="0" t="0" r="0" b="5080"/>
            <wp:docPr id="99467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71148" name=""/>
                    <pic:cNvPicPr/>
                  </pic:nvPicPr>
                  <pic:blipFill>
                    <a:blip r:embed="rId14"/>
                    <a:stretch>
                      <a:fillRect/>
                    </a:stretch>
                  </pic:blipFill>
                  <pic:spPr>
                    <a:xfrm>
                      <a:off x="0" y="0"/>
                      <a:ext cx="5760085" cy="2680970"/>
                    </a:xfrm>
                    <a:prstGeom prst="rect">
                      <a:avLst/>
                    </a:prstGeom>
                  </pic:spPr>
                </pic:pic>
              </a:graphicData>
            </a:graphic>
          </wp:inline>
        </w:drawing>
      </w:r>
    </w:p>
    <w:p w14:paraId="5D0D7C63" w14:textId="77777777" w:rsidR="00854927" w:rsidRPr="00854927" w:rsidRDefault="00854927" w:rsidP="00854927">
      <w:pPr>
        <w:tabs>
          <w:tab w:val="center" w:pos="4819"/>
          <w:tab w:val="left" w:pos="6830"/>
        </w:tabs>
        <w:spacing w:after="0"/>
        <w:jc w:val="center"/>
        <w:rPr>
          <w:rFonts w:ascii="Times New Roman" w:hAnsi="Times New Roman"/>
          <w:sz w:val="20"/>
          <w:szCs w:val="20"/>
          <w:lang w:val="sr-Cyrl-BA" w:eastAsia="en-US"/>
        </w:rPr>
      </w:pPr>
      <w:r w:rsidRPr="00854927">
        <w:rPr>
          <w:rFonts w:ascii="Times New Roman" w:hAnsi="Times New Roman"/>
          <w:sz w:val="20"/>
          <w:szCs w:val="20"/>
          <w:lang w:val="sr-Cyrl-BA" w:eastAsia="en-US"/>
        </w:rPr>
        <w:t>Извор: Управа за индиректно опорезивање, израчун и приказ ОМА</w:t>
      </w:r>
    </w:p>
    <w:p w14:paraId="6969CACA" w14:textId="77777777" w:rsidR="00854927" w:rsidRPr="00854927" w:rsidRDefault="00854927" w:rsidP="00854927">
      <w:pPr>
        <w:tabs>
          <w:tab w:val="left" w:pos="410"/>
          <w:tab w:val="left" w:pos="5660"/>
        </w:tabs>
        <w:spacing w:after="0"/>
        <w:rPr>
          <w:rFonts w:ascii="Times New Roman" w:hAnsi="Times New Roman"/>
          <w:sz w:val="24"/>
          <w:szCs w:val="24"/>
          <w:lang w:val="sr-Cyrl-BA" w:eastAsia="en-US"/>
        </w:rPr>
      </w:pPr>
      <w:r w:rsidRPr="00854927">
        <w:rPr>
          <w:rFonts w:ascii="Times New Roman" w:hAnsi="Times New Roman"/>
          <w:sz w:val="24"/>
          <w:szCs w:val="24"/>
          <w:lang w:val="sr-Cyrl-BA" w:eastAsia="en-US"/>
        </w:rPr>
        <w:tab/>
      </w:r>
      <w:r w:rsidRPr="00854927">
        <w:rPr>
          <w:rFonts w:ascii="Times New Roman" w:hAnsi="Times New Roman"/>
          <w:sz w:val="24"/>
          <w:szCs w:val="24"/>
          <w:lang w:val="sr-Cyrl-BA" w:eastAsia="en-US"/>
        </w:rPr>
        <w:tab/>
      </w:r>
    </w:p>
    <w:p w14:paraId="1A9585A5" w14:textId="6CF2B0CD" w:rsidR="00854927" w:rsidRPr="00854927" w:rsidRDefault="00854927" w:rsidP="00854927">
      <w:pPr>
        <w:tabs>
          <w:tab w:val="left" w:pos="410"/>
          <w:tab w:val="left" w:pos="5660"/>
        </w:tabs>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Из прегледа стопа раста на нивоу девет </w:t>
      </w:r>
      <w:r w:rsidRPr="000944D8">
        <w:rPr>
          <w:rFonts w:ascii="Times New Roman" w:hAnsi="Times New Roman"/>
          <w:sz w:val="24"/>
          <w:szCs w:val="24"/>
          <w:lang w:val="sr-Cyrl-BA" w:eastAsia="en-US"/>
        </w:rPr>
        <w:t xml:space="preserve">мјесеци (Графикон </w:t>
      </w:r>
      <w:r w:rsidR="000944D8" w:rsidRPr="000944D8">
        <w:rPr>
          <w:rFonts w:ascii="Times New Roman" w:hAnsi="Times New Roman"/>
          <w:sz w:val="24"/>
          <w:szCs w:val="24"/>
          <w:lang w:val="sr-Latn-BA" w:eastAsia="en-US"/>
        </w:rPr>
        <w:t>3.2</w:t>
      </w:r>
      <w:r w:rsidRPr="000944D8">
        <w:rPr>
          <w:rFonts w:ascii="Times New Roman" w:hAnsi="Times New Roman"/>
          <w:sz w:val="24"/>
          <w:szCs w:val="24"/>
          <w:lang w:val="sr-Cyrl-BA" w:eastAsia="en-US"/>
        </w:rPr>
        <w:t>, десно</w:t>
      </w:r>
      <w:r w:rsidRPr="00854927">
        <w:rPr>
          <w:rFonts w:ascii="Times New Roman" w:hAnsi="Times New Roman"/>
          <w:sz w:val="24"/>
          <w:szCs w:val="24"/>
          <w:lang w:val="sr-Cyrl-BA" w:eastAsia="en-US"/>
        </w:rPr>
        <w:t>) може се закључити да се стопа раста, након турбулентног периода 2020 - 2024, који обухвата вријеме пандемије, почетак рата у Украјини, енергетску кризу, почетак рата на Блиском Истоку и измјену акцизне политике</w:t>
      </w:r>
      <w:r w:rsidRPr="00854927">
        <w:rPr>
          <w:rFonts w:ascii="Times New Roman" w:hAnsi="Times New Roman"/>
          <w:sz w:val="24"/>
          <w:szCs w:val="24"/>
          <w:vertAlign w:val="superscript"/>
          <w:lang w:val="sr-Cyrl-BA" w:eastAsia="en-US"/>
        </w:rPr>
        <w:footnoteReference w:id="29"/>
      </w:r>
      <w:r w:rsidRPr="00854927">
        <w:rPr>
          <w:rFonts w:ascii="Times New Roman" w:hAnsi="Times New Roman"/>
          <w:sz w:val="24"/>
          <w:szCs w:val="24"/>
          <w:lang w:val="sr-Cyrl-BA" w:eastAsia="en-US"/>
        </w:rPr>
        <w:t xml:space="preserve">, коначно стабилизовала. </w:t>
      </w:r>
    </w:p>
    <w:p w14:paraId="7534D1BF" w14:textId="77777777" w:rsidR="00854927" w:rsidRPr="00854927" w:rsidRDefault="00854927" w:rsidP="00854927">
      <w:pPr>
        <w:tabs>
          <w:tab w:val="left" w:pos="410"/>
          <w:tab w:val="left" w:pos="5660"/>
        </w:tabs>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Након екстремно ниских (2020) и екстремно високих стопа раста (2021, 2022, 2024) очигледно је да наступа вријеме „нормализације“ стопа раста наплате прихода од индиректних пореза. </w:t>
      </w:r>
    </w:p>
    <w:p w14:paraId="065F7F2E" w14:textId="20A502E2" w:rsidR="00854927" w:rsidRPr="00854927"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Преглед кварталних стопа раста прихода од индиректних пореза показује да позитивни квартални раст у континуитету траје од 2021, када је наступио опоравак након пада прихода проузрокованог пандемијом </w:t>
      </w:r>
      <w:r w:rsidRPr="000944D8">
        <w:rPr>
          <w:rFonts w:ascii="Times New Roman" w:hAnsi="Times New Roman"/>
          <w:sz w:val="24"/>
          <w:szCs w:val="24"/>
          <w:lang w:val="sr-Cyrl-BA" w:eastAsia="en-US"/>
        </w:rPr>
        <w:t xml:space="preserve">коронавируса (Графикон </w:t>
      </w:r>
      <w:r w:rsidR="000944D8" w:rsidRPr="000944D8">
        <w:rPr>
          <w:rFonts w:ascii="Times New Roman" w:hAnsi="Times New Roman"/>
          <w:sz w:val="24"/>
          <w:szCs w:val="24"/>
          <w:lang w:val="sr-Latn-BA" w:eastAsia="en-US"/>
        </w:rPr>
        <w:t>3.3</w:t>
      </w:r>
      <w:r w:rsidRPr="000944D8">
        <w:rPr>
          <w:rFonts w:ascii="Times New Roman" w:hAnsi="Times New Roman"/>
          <w:sz w:val="24"/>
          <w:szCs w:val="24"/>
          <w:lang w:val="sr-Cyrl-BA" w:eastAsia="en-US"/>
        </w:rPr>
        <w:t>).</w:t>
      </w:r>
      <w:r w:rsidRPr="00854927">
        <w:rPr>
          <w:rFonts w:ascii="Times New Roman" w:hAnsi="Times New Roman"/>
          <w:sz w:val="24"/>
          <w:szCs w:val="24"/>
          <w:lang w:val="sr-Cyrl-BA" w:eastAsia="en-US"/>
        </w:rPr>
        <w:t xml:space="preserve"> Рат у Украјини и енергетска криза су довели до смањења стопа раста. Иако су се цијене на свјетском тржишту енергената и осталих робних берзи временом стабилизовале, у 2023. је изгубљен значајан износ прихода од акциза на дуванске прерађевине након преласка на нови режим плаћања у првим мјесецима 2023. Ефекат ниже базе из првог полугодишта 2023. имао је за посљедицу више кварталне стопе раста у 2024, а поготово у четвртом кварталу те године, када је остварен раст од 13,4%. Неочекивано високи раст наплате у децембру 2024. дијелом је посљедица прелијевања прихода на крају једне и почетку нове фискалне године, као посљедица пословних одлука обвезника. Имајући све то у виду, не изненађује нижи раст бруто наплате почетком 2025. С друге стране, опоравак увоза и извоза у четвртом кварталу 2025. пуни ефекат на исплате поврата су имали почетком 2025. У таквим околностима остварена је стопа раста у првом кварталу 2025. од 5%, што је скромно у односу на 2024. годину, а уједно је то и најнижа квартална стопа раста од 2021. године. Ипак, снажан раст наплате индиректних пореза у мају, јуну и септембру 2025. резултирао је </w:t>
      </w:r>
      <w:r w:rsidRPr="000944D8">
        <w:rPr>
          <w:rFonts w:ascii="Times New Roman" w:hAnsi="Times New Roman"/>
          <w:sz w:val="24"/>
          <w:szCs w:val="24"/>
          <w:lang w:val="sr-Cyrl-BA" w:eastAsia="en-US"/>
        </w:rPr>
        <w:t xml:space="preserve">вишим стопама раста у другом и трећем кварталу 2025. од 6,6% и 5,6%, респективно (Графикон </w:t>
      </w:r>
      <w:r w:rsidR="000944D8" w:rsidRPr="000944D8">
        <w:rPr>
          <w:rFonts w:ascii="Times New Roman" w:hAnsi="Times New Roman"/>
          <w:sz w:val="24"/>
          <w:szCs w:val="24"/>
          <w:lang w:val="sr-Latn-BA" w:eastAsia="en-US"/>
        </w:rPr>
        <w:t>3.3</w:t>
      </w:r>
      <w:r w:rsidRPr="000944D8">
        <w:rPr>
          <w:rFonts w:ascii="Times New Roman" w:hAnsi="Times New Roman"/>
          <w:sz w:val="24"/>
          <w:szCs w:val="24"/>
          <w:lang w:val="sr-Cyrl-BA" w:eastAsia="en-US"/>
        </w:rPr>
        <w:t>).</w:t>
      </w:r>
      <w:r w:rsidRPr="00854927">
        <w:rPr>
          <w:rFonts w:ascii="Times New Roman" w:hAnsi="Times New Roman"/>
          <w:sz w:val="24"/>
          <w:szCs w:val="24"/>
          <w:lang w:val="sr-Cyrl-BA" w:eastAsia="en-US"/>
        </w:rPr>
        <w:t xml:space="preserve"> Но, чињеница да су кварталне стопе раста у 2025. </w:t>
      </w:r>
      <w:r w:rsidRPr="00854927">
        <w:rPr>
          <w:rFonts w:ascii="Times New Roman" w:hAnsi="Times New Roman"/>
          <w:sz w:val="24"/>
          <w:szCs w:val="24"/>
          <w:lang w:val="sr-Cyrl-BA" w:eastAsia="en-US"/>
        </w:rPr>
        <w:lastRenderedPageBreak/>
        <w:t>преполовљене у односу на претходне године указује на враћање наплате индиректних пореза у „нормалне“ оквире раста.</w:t>
      </w:r>
    </w:p>
    <w:p w14:paraId="189EC5AE" w14:textId="77777777" w:rsidR="00854927" w:rsidRPr="00854927" w:rsidRDefault="00854927" w:rsidP="00854927">
      <w:pPr>
        <w:spacing w:after="0"/>
        <w:jc w:val="both"/>
        <w:rPr>
          <w:rFonts w:ascii="Times New Roman" w:hAnsi="Times New Roman"/>
          <w:sz w:val="24"/>
          <w:szCs w:val="24"/>
          <w:lang w:val="sr-Cyrl-BA" w:eastAsia="en-US"/>
        </w:rPr>
      </w:pPr>
    </w:p>
    <w:p w14:paraId="1E126002" w14:textId="64B7EDBF" w:rsidR="00854927" w:rsidRPr="00854927" w:rsidRDefault="00854927" w:rsidP="00854927">
      <w:pPr>
        <w:spacing w:after="0"/>
        <w:jc w:val="center"/>
        <w:rPr>
          <w:rFonts w:ascii="Times New Roman" w:hAnsi="Times New Roman"/>
          <w:sz w:val="24"/>
          <w:szCs w:val="24"/>
          <w:lang w:val="sr-Cyrl-BA" w:eastAsia="en-US"/>
        </w:rPr>
      </w:pPr>
      <w:bookmarkStart w:id="134" w:name="_Toc211417560"/>
      <w:r w:rsidRPr="000944D8">
        <w:rPr>
          <w:rFonts w:ascii="Times New Roman" w:hAnsi="Times New Roman"/>
          <w:color w:val="000000"/>
          <w:sz w:val="24"/>
          <w:szCs w:val="24"/>
          <w:lang w:val="sr-Cyrl-BA" w:eastAsia="en-US"/>
        </w:rPr>
        <w:t xml:space="preserve">Графикон </w:t>
      </w:r>
      <w:r w:rsidRPr="000944D8">
        <w:rPr>
          <w:rFonts w:ascii="Times New Roman" w:hAnsi="Times New Roman"/>
          <w:color w:val="000000"/>
          <w:sz w:val="24"/>
          <w:szCs w:val="24"/>
          <w:lang w:val="sr-Cyrl-BA" w:eastAsia="en-US"/>
        </w:rPr>
        <w:fldChar w:fldCharType="begin"/>
      </w:r>
      <w:r w:rsidRPr="000944D8">
        <w:rPr>
          <w:rFonts w:ascii="Times New Roman" w:hAnsi="Times New Roman"/>
          <w:color w:val="000000"/>
          <w:sz w:val="24"/>
          <w:szCs w:val="24"/>
          <w:lang w:val="sr-Cyrl-BA" w:eastAsia="en-US"/>
        </w:rPr>
        <w:instrText xml:space="preserve"> SEQ Grafikon_ \* ARABIC </w:instrText>
      </w:r>
      <w:r w:rsidRPr="000944D8">
        <w:rPr>
          <w:rFonts w:ascii="Times New Roman" w:hAnsi="Times New Roman"/>
          <w:color w:val="000000"/>
          <w:sz w:val="24"/>
          <w:szCs w:val="24"/>
          <w:lang w:val="sr-Cyrl-BA" w:eastAsia="en-US"/>
        </w:rPr>
        <w:fldChar w:fldCharType="separate"/>
      </w:r>
      <w:r w:rsidR="00015BC8">
        <w:rPr>
          <w:rFonts w:ascii="Times New Roman" w:hAnsi="Times New Roman"/>
          <w:noProof/>
          <w:color w:val="000000"/>
          <w:sz w:val="24"/>
          <w:szCs w:val="24"/>
          <w:lang w:val="sr-Cyrl-BA" w:eastAsia="en-US"/>
        </w:rPr>
        <w:t>3</w:t>
      </w:r>
      <w:r w:rsidRPr="000944D8">
        <w:rPr>
          <w:rFonts w:ascii="Times New Roman" w:hAnsi="Times New Roman"/>
          <w:color w:val="000000"/>
          <w:sz w:val="24"/>
          <w:szCs w:val="24"/>
          <w:lang w:val="sr-Cyrl-BA" w:eastAsia="en-US"/>
        </w:rPr>
        <w:fldChar w:fldCharType="end"/>
      </w:r>
      <w:r w:rsidR="000944D8" w:rsidRPr="000944D8">
        <w:rPr>
          <w:rFonts w:ascii="Times New Roman" w:hAnsi="Times New Roman"/>
          <w:color w:val="000000"/>
          <w:sz w:val="24"/>
          <w:szCs w:val="24"/>
          <w:lang w:val="sr-Latn-BA" w:eastAsia="en-US"/>
        </w:rPr>
        <w:t>.3</w:t>
      </w:r>
      <w:r w:rsidRPr="000944D8">
        <w:rPr>
          <w:rFonts w:ascii="Times New Roman" w:hAnsi="Times New Roman"/>
          <w:color w:val="000000"/>
          <w:sz w:val="24"/>
          <w:szCs w:val="24"/>
          <w:lang w:val="sr-Cyrl-BA" w:eastAsia="en-US"/>
        </w:rPr>
        <w:t>. Квартални</w:t>
      </w:r>
      <w:r w:rsidRPr="00854927">
        <w:rPr>
          <w:rFonts w:ascii="Times New Roman" w:hAnsi="Times New Roman"/>
          <w:color w:val="000000"/>
          <w:sz w:val="24"/>
          <w:szCs w:val="24"/>
          <w:lang w:val="sr-Cyrl-BA" w:eastAsia="en-US"/>
        </w:rPr>
        <w:t xml:space="preserve"> трендови у наплати индиректних пореза</w:t>
      </w:r>
      <w:bookmarkEnd w:id="134"/>
    </w:p>
    <w:p w14:paraId="41F9DE41" w14:textId="437DAFDE" w:rsidR="00854927" w:rsidRPr="00854927" w:rsidRDefault="00111EEE" w:rsidP="00854927">
      <w:pPr>
        <w:spacing w:after="0"/>
        <w:jc w:val="center"/>
        <w:rPr>
          <w:rFonts w:ascii="Times New Roman" w:hAnsi="Times New Roman"/>
          <w:sz w:val="24"/>
          <w:szCs w:val="24"/>
          <w:lang w:val="sr-Cyrl-BA" w:eastAsia="en-US"/>
        </w:rPr>
      </w:pPr>
      <w:r w:rsidRPr="00111EEE">
        <w:rPr>
          <w:rFonts w:ascii="Times New Roman" w:hAnsi="Times New Roman"/>
          <w:noProof/>
          <w:sz w:val="24"/>
          <w:szCs w:val="24"/>
          <w:lang w:val="sr-Cyrl-BA" w:eastAsia="en-US"/>
        </w:rPr>
        <w:drawing>
          <wp:inline distT="0" distB="0" distL="0" distR="0" wp14:anchorId="47D0B708" wp14:editId="30340CC3">
            <wp:extent cx="4952390" cy="2997858"/>
            <wp:effectExtent l="0" t="0" r="635" b="0"/>
            <wp:docPr id="990129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29481" name=""/>
                    <pic:cNvPicPr/>
                  </pic:nvPicPr>
                  <pic:blipFill>
                    <a:blip r:embed="rId15"/>
                    <a:stretch>
                      <a:fillRect/>
                    </a:stretch>
                  </pic:blipFill>
                  <pic:spPr>
                    <a:xfrm>
                      <a:off x="0" y="0"/>
                      <a:ext cx="4974570" cy="3011284"/>
                    </a:xfrm>
                    <a:prstGeom prst="rect">
                      <a:avLst/>
                    </a:prstGeom>
                  </pic:spPr>
                </pic:pic>
              </a:graphicData>
            </a:graphic>
          </wp:inline>
        </w:drawing>
      </w:r>
    </w:p>
    <w:p w14:paraId="29D03FED" w14:textId="77777777" w:rsidR="00854927" w:rsidRPr="00854927" w:rsidRDefault="00854927" w:rsidP="00854927">
      <w:pPr>
        <w:tabs>
          <w:tab w:val="center" w:pos="4819"/>
          <w:tab w:val="left" w:pos="6830"/>
        </w:tabs>
        <w:spacing w:after="0"/>
        <w:jc w:val="center"/>
        <w:rPr>
          <w:rFonts w:ascii="Times New Roman" w:hAnsi="Times New Roman"/>
          <w:sz w:val="20"/>
          <w:szCs w:val="20"/>
          <w:lang w:val="sr-Cyrl-BA" w:eastAsia="en-US"/>
        </w:rPr>
      </w:pPr>
      <w:r w:rsidRPr="00854927">
        <w:rPr>
          <w:rFonts w:ascii="Times New Roman" w:hAnsi="Times New Roman"/>
          <w:sz w:val="20"/>
          <w:szCs w:val="20"/>
          <w:lang w:val="sr-Cyrl-BA" w:eastAsia="en-US"/>
        </w:rPr>
        <w:t>Извор: Управа за индиректно опорезивање, израчун и приказ ОМА</w:t>
      </w:r>
    </w:p>
    <w:p w14:paraId="3531388C" w14:textId="77777777" w:rsidR="00854927" w:rsidRPr="00854927" w:rsidRDefault="00854927" w:rsidP="00854927">
      <w:pPr>
        <w:tabs>
          <w:tab w:val="left" w:pos="1660"/>
        </w:tabs>
        <w:spacing w:after="0"/>
        <w:rPr>
          <w:rFonts w:ascii="Times New Roman" w:hAnsi="Times New Roman"/>
          <w:sz w:val="24"/>
          <w:szCs w:val="24"/>
          <w:lang w:val="sr-Cyrl-BA" w:eastAsia="en-US"/>
        </w:rPr>
      </w:pPr>
    </w:p>
    <w:p w14:paraId="3C531758" w14:textId="77777777" w:rsidR="00854927" w:rsidRPr="00854927" w:rsidRDefault="00854927" w:rsidP="00854927">
      <w:pPr>
        <w:tabs>
          <w:tab w:val="left" w:pos="1660"/>
        </w:tabs>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Анализа структуре нето суфицита оствареног у периоду јануар – септембар 2025 указује на закључак да је главни фактор раста прихода од индиректних пореза био ПДВ. У периоду јануар – септембар 2025. је наплаћено 233 мил. КМ више прихода од ПДВ-а него у истом периоду 2024, акциза више за 106,1 мил. КМ (Графикон 7, лијево). </w:t>
      </w:r>
    </w:p>
    <w:p w14:paraId="5AB3658E" w14:textId="77777777" w:rsidR="00854927" w:rsidRPr="00854927" w:rsidRDefault="00854927" w:rsidP="00854927">
      <w:pPr>
        <w:tabs>
          <w:tab w:val="left" w:pos="1660"/>
        </w:tabs>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У структури прихода од индиректних пореза нето ПДВ најчешће има удио од 2/3 прихода. </w:t>
      </w:r>
    </w:p>
    <w:p w14:paraId="2F4BE994" w14:textId="72436239" w:rsidR="00854927" w:rsidRPr="00854927" w:rsidRDefault="00854927" w:rsidP="00854927">
      <w:pPr>
        <w:tabs>
          <w:tab w:val="left" w:pos="1660"/>
        </w:tabs>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Међутим, због снажног раста наплате акциза на дуванске прерађевине током 2025. значајно је смањен удио ПДВ-а у структури нето суфицита прихода од индиректних пореза на 60,6%, док је, на другој страни, удио акциза на дуванске прерађевине повећан на чак 22,1% (Графикон </w:t>
      </w:r>
      <w:r w:rsidR="000944D8">
        <w:rPr>
          <w:rFonts w:ascii="Times New Roman" w:hAnsi="Times New Roman"/>
          <w:sz w:val="24"/>
          <w:szCs w:val="24"/>
          <w:lang w:val="sr-Latn-BA" w:eastAsia="en-US"/>
        </w:rPr>
        <w:t>3.4</w:t>
      </w:r>
      <w:r w:rsidRPr="00854927">
        <w:rPr>
          <w:rFonts w:ascii="Times New Roman" w:hAnsi="Times New Roman"/>
          <w:sz w:val="24"/>
          <w:szCs w:val="24"/>
          <w:lang w:val="sr-Cyrl-BA" w:eastAsia="en-US"/>
        </w:rPr>
        <w:t xml:space="preserve">, десно). </w:t>
      </w:r>
    </w:p>
    <w:p w14:paraId="0E4CA950" w14:textId="77777777" w:rsidR="00854927" w:rsidRPr="00854927" w:rsidRDefault="00854927" w:rsidP="00854927">
      <w:pPr>
        <w:spacing w:after="0"/>
        <w:jc w:val="center"/>
        <w:rPr>
          <w:rFonts w:ascii="Times New Roman" w:hAnsi="Times New Roman"/>
          <w:color w:val="000000"/>
          <w:sz w:val="24"/>
          <w:szCs w:val="24"/>
          <w:lang w:val="sr-Cyrl-BA" w:eastAsia="en-US"/>
        </w:rPr>
      </w:pPr>
    </w:p>
    <w:p w14:paraId="35F230B9" w14:textId="77777777" w:rsidR="000944D8" w:rsidRDefault="000944D8">
      <w:pPr>
        <w:spacing w:after="0" w:line="240" w:lineRule="auto"/>
        <w:rPr>
          <w:rFonts w:ascii="Times New Roman" w:hAnsi="Times New Roman"/>
          <w:color w:val="000000"/>
          <w:sz w:val="24"/>
          <w:szCs w:val="24"/>
          <w:highlight w:val="yellow"/>
          <w:lang w:val="sr-Cyrl-BA" w:eastAsia="en-US"/>
        </w:rPr>
      </w:pPr>
      <w:bookmarkStart w:id="135" w:name="_Toc211417561"/>
      <w:r>
        <w:rPr>
          <w:rFonts w:ascii="Times New Roman" w:hAnsi="Times New Roman"/>
          <w:color w:val="000000"/>
          <w:sz w:val="24"/>
          <w:szCs w:val="24"/>
          <w:highlight w:val="yellow"/>
          <w:lang w:val="sr-Cyrl-BA" w:eastAsia="en-US"/>
        </w:rPr>
        <w:br w:type="page"/>
      </w:r>
    </w:p>
    <w:p w14:paraId="2E080DAC" w14:textId="73C5E05A" w:rsidR="00854927" w:rsidRPr="00854927" w:rsidRDefault="00854927" w:rsidP="00854927">
      <w:pPr>
        <w:spacing w:after="0"/>
        <w:jc w:val="center"/>
        <w:rPr>
          <w:rFonts w:ascii="Times New Roman" w:hAnsi="Times New Roman"/>
          <w:sz w:val="24"/>
          <w:szCs w:val="24"/>
          <w:lang w:val="sr-Cyrl-BA" w:eastAsia="en-US"/>
        </w:rPr>
      </w:pPr>
      <w:r w:rsidRPr="000944D8">
        <w:rPr>
          <w:rFonts w:ascii="Times New Roman" w:hAnsi="Times New Roman"/>
          <w:color w:val="000000"/>
          <w:sz w:val="24"/>
          <w:szCs w:val="24"/>
          <w:lang w:val="sr-Cyrl-BA" w:eastAsia="en-US"/>
        </w:rPr>
        <w:lastRenderedPageBreak/>
        <w:t xml:space="preserve">Графикон </w:t>
      </w:r>
      <w:r w:rsidR="000944D8" w:rsidRPr="000944D8">
        <w:rPr>
          <w:rFonts w:ascii="Times New Roman" w:hAnsi="Times New Roman"/>
          <w:color w:val="000000"/>
          <w:sz w:val="24"/>
          <w:szCs w:val="24"/>
          <w:lang w:val="sr-Latn-BA" w:eastAsia="en-US"/>
        </w:rPr>
        <w:t>3.</w:t>
      </w:r>
      <w:r w:rsidRPr="000944D8">
        <w:rPr>
          <w:rFonts w:ascii="Times New Roman" w:hAnsi="Times New Roman"/>
          <w:color w:val="000000"/>
          <w:sz w:val="24"/>
          <w:szCs w:val="24"/>
          <w:lang w:val="sr-Cyrl-BA" w:eastAsia="en-US"/>
        </w:rPr>
        <w:fldChar w:fldCharType="begin"/>
      </w:r>
      <w:r w:rsidRPr="000944D8">
        <w:rPr>
          <w:rFonts w:ascii="Times New Roman" w:hAnsi="Times New Roman"/>
          <w:color w:val="000000"/>
          <w:sz w:val="24"/>
          <w:szCs w:val="24"/>
          <w:lang w:val="sr-Cyrl-BA" w:eastAsia="en-US"/>
        </w:rPr>
        <w:instrText xml:space="preserve"> SEQ Grafikon_ \* ARABIC </w:instrText>
      </w:r>
      <w:r w:rsidRPr="000944D8">
        <w:rPr>
          <w:rFonts w:ascii="Times New Roman" w:hAnsi="Times New Roman"/>
          <w:color w:val="000000"/>
          <w:sz w:val="24"/>
          <w:szCs w:val="24"/>
          <w:lang w:val="sr-Cyrl-BA" w:eastAsia="en-US"/>
        </w:rPr>
        <w:fldChar w:fldCharType="separate"/>
      </w:r>
      <w:r w:rsidR="00015BC8">
        <w:rPr>
          <w:rFonts w:ascii="Times New Roman" w:hAnsi="Times New Roman"/>
          <w:noProof/>
          <w:color w:val="000000"/>
          <w:sz w:val="24"/>
          <w:szCs w:val="24"/>
          <w:lang w:val="sr-Cyrl-BA" w:eastAsia="en-US"/>
        </w:rPr>
        <w:t>4</w:t>
      </w:r>
      <w:r w:rsidRPr="000944D8">
        <w:rPr>
          <w:rFonts w:ascii="Times New Roman" w:hAnsi="Times New Roman"/>
          <w:color w:val="000000"/>
          <w:sz w:val="24"/>
          <w:szCs w:val="24"/>
          <w:lang w:val="sr-Cyrl-BA" w:eastAsia="en-US"/>
        </w:rPr>
        <w:fldChar w:fldCharType="end"/>
      </w:r>
      <w:r w:rsidRPr="000944D8">
        <w:rPr>
          <w:rFonts w:ascii="Times New Roman" w:hAnsi="Times New Roman"/>
          <w:color w:val="000000"/>
          <w:sz w:val="24"/>
          <w:szCs w:val="24"/>
          <w:lang w:val="sr-Cyrl-BA" w:eastAsia="en-US"/>
        </w:rPr>
        <w:t>. Нето апсолутни раст прихода и његова структура</w:t>
      </w:r>
      <w:bookmarkEnd w:id="135"/>
    </w:p>
    <w:p w14:paraId="06014E63" w14:textId="454CCAE5" w:rsidR="00854927" w:rsidRPr="00854927" w:rsidRDefault="00111EEE" w:rsidP="00854927">
      <w:pPr>
        <w:spacing w:after="0"/>
        <w:jc w:val="center"/>
        <w:rPr>
          <w:rFonts w:ascii="Times New Roman" w:hAnsi="Times New Roman"/>
          <w:i/>
          <w:sz w:val="24"/>
          <w:szCs w:val="24"/>
          <w:lang w:val="sr-Cyrl-BA" w:eastAsia="en-US"/>
        </w:rPr>
      </w:pPr>
      <w:r>
        <w:rPr>
          <w:rFonts w:ascii="Times New Roman" w:hAnsi="Times New Roman"/>
          <w:i/>
          <w:noProof/>
          <w:sz w:val="24"/>
          <w:szCs w:val="24"/>
          <w:lang w:val="sr-Cyrl-BA" w:eastAsia="en-US"/>
        </w:rPr>
        <w:drawing>
          <wp:inline distT="0" distB="0" distL="0" distR="0" wp14:anchorId="7CFD60E3" wp14:editId="22839A33">
            <wp:extent cx="5805377" cy="2559050"/>
            <wp:effectExtent l="0" t="0" r="5080" b="0"/>
            <wp:docPr id="1260933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1810" cy="2579518"/>
                    </a:xfrm>
                    <a:prstGeom prst="rect">
                      <a:avLst/>
                    </a:prstGeom>
                    <a:noFill/>
                  </pic:spPr>
                </pic:pic>
              </a:graphicData>
            </a:graphic>
          </wp:inline>
        </w:drawing>
      </w:r>
    </w:p>
    <w:p w14:paraId="7B28E9B4" w14:textId="77777777" w:rsidR="00854927" w:rsidRPr="00854927" w:rsidRDefault="00854927" w:rsidP="00854927">
      <w:pPr>
        <w:tabs>
          <w:tab w:val="center" w:pos="4819"/>
          <w:tab w:val="left" w:pos="6830"/>
        </w:tabs>
        <w:spacing w:after="0"/>
        <w:jc w:val="center"/>
        <w:rPr>
          <w:rFonts w:ascii="Times New Roman" w:hAnsi="Times New Roman"/>
          <w:sz w:val="20"/>
          <w:szCs w:val="20"/>
          <w:lang w:val="sr-Cyrl-BA" w:eastAsia="en-US"/>
        </w:rPr>
      </w:pPr>
      <w:r w:rsidRPr="00854927">
        <w:rPr>
          <w:rFonts w:ascii="Times New Roman" w:hAnsi="Times New Roman"/>
          <w:sz w:val="20"/>
          <w:szCs w:val="20"/>
          <w:lang w:val="sr-Cyrl-BA" w:eastAsia="en-US"/>
        </w:rPr>
        <w:t>Извор: Управа за индиректно опорезивање, израчун и приказ ОМА</w:t>
      </w:r>
    </w:p>
    <w:p w14:paraId="6B9A9201" w14:textId="77777777" w:rsidR="00854927" w:rsidRPr="00854927" w:rsidRDefault="00854927" w:rsidP="00854927">
      <w:pPr>
        <w:spacing w:after="0"/>
        <w:jc w:val="both"/>
        <w:rPr>
          <w:rFonts w:ascii="Times New Roman" w:hAnsi="Times New Roman"/>
          <w:sz w:val="24"/>
          <w:szCs w:val="24"/>
          <w:lang w:val="sr-Cyrl-BA" w:eastAsia="en-US"/>
        </w:rPr>
      </w:pPr>
    </w:p>
    <w:p w14:paraId="23E014B2" w14:textId="77777777" w:rsidR="00854927" w:rsidRPr="00854927"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Према пројекцијама ДЕП-а, очекује се номинални раст БДП-а од 5,2% у 2025. години, те раст приватне потрошње од 5,9%. Пројектована стопа инфлације износи 3,9%</w:t>
      </w:r>
      <w:r w:rsidRPr="00854927">
        <w:rPr>
          <w:rFonts w:ascii="Times New Roman" w:hAnsi="Times New Roman"/>
          <w:sz w:val="24"/>
          <w:szCs w:val="24"/>
          <w:vertAlign w:val="superscript"/>
          <w:lang w:val="sr-Cyrl-BA" w:eastAsia="en-US"/>
        </w:rPr>
        <w:footnoteReference w:id="30"/>
      </w:r>
      <w:r w:rsidRPr="00854927">
        <w:rPr>
          <w:rFonts w:ascii="Times New Roman" w:hAnsi="Times New Roman"/>
          <w:sz w:val="24"/>
          <w:szCs w:val="24"/>
          <w:lang w:val="sr-Cyrl-BA" w:eastAsia="en-US"/>
        </w:rPr>
        <w:t xml:space="preserve">. Узимајући у обзир све наведено, </w:t>
      </w:r>
      <w:r w:rsidRPr="00854927">
        <w:rPr>
          <w:rFonts w:ascii="Times New Roman" w:hAnsi="Times New Roman"/>
          <w:b/>
          <w:sz w:val="24"/>
          <w:szCs w:val="24"/>
          <w:lang w:val="sr-Cyrl-BA" w:eastAsia="en-US"/>
        </w:rPr>
        <w:t xml:space="preserve">очекује се да ће наплата прихода од индиректних пореза у 2025. години износити 9.977,3 мил. КМ. Пројектована стопа раста прихода од индиректних пореза за 2025. годину износи 5,6%. </w:t>
      </w:r>
    </w:p>
    <w:p w14:paraId="6686AC88" w14:textId="77777777" w:rsidR="00854927" w:rsidRPr="00854927" w:rsidRDefault="00854927" w:rsidP="00854927">
      <w:pPr>
        <w:spacing w:after="0"/>
        <w:rPr>
          <w:rFonts w:ascii="Times New Roman" w:hAnsi="Times New Roman"/>
          <w:i/>
          <w:sz w:val="24"/>
          <w:szCs w:val="24"/>
          <w:lang w:val="sr-Cyrl-BA" w:eastAsia="en-US"/>
        </w:rPr>
      </w:pPr>
    </w:p>
    <w:p w14:paraId="5795BC44" w14:textId="4FF5BA46" w:rsidR="00854927" w:rsidRPr="000944D8" w:rsidRDefault="00854927" w:rsidP="000944D8">
      <w:pPr>
        <w:spacing w:after="0" w:line="240" w:lineRule="auto"/>
        <w:jc w:val="center"/>
        <w:outlineLvl w:val="3"/>
        <w:rPr>
          <w:rFonts w:ascii="Times New Roman" w:eastAsia="Times New Roman" w:hAnsi="Times New Roman"/>
          <w:bCs/>
          <w:color w:val="000000"/>
          <w:sz w:val="24"/>
          <w:szCs w:val="24"/>
          <w:u w:val="single"/>
          <w:lang w:val="sr-Cyrl-BA"/>
        </w:rPr>
      </w:pPr>
      <w:bookmarkStart w:id="136" w:name="_Toc192762018"/>
      <w:bookmarkStart w:id="137" w:name="_Toc211344561"/>
      <w:r w:rsidRPr="000944D8">
        <w:rPr>
          <w:rFonts w:ascii="Times New Roman" w:eastAsia="Times New Roman" w:hAnsi="Times New Roman"/>
          <w:bCs/>
          <w:color w:val="000000"/>
          <w:sz w:val="24"/>
          <w:szCs w:val="24"/>
          <w:u w:val="single"/>
          <w:lang w:val="sr-Cyrl-BA"/>
        </w:rPr>
        <w:t>Пројекција за период 2026-2028</w:t>
      </w:r>
      <w:bookmarkEnd w:id="136"/>
      <w:bookmarkEnd w:id="137"/>
    </w:p>
    <w:p w14:paraId="6618A923" w14:textId="77777777" w:rsidR="00D7326D" w:rsidRDefault="00D7326D" w:rsidP="00854927">
      <w:pPr>
        <w:spacing w:after="0"/>
        <w:jc w:val="both"/>
        <w:rPr>
          <w:rFonts w:ascii="Times New Roman" w:hAnsi="Times New Roman"/>
          <w:sz w:val="24"/>
          <w:szCs w:val="24"/>
          <w:lang w:val="sr-Cyrl-BA" w:eastAsia="en-US"/>
        </w:rPr>
      </w:pPr>
    </w:p>
    <w:p w14:paraId="266454E5" w14:textId="2B22836D" w:rsidR="00854927" w:rsidRPr="00A20FF6" w:rsidRDefault="00854927" w:rsidP="00854927">
      <w:pPr>
        <w:spacing w:after="0"/>
        <w:jc w:val="both"/>
        <w:rPr>
          <w:rFonts w:ascii="Times New Roman" w:hAnsi="Times New Roman"/>
          <w:sz w:val="24"/>
          <w:szCs w:val="24"/>
          <w:lang w:val="sr-Cyrl-BA" w:eastAsia="en-US"/>
        </w:rPr>
      </w:pPr>
      <w:r w:rsidRPr="00854927">
        <w:rPr>
          <w:rFonts w:ascii="Times New Roman" w:hAnsi="Times New Roman"/>
          <w:sz w:val="24"/>
          <w:szCs w:val="24"/>
          <w:lang w:val="sr-Cyrl-BA" w:eastAsia="en-US"/>
        </w:rPr>
        <w:t xml:space="preserve">За период 2026-2028 ДЕП је пројектирала приближно једнаке стопе раста БДП-а као за 2025. годину, на нивоу око 5%. Са друге стране, пројектоване су доста ниже номиналне стопе раста потрошње. Пројектована номинална стопа раста приватне потрошње за 2026. годину је нижа за 1,1 п.п. у односу на пројектовану стопу за 2025. годину. У односу на пројекције за 2025. годину, пројектоване номиналне стопе раста приватне потрошње за 2027. и 2028. </w:t>
      </w:r>
      <w:r w:rsidRPr="00A20FF6">
        <w:rPr>
          <w:rFonts w:ascii="Times New Roman" w:hAnsi="Times New Roman"/>
          <w:sz w:val="24"/>
          <w:szCs w:val="24"/>
          <w:lang w:val="sr-Cyrl-BA" w:eastAsia="en-US"/>
        </w:rPr>
        <w:t>годину ниже су за 1,9 п.п. и 2,4 п.п, респективно.</w:t>
      </w:r>
    </w:p>
    <w:p w14:paraId="7219A703" w14:textId="77777777" w:rsidR="00854927" w:rsidRPr="00A20FF6" w:rsidRDefault="00854927" w:rsidP="00854927">
      <w:pPr>
        <w:spacing w:after="0"/>
        <w:jc w:val="both"/>
        <w:rPr>
          <w:rFonts w:ascii="Times New Roman" w:hAnsi="Times New Roman"/>
          <w:sz w:val="24"/>
          <w:szCs w:val="24"/>
          <w:lang w:val="sr-Cyrl-BA" w:eastAsia="en-US"/>
        </w:rPr>
      </w:pPr>
    </w:p>
    <w:p w14:paraId="5D29056A" w14:textId="2AFDA47F" w:rsidR="00854927" w:rsidRPr="00854927" w:rsidRDefault="00A20FF6" w:rsidP="00854927">
      <w:pPr>
        <w:spacing w:after="0"/>
        <w:jc w:val="both"/>
        <w:rPr>
          <w:rFonts w:ascii="Times New Roman" w:hAnsi="Times New Roman"/>
          <w:sz w:val="24"/>
          <w:szCs w:val="24"/>
          <w:lang w:val="sr-Cyrl-BA" w:eastAsia="en-US"/>
        </w:rPr>
      </w:pPr>
      <w:r w:rsidRPr="00A20FF6">
        <w:rPr>
          <w:rFonts w:ascii="Times New Roman" w:hAnsi="Times New Roman"/>
          <w:sz w:val="24"/>
          <w:szCs w:val="24"/>
          <w:lang w:val="sr-Latn-BA" w:eastAsia="en-US"/>
        </w:rPr>
        <w:t>T</w:t>
      </w:r>
      <w:r w:rsidRPr="00A20FF6">
        <w:rPr>
          <w:rFonts w:ascii="Times New Roman" w:hAnsi="Times New Roman"/>
          <w:sz w:val="24"/>
          <w:szCs w:val="24"/>
          <w:lang w:val="sr-Cyrl-BA" w:eastAsia="en-US"/>
        </w:rPr>
        <w:t xml:space="preserve">абела </w:t>
      </w:r>
      <w:r w:rsidR="000944D8" w:rsidRPr="00A20FF6">
        <w:rPr>
          <w:rFonts w:ascii="Times New Roman" w:hAnsi="Times New Roman"/>
          <w:sz w:val="24"/>
          <w:szCs w:val="24"/>
          <w:lang w:val="sr-Latn-BA" w:eastAsia="en-US"/>
        </w:rPr>
        <w:t>3.</w:t>
      </w:r>
      <w:r w:rsidRPr="00A20FF6">
        <w:rPr>
          <w:rFonts w:ascii="Times New Roman" w:hAnsi="Times New Roman"/>
          <w:sz w:val="24"/>
          <w:szCs w:val="24"/>
          <w:lang w:val="sr-Cyrl-BA" w:eastAsia="en-US"/>
        </w:rPr>
        <w:t>2</w:t>
      </w:r>
      <w:r w:rsidR="00854927" w:rsidRPr="00A20FF6">
        <w:rPr>
          <w:rFonts w:ascii="Times New Roman" w:hAnsi="Times New Roman"/>
          <w:sz w:val="24"/>
          <w:szCs w:val="24"/>
          <w:lang w:val="sr-Cyrl-BA" w:eastAsia="en-US"/>
        </w:rPr>
        <w:t>: Пројекције</w:t>
      </w:r>
      <w:r w:rsidR="00854927" w:rsidRPr="00854927">
        <w:rPr>
          <w:rFonts w:ascii="Times New Roman" w:hAnsi="Times New Roman"/>
          <w:sz w:val="24"/>
          <w:szCs w:val="24"/>
          <w:lang w:val="sr-Cyrl-BA" w:eastAsia="en-US"/>
        </w:rPr>
        <w:t xml:space="preserve"> прихода од индиректних пореза</w:t>
      </w:r>
    </w:p>
    <w:tbl>
      <w:tblPr>
        <w:tblW w:w="9402" w:type="dxa"/>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5"/>
        <w:gridCol w:w="1516"/>
        <w:gridCol w:w="1303"/>
        <w:gridCol w:w="1303"/>
        <w:gridCol w:w="1303"/>
        <w:gridCol w:w="1462"/>
      </w:tblGrid>
      <w:tr w:rsidR="00854927" w:rsidRPr="00854927" w14:paraId="79E94C3D" w14:textId="77777777" w:rsidTr="00CB208A">
        <w:trPr>
          <w:trHeight w:hRule="exact" w:val="312"/>
        </w:trPr>
        <w:tc>
          <w:tcPr>
            <w:tcW w:w="2515" w:type="dxa"/>
            <w:noWrap/>
            <w:vAlign w:val="center"/>
          </w:tcPr>
          <w:p w14:paraId="09C19FEF" w14:textId="77777777" w:rsidR="00854927" w:rsidRPr="00854927" w:rsidRDefault="00854927" w:rsidP="00854927">
            <w:pPr>
              <w:spacing w:after="0"/>
              <w:jc w:val="both"/>
              <w:rPr>
                <w:rFonts w:ascii="Times New Roman" w:hAnsi="Times New Roman"/>
                <w:sz w:val="24"/>
                <w:szCs w:val="24"/>
                <w:lang w:val="sr-Cyrl-BA"/>
              </w:rPr>
            </w:pPr>
          </w:p>
        </w:tc>
        <w:tc>
          <w:tcPr>
            <w:tcW w:w="1516" w:type="dxa"/>
            <w:noWrap/>
            <w:vAlign w:val="bottom"/>
          </w:tcPr>
          <w:p w14:paraId="642140EE" w14:textId="77777777" w:rsidR="00854927" w:rsidRPr="00854927" w:rsidRDefault="00854927" w:rsidP="00854927">
            <w:pPr>
              <w:spacing w:after="0"/>
              <w:jc w:val="center"/>
              <w:rPr>
                <w:rFonts w:ascii="Times New Roman" w:hAnsi="Times New Roman"/>
                <w:sz w:val="24"/>
                <w:szCs w:val="24"/>
                <w:lang w:val="sr-Cyrl-BA"/>
              </w:rPr>
            </w:pPr>
            <w:r w:rsidRPr="00854927">
              <w:rPr>
                <w:rFonts w:ascii="Times New Roman" w:hAnsi="Times New Roman"/>
                <w:sz w:val="24"/>
                <w:szCs w:val="24"/>
                <w:lang w:val="sr-Cyrl-BA"/>
              </w:rPr>
              <w:t>2024</w:t>
            </w:r>
          </w:p>
        </w:tc>
        <w:tc>
          <w:tcPr>
            <w:tcW w:w="1303" w:type="dxa"/>
            <w:shd w:val="clear" w:color="auto" w:fill="FDE9D9"/>
            <w:noWrap/>
            <w:vAlign w:val="bottom"/>
          </w:tcPr>
          <w:p w14:paraId="6AC4D1A3" w14:textId="77777777" w:rsidR="00854927" w:rsidRPr="00854927" w:rsidRDefault="00854927" w:rsidP="00854927">
            <w:pPr>
              <w:spacing w:after="0"/>
              <w:jc w:val="center"/>
              <w:rPr>
                <w:rFonts w:ascii="Times New Roman" w:hAnsi="Times New Roman"/>
                <w:sz w:val="24"/>
                <w:szCs w:val="24"/>
                <w:lang w:val="sr-Cyrl-BA"/>
              </w:rPr>
            </w:pPr>
            <w:r w:rsidRPr="00854927">
              <w:rPr>
                <w:rFonts w:ascii="Times New Roman" w:hAnsi="Times New Roman"/>
                <w:sz w:val="24"/>
                <w:szCs w:val="24"/>
                <w:lang w:val="sr-Cyrl-BA"/>
              </w:rPr>
              <w:t>2025</w:t>
            </w:r>
          </w:p>
        </w:tc>
        <w:tc>
          <w:tcPr>
            <w:tcW w:w="1303" w:type="dxa"/>
            <w:shd w:val="clear" w:color="auto" w:fill="FDE9D9"/>
            <w:noWrap/>
            <w:vAlign w:val="bottom"/>
          </w:tcPr>
          <w:p w14:paraId="1BAB38A1" w14:textId="77777777" w:rsidR="00854927" w:rsidRPr="00854927" w:rsidRDefault="00854927" w:rsidP="00854927">
            <w:pPr>
              <w:spacing w:after="0"/>
              <w:jc w:val="center"/>
              <w:rPr>
                <w:rFonts w:ascii="Times New Roman" w:hAnsi="Times New Roman"/>
                <w:sz w:val="24"/>
                <w:szCs w:val="24"/>
                <w:lang w:val="sr-Cyrl-BA"/>
              </w:rPr>
            </w:pPr>
            <w:r w:rsidRPr="00854927">
              <w:rPr>
                <w:rFonts w:ascii="Times New Roman" w:hAnsi="Times New Roman"/>
                <w:sz w:val="24"/>
                <w:szCs w:val="24"/>
                <w:lang w:val="sr-Cyrl-BA"/>
              </w:rPr>
              <w:t>2026</w:t>
            </w:r>
          </w:p>
        </w:tc>
        <w:tc>
          <w:tcPr>
            <w:tcW w:w="1303" w:type="dxa"/>
            <w:shd w:val="clear" w:color="auto" w:fill="FDE9D9"/>
            <w:noWrap/>
            <w:vAlign w:val="bottom"/>
          </w:tcPr>
          <w:p w14:paraId="12A826DF" w14:textId="77777777" w:rsidR="00854927" w:rsidRPr="00854927" w:rsidRDefault="00854927" w:rsidP="00854927">
            <w:pPr>
              <w:spacing w:after="0"/>
              <w:jc w:val="center"/>
              <w:rPr>
                <w:rFonts w:ascii="Times New Roman" w:hAnsi="Times New Roman"/>
                <w:sz w:val="24"/>
                <w:szCs w:val="24"/>
                <w:lang w:val="sr-Cyrl-BA"/>
              </w:rPr>
            </w:pPr>
            <w:r w:rsidRPr="00854927">
              <w:rPr>
                <w:rFonts w:ascii="Times New Roman" w:hAnsi="Times New Roman"/>
                <w:sz w:val="24"/>
                <w:szCs w:val="24"/>
                <w:lang w:val="sr-Cyrl-BA"/>
              </w:rPr>
              <w:t>2027</w:t>
            </w:r>
          </w:p>
        </w:tc>
        <w:tc>
          <w:tcPr>
            <w:tcW w:w="1462" w:type="dxa"/>
            <w:shd w:val="clear" w:color="auto" w:fill="FDE9D9"/>
            <w:noWrap/>
            <w:vAlign w:val="bottom"/>
          </w:tcPr>
          <w:p w14:paraId="57E7FD32" w14:textId="77777777" w:rsidR="00854927" w:rsidRPr="00854927" w:rsidRDefault="00854927" w:rsidP="00854927">
            <w:pPr>
              <w:spacing w:after="0"/>
              <w:jc w:val="center"/>
              <w:rPr>
                <w:rFonts w:ascii="Times New Roman" w:hAnsi="Times New Roman"/>
                <w:sz w:val="24"/>
                <w:szCs w:val="24"/>
                <w:lang w:val="sr-Cyrl-BA"/>
              </w:rPr>
            </w:pPr>
            <w:r w:rsidRPr="00854927">
              <w:rPr>
                <w:rFonts w:ascii="Times New Roman" w:hAnsi="Times New Roman"/>
                <w:sz w:val="24"/>
                <w:szCs w:val="24"/>
                <w:lang w:val="sr-Cyrl-BA"/>
              </w:rPr>
              <w:t>2028</w:t>
            </w:r>
          </w:p>
        </w:tc>
      </w:tr>
      <w:tr w:rsidR="00854927" w:rsidRPr="00854927" w14:paraId="7B8A6023" w14:textId="77777777" w:rsidTr="00CB208A">
        <w:trPr>
          <w:trHeight w:hRule="exact" w:val="312"/>
        </w:trPr>
        <w:tc>
          <w:tcPr>
            <w:tcW w:w="2515" w:type="dxa"/>
            <w:noWrap/>
            <w:vAlign w:val="center"/>
          </w:tcPr>
          <w:p w14:paraId="061EC1A4" w14:textId="77777777" w:rsidR="00854927" w:rsidRPr="00854927" w:rsidRDefault="00854927" w:rsidP="00854927">
            <w:pPr>
              <w:spacing w:after="0"/>
              <w:jc w:val="both"/>
              <w:rPr>
                <w:rFonts w:ascii="Times New Roman" w:hAnsi="Times New Roman"/>
                <w:sz w:val="24"/>
                <w:szCs w:val="24"/>
                <w:lang w:val="sr-Cyrl-BA"/>
              </w:rPr>
            </w:pPr>
            <w:r w:rsidRPr="00854927">
              <w:rPr>
                <w:rFonts w:ascii="Times New Roman" w:hAnsi="Times New Roman"/>
                <w:sz w:val="24"/>
                <w:szCs w:val="24"/>
                <w:lang w:val="sr-Cyrl-BA"/>
              </w:rPr>
              <w:t>Пројекције, КМ</w:t>
            </w:r>
          </w:p>
        </w:tc>
        <w:tc>
          <w:tcPr>
            <w:tcW w:w="1516" w:type="dxa"/>
            <w:noWrap/>
          </w:tcPr>
          <w:p w14:paraId="64F75F42" w14:textId="77777777" w:rsidR="00854927" w:rsidRPr="00854927" w:rsidRDefault="00854927" w:rsidP="00854927">
            <w:pPr>
              <w:spacing w:after="0"/>
              <w:jc w:val="right"/>
              <w:rPr>
                <w:rFonts w:ascii="Times New Roman" w:hAnsi="Times New Roman"/>
                <w:sz w:val="24"/>
                <w:szCs w:val="24"/>
                <w:lang w:val="sr-Cyrl-BA" w:eastAsia="en-US"/>
              </w:rPr>
            </w:pPr>
            <w:r w:rsidRPr="00854927">
              <w:rPr>
                <w:rFonts w:ascii="Times New Roman" w:hAnsi="Times New Roman"/>
                <w:sz w:val="24"/>
                <w:szCs w:val="24"/>
                <w:lang w:val="sr-Cyrl-BA" w:eastAsia="en-US"/>
              </w:rPr>
              <w:t>9.448,6</w:t>
            </w:r>
          </w:p>
        </w:tc>
        <w:tc>
          <w:tcPr>
            <w:tcW w:w="1303" w:type="dxa"/>
            <w:shd w:val="clear" w:color="auto" w:fill="FDE9D9"/>
            <w:noWrap/>
          </w:tcPr>
          <w:p w14:paraId="010E470A" w14:textId="77777777" w:rsidR="00854927" w:rsidRPr="00854927" w:rsidRDefault="00854927" w:rsidP="00854927">
            <w:pPr>
              <w:spacing w:after="0"/>
              <w:jc w:val="right"/>
              <w:rPr>
                <w:rFonts w:ascii="Times New Roman" w:hAnsi="Times New Roman"/>
                <w:sz w:val="24"/>
                <w:szCs w:val="24"/>
                <w:lang w:val="sr-Cyrl-BA" w:eastAsia="en-US"/>
              </w:rPr>
            </w:pPr>
            <w:r w:rsidRPr="00854927">
              <w:rPr>
                <w:rFonts w:ascii="Times New Roman" w:hAnsi="Times New Roman"/>
                <w:sz w:val="24"/>
                <w:szCs w:val="24"/>
                <w:lang w:val="sr-Cyrl-BA" w:eastAsia="en-US"/>
              </w:rPr>
              <w:t>9.977,3</w:t>
            </w:r>
          </w:p>
        </w:tc>
        <w:tc>
          <w:tcPr>
            <w:tcW w:w="1303" w:type="dxa"/>
            <w:shd w:val="clear" w:color="auto" w:fill="FDE9D9"/>
            <w:noWrap/>
          </w:tcPr>
          <w:p w14:paraId="1BC7F8DE" w14:textId="77777777" w:rsidR="00854927" w:rsidRPr="00854927" w:rsidRDefault="00854927" w:rsidP="00854927">
            <w:pPr>
              <w:spacing w:after="0"/>
              <w:jc w:val="right"/>
              <w:rPr>
                <w:rFonts w:ascii="Times New Roman" w:hAnsi="Times New Roman"/>
                <w:sz w:val="24"/>
                <w:szCs w:val="24"/>
                <w:lang w:val="sr-Cyrl-BA" w:eastAsia="en-US"/>
              </w:rPr>
            </w:pPr>
            <w:r w:rsidRPr="00854927">
              <w:rPr>
                <w:rFonts w:ascii="Times New Roman" w:hAnsi="Times New Roman"/>
                <w:sz w:val="24"/>
                <w:szCs w:val="24"/>
                <w:lang w:val="sr-Cyrl-BA" w:eastAsia="en-US"/>
              </w:rPr>
              <w:t>10.428,5</w:t>
            </w:r>
          </w:p>
        </w:tc>
        <w:tc>
          <w:tcPr>
            <w:tcW w:w="1303" w:type="dxa"/>
            <w:shd w:val="clear" w:color="auto" w:fill="FDE9D9"/>
            <w:noWrap/>
          </w:tcPr>
          <w:p w14:paraId="61A312E5" w14:textId="77777777" w:rsidR="00854927" w:rsidRPr="00854927" w:rsidRDefault="00854927" w:rsidP="00854927">
            <w:pPr>
              <w:spacing w:after="0"/>
              <w:jc w:val="right"/>
              <w:rPr>
                <w:rFonts w:ascii="Times New Roman" w:hAnsi="Times New Roman"/>
                <w:sz w:val="24"/>
                <w:szCs w:val="24"/>
                <w:lang w:val="sr-Cyrl-BA" w:eastAsia="en-US"/>
              </w:rPr>
            </w:pPr>
            <w:r w:rsidRPr="00854927">
              <w:rPr>
                <w:rFonts w:ascii="Times New Roman" w:hAnsi="Times New Roman"/>
                <w:sz w:val="24"/>
                <w:szCs w:val="24"/>
                <w:lang w:val="sr-Cyrl-BA" w:eastAsia="en-US"/>
              </w:rPr>
              <w:t>10.865,6</w:t>
            </w:r>
          </w:p>
        </w:tc>
        <w:tc>
          <w:tcPr>
            <w:tcW w:w="1462" w:type="dxa"/>
            <w:shd w:val="clear" w:color="auto" w:fill="FDE9D9"/>
            <w:noWrap/>
          </w:tcPr>
          <w:p w14:paraId="4818D403" w14:textId="77777777" w:rsidR="00854927" w:rsidRPr="00854927" w:rsidRDefault="00854927" w:rsidP="00854927">
            <w:pPr>
              <w:spacing w:after="0"/>
              <w:jc w:val="right"/>
              <w:rPr>
                <w:rFonts w:ascii="Times New Roman" w:hAnsi="Times New Roman"/>
                <w:sz w:val="24"/>
                <w:szCs w:val="24"/>
                <w:lang w:val="sr-Cyrl-BA" w:eastAsia="en-US"/>
              </w:rPr>
            </w:pPr>
            <w:r w:rsidRPr="00854927">
              <w:rPr>
                <w:rFonts w:ascii="Times New Roman" w:hAnsi="Times New Roman"/>
                <w:sz w:val="24"/>
                <w:szCs w:val="24"/>
                <w:lang w:val="sr-Cyrl-BA" w:eastAsia="en-US"/>
              </w:rPr>
              <w:t>11.289,6</w:t>
            </w:r>
          </w:p>
        </w:tc>
      </w:tr>
      <w:tr w:rsidR="00854927" w:rsidRPr="00854927" w14:paraId="0E16A53B" w14:textId="77777777" w:rsidTr="00CB208A">
        <w:trPr>
          <w:trHeight w:hRule="exact" w:val="312"/>
        </w:trPr>
        <w:tc>
          <w:tcPr>
            <w:tcW w:w="2515" w:type="dxa"/>
            <w:noWrap/>
            <w:vAlign w:val="center"/>
          </w:tcPr>
          <w:p w14:paraId="069711E2" w14:textId="77777777" w:rsidR="00854927" w:rsidRPr="00854927" w:rsidRDefault="00854927" w:rsidP="00854927">
            <w:pPr>
              <w:spacing w:after="0"/>
              <w:jc w:val="both"/>
              <w:rPr>
                <w:rFonts w:ascii="Times New Roman" w:hAnsi="Times New Roman"/>
                <w:sz w:val="24"/>
                <w:szCs w:val="24"/>
                <w:lang w:val="sr-Cyrl-BA"/>
              </w:rPr>
            </w:pPr>
            <w:r w:rsidRPr="00854927">
              <w:rPr>
                <w:rFonts w:ascii="Times New Roman" w:hAnsi="Times New Roman"/>
                <w:sz w:val="24"/>
                <w:szCs w:val="24"/>
                <w:lang w:val="sr-Cyrl-BA"/>
              </w:rPr>
              <w:t xml:space="preserve">Пројекције, % раста </w:t>
            </w:r>
          </w:p>
        </w:tc>
        <w:tc>
          <w:tcPr>
            <w:tcW w:w="1516" w:type="dxa"/>
            <w:noWrap/>
            <w:vAlign w:val="center"/>
          </w:tcPr>
          <w:p w14:paraId="6C95C59E" w14:textId="77777777" w:rsidR="00854927" w:rsidRPr="00854927" w:rsidRDefault="00854927" w:rsidP="00854927">
            <w:pPr>
              <w:spacing w:after="0"/>
              <w:jc w:val="right"/>
              <w:rPr>
                <w:rFonts w:ascii="Times New Roman" w:hAnsi="Times New Roman"/>
                <w:color w:val="000000"/>
                <w:sz w:val="24"/>
                <w:szCs w:val="24"/>
                <w:lang w:val="sr-Cyrl-BA"/>
              </w:rPr>
            </w:pPr>
          </w:p>
        </w:tc>
        <w:tc>
          <w:tcPr>
            <w:tcW w:w="1303" w:type="dxa"/>
            <w:noWrap/>
            <w:vAlign w:val="center"/>
          </w:tcPr>
          <w:p w14:paraId="48CB3948" w14:textId="77777777" w:rsidR="00854927" w:rsidRPr="00854927" w:rsidRDefault="00854927" w:rsidP="00854927">
            <w:pPr>
              <w:spacing w:after="0"/>
              <w:jc w:val="right"/>
              <w:rPr>
                <w:rFonts w:ascii="Times New Roman" w:hAnsi="Times New Roman"/>
                <w:color w:val="000000"/>
                <w:sz w:val="24"/>
                <w:szCs w:val="24"/>
                <w:lang w:val="sr-Cyrl-BA"/>
              </w:rPr>
            </w:pPr>
            <w:r w:rsidRPr="00854927">
              <w:rPr>
                <w:rFonts w:ascii="Times New Roman" w:hAnsi="Times New Roman"/>
                <w:color w:val="000000"/>
                <w:sz w:val="24"/>
                <w:szCs w:val="24"/>
                <w:lang w:val="sr-Cyrl-BA" w:eastAsia="en-US"/>
              </w:rPr>
              <w:t>5,6%</w:t>
            </w:r>
          </w:p>
        </w:tc>
        <w:tc>
          <w:tcPr>
            <w:tcW w:w="1303" w:type="dxa"/>
            <w:noWrap/>
            <w:vAlign w:val="center"/>
          </w:tcPr>
          <w:p w14:paraId="376154CD"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4,5%</w:t>
            </w:r>
          </w:p>
        </w:tc>
        <w:tc>
          <w:tcPr>
            <w:tcW w:w="1303" w:type="dxa"/>
            <w:noWrap/>
            <w:vAlign w:val="center"/>
          </w:tcPr>
          <w:p w14:paraId="2BFF078D"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4,2%</w:t>
            </w:r>
          </w:p>
        </w:tc>
        <w:tc>
          <w:tcPr>
            <w:tcW w:w="1462" w:type="dxa"/>
            <w:noWrap/>
            <w:vAlign w:val="center"/>
          </w:tcPr>
          <w:p w14:paraId="71D18635"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3,9%</w:t>
            </w:r>
          </w:p>
        </w:tc>
      </w:tr>
      <w:tr w:rsidR="00854927" w:rsidRPr="00854927" w14:paraId="08376016" w14:textId="77777777" w:rsidTr="00CB208A">
        <w:trPr>
          <w:trHeight w:hRule="exact" w:val="312"/>
        </w:trPr>
        <w:tc>
          <w:tcPr>
            <w:tcW w:w="2515" w:type="dxa"/>
            <w:noWrap/>
            <w:vAlign w:val="center"/>
          </w:tcPr>
          <w:p w14:paraId="15CD7338" w14:textId="77777777" w:rsidR="00854927" w:rsidRPr="00854927" w:rsidRDefault="00854927" w:rsidP="00854927">
            <w:pPr>
              <w:spacing w:after="0"/>
              <w:jc w:val="both"/>
              <w:rPr>
                <w:rFonts w:ascii="Times New Roman" w:hAnsi="Times New Roman"/>
                <w:sz w:val="24"/>
                <w:szCs w:val="24"/>
                <w:lang w:val="sr-Cyrl-BA"/>
              </w:rPr>
            </w:pPr>
            <w:r w:rsidRPr="00854927">
              <w:rPr>
                <w:rFonts w:ascii="Times New Roman" w:hAnsi="Times New Roman"/>
                <w:sz w:val="24"/>
                <w:szCs w:val="24"/>
                <w:lang w:val="sr-Cyrl-BA"/>
              </w:rPr>
              <w:t xml:space="preserve">Пројекције, % БДП </w:t>
            </w:r>
          </w:p>
        </w:tc>
        <w:tc>
          <w:tcPr>
            <w:tcW w:w="1516" w:type="dxa"/>
            <w:noWrap/>
            <w:vAlign w:val="center"/>
          </w:tcPr>
          <w:p w14:paraId="05C9FA52" w14:textId="77777777" w:rsidR="00854927" w:rsidRPr="00854927" w:rsidRDefault="00854927" w:rsidP="00854927">
            <w:pPr>
              <w:spacing w:after="0"/>
              <w:jc w:val="right"/>
              <w:rPr>
                <w:rFonts w:ascii="Times New Roman" w:hAnsi="Times New Roman"/>
                <w:color w:val="000000"/>
                <w:sz w:val="24"/>
                <w:szCs w:val="24"/>
                <w:lang w:val="sr-Cyrl-BA"/>
              </w:rPr>
            </w:pPr>
            <w:r w:rsidRPr="00854927">
              <w:rPr>
                <w:rFonts w:ascii="Times New Roman" w:hAnsi="Times New Roman"/>
                <w:color w:val="000000"/>
                <w:sz w:val="24"/>
                <w:szCs w:val="24"/>
                <w:lang w:val="sr-Cyrl-BA" w:eastAsia="en-US"/>
              </w:rPr>
              <w:t>17,2%</w:t>
            </w:r>
          </w:p>
        </w:tc>
        <w:tc>
          <w:tcPr>
            <w:tcW w:w="1303" w:type="dxa"/>
            <w:noWrap/>
            <w:vAlign w:val="center"/>
          </w:tcPr>
          <w:p w14:paraId="3094E080"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17,2%</w:t>
            </w:r>
          </w:p>
        </w:tc>
        <w:tc>
          <w:tcPr>
            <w:tcW w:w="1303" w:type="dxa"/>
            <w:noWrap/>
            <w:vAlign w:val="center"/>
          </w:tcPr>
          <w:p w14:paraId="5A7557A1"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17,1%</w:t>
            </w:r>
          </w:p>
        </w:tc>
        <w:tc>
          <w:tcPr>
            <w:tcW w:w="1303" w:type="dxa"/>
            <w:noWrap/>
            <w:vAlign w:val="center"/>
          </w:tcPr>
          <w:p w14:paraId="62AFA01D"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17,0%</w:t>
            </w:r>
          </w:p>
        </w:tc>
        <w:tc>
          <w:tcPr>
            <w:tcW w:w="1462" w:type="dxa"/>
            <w:noWrap/>
            <w:vAlign w:val="center"/>
          </w:tcPr>
          <w:p w14:paraId="069E7692" w14:textId="77777777" w:rsidR="00854927" w:rsidRPr="00854927" w:rsidRDefault="00854927" w:rsidP="00854927">
            <w:pPr>
              <w:spacing w:after="0"/>
              <w:jc w:val="right"/>
              <w:rPr>
                <w:rFonts w:ascii="Times New Roman" w:hAnsi="Times New Roman"/>
                <w:color w:val="000000"/>
                <w:sz w:val="24"/>
                <w:szCs w:val="24"/>
                <w:lang w:val="sr-Cyrl-BA" w:eastAsia="en-US"/>
              </w:rPr>
            </w:pPr>
            <w:r w:rsidRPr="00854927">
              <w:rPr>
                <w:rFonts w:ascii="Times New Roman" w:hAnsi="Times New Roman"/>
                <w:color w:val="000000"/>
                <w:sz w:val="24"/>
                <w:szCs w:val="24"/>
                <w:lang w:val="sr-Cyrl-BA" w:eastAsia="en-US"/>
              </w:rPr>
              <w:t>16,8%</w:t>
            </w:r>
          </w:p>
        </w:tc>
      </w:tr>
    </w:tbl>
    <w:p w14:paraId="4F6DE370" w14:textId="77777777" w:rsidR="00854927" w:rsidRPr="00854927" w:rsidRDefault="00854927" w:rsidP="00854927">
      <w:pPr>
        <w:spacing w:after="0"/>
        <w:jc w:val="both"/>
        <w:rPr>
          <w:rFonts w:ascii="Times New Roman" w:hAnsi="Times New Roman"/>
          <w:bCs/>
          <w:sz w:val="24"/>
          <w:szCs w:val="24"/>
          <w:lang w:val="sr-Cyrl-BA" w:eastAsia="en-US"/>
        </w:rPr>
      </w:pPr>
    </w:p>
    <w:p w14:paraId="30A27EBD" w14:textId="45BB2969" w:rsidR="003F2D74" w:rsidRDefault="00854927" w:rsidP="00854927">
      <w:pPr>
        <w:spacing w:after="0" w:line="240" w:lineRule="auto"/>
        <w:jc w:val="both"/>
        <w:rPr>
          <w:rFonts w:ascii="Times New Roman" w:hAnsi="Times New Roman"/>
          <w:sz w:val="24"/>
          <w:szCs w:val="24"/>
          <w:lang w:val="sr-Cyrl-BA" w:eastAsia="en-US"/>
        </w:rPr>
      </w:pPr>
      <w:r w:rsidRPr="00854927">
        <w:rPr>
          <w:rFonts w:ascii="Times New Roman" w:hAnsi="Times New Roman"/>
          <w:b/>
          <w:sz w:val="24"/>
          <w:szCs w:val="24"/>
          <w:lang w:val="sr-Cyrl-BA" w:eastAsia="en-US"/>
        </w:rPr>
        <w:t>Пројектоване стопе раста нето прихода од индиректних пореза за 2026, 2027. и 2028. годину износе 4,5%, 4,2% и 3,9%, респективно.</w:t>
      </w:r>
      <w:r w:rsidRPr="00854927">
        <w:rPr>
          <w:rFonts w:ascii="Times New Roman" w:hAnsi="Times New Roman"/>
          <w:sz w:val="24"/>
          <w:szCs w:val="24"/>
          <w:lang w:val="sr-Cyrl-BA" w:eastAsia="en-US"/>
        </w:rPr>
        <w:t xml:space="preserve"> Пројекција прихода у наведеном периоду заснована је на пројектованим релевантним макроекономским показатељима, историјској сезонској схеми наплате и пројекцијама појединих категорија прихода за 2025. годину.</w:t>
      </w:r>
    </w:p>
    <w:p w14:paraId="14FCD6CA" w14:textId="77777777" w:rsidR="00D7326D" w:rsidRPr="006B1299" w:rsidRDefault="00D7326D" w:rsidP="00854927">
      <w:pPr>
        <w:spacing w:after="0" w:line="240" w:lineRule="auto"/>
        <w:jc w:val="both"/>
        <w:rPr>
          <w:rFonts w:ascii="Times New Roman" w:eastAsia="Times New Roman" w:hAnsi="Times New Roman"/>
          <w:bCs/>
          <w:sz w:val="24"/>
          <w:szCs w:val="24"/>
          <w:lang w:eastAsia="en-US"/>
        </w:rPr>
      </w:pPr>
    </w:p>
    <w:p w14:paraId="64E4E875" w14:textId="74D347F2" w:rsidR="00A9002E" w:rsidRPr="006B1299" w:rsidRDefault="000217BC" w:rsidP="000944D8">
      <w:pPr>
        <w:pStyle w:val="Podnaslov"/>
      </w:pPr>
      <w:bookmarkStart w:id="138" w:name="_Toc186463496"/>
      <w:bookmarkStart w:id="139" w:name="_Toc191460756"/>
      <w:bookmarkStart w:id="140" w:name="_Toc229723544"/>
      <w:bookmarkStart w:id="141" w:name="_Toc495499694"/>
      <w:bookmarkStart w:id="142" w:name="_Toc519862109"/>
      <w:bookmarkStart w:id="143" w:name="_Toc519862213"/>
      <w:bookmarkStart w:id="144" w:name="_Toc519862303"/>
      <w:bookmarkEnd w:id="87"/>
      <w:bookmarkEnd w:id="116"/>
      <w:bookmarkEnd w:id="117"/>
      <w:bookmarkEnd w:id="118"/>
      <w:bookmarkEnd w:id="119"/>
      <w:bookmarkEnd w:id="120"/>
      <w:bookmarkEnd w:id="121"/>
      <w:r w:rsidRPr="006B1299">
        <w:t>Приходи</w:t>
      </w:r>
      <w:r w:rsidR="00A9002E" w:rsidRPr="006B1299">
        <w:t xml:space="preserve"> </w:t>
      </w:r>
      <w:r w:rsidRPr="006B1299">
        <w:t>институција</w:t>
      </w:r>
      <w:r w:rsidR="00A9002E" w:rsidRPr="006B1299">
        <w:t xml:space="preserve"> </w:t>
      </w:r>
      <w:r w:rsidRPr="006B1299">
        <w:t>Б</w:t>
      </w:r>
      <w:r w:rsidR="00DC1DD8" w:rsidRPr="006B1299">
        <w:t>осне и Херцеговине</w:t>
      </w:r>
      <w:bookmarkEnd w:id="138"/>
      <w:bookmarkEnd w:id="139"/>
      <w:bookmarkEnd w:id="140"/>
    </w:p>
    <w:p w14:paraId="0781CD24" w14:textId="77777777" w:rsidR="00573113" w:rsidRDefault="00573113" w:rsidP="00DC1DD8">
      <w:pPr>
        <w:spacing w:after="0" w:line="240" w:lineRule="auto"/>
        <w:jc w:val="both"/>
        <w:rPr>
          <w:rFonts w:ascii="Times New Roman" w:hAnsi="Times New Roman"/>
          <w:sz w:val="24"/>
          <w:szCs w:val="24"/>
        </w:rPr>
      </w:pPr>
    </w:p>
    <w:p w14:paraId="49440606" w14:textId="144072D3" w:rsidR="00DC1DD8" w:rsidRPr="00CB208A" w:rsidRDefault="00006596" w:rsidP="00DC1DD8">
      <w:pPr>
        <w:spacing w:after="0" w:line="240" w:lineRule="auto"/>
        <w:jc w:val="both"/>
        <w:rPr>
          <w:rFonts w:ascii="Times New Roman" w:hAnsi="Times New Roman"/>
          <w:sz w:val="24"/>
          <w:szCs w:val="24"/>
          <w:lang w:val="sr-Latn-BA"/>
        </w:rPr>
      </w:pPr>
      <w:r w:rsidRPr="00761EC0">
        <w:rPr>
          <w:rFonts w:ascii="Times New Roman" w:hAnsi="Times New Roman"/>
          <w:sz w:val="24"/>
          <w:szCs w:val="24"/>
        </w:rPr>
        <w:t>Д</w:t>
      </w:r>
      <w:r w:rsidRPr="00761EC0">
        <w:rPr>
          <w:rFonts w:ascii="Times New Roman" w:hAnsi="Times New Roman"/>
          <w:sz w:val="24"/>
          <w:szCs w:val="24"/>
          <w:lang w:val="sr-Cyrl-BA"/>
        </w:rPr>
        <w:t>окумент оквирног буџета</w:t>
      </w:r>
      <w:r w:rsidR="00DC1DD8" w:rsidRPr="00761EC0">
        <w:rPr>
          <w:rFonts w:ascii="Times New Roman" w:hAnsi="Times New Roman"/>
          <w:sz w:val="24"/>
          <w:szCs w:val="24"/>
        </w:rPr>
        <w:t xml:space="preserve"> институција Босне и Херцеговине за </w:t>
      </w:r>
      <w:r w:rsidR="00DC1DD8" w:rsidRPr="00761EC0">
        <w:rPr>
          <w:rFonts w:ascii="Times New Roman" w:hAnsi="Times New Roman"/>
          <w:sz w:val="24"/>
          <w:szCs w:val="24"/>
          <w:lang w:val="bs-Cyrl-BA"/>
        </w:rPr>
        <w:t>период</w:t>
      </w:r>
      <w:r w:rsidR="00DC1DD8" w:rsidRPr="00761EC0">
        <w:rPr>
          <w:rFonts w:ascii="Times New Roman" w:hAnsi="Times New Roman"/>
          <w:sz w:val="24"/>
          <w:szCs w:val="24"/>
        </w:rPr>
        <w:t xml:space="preserve"> од 202</w:t>
      </w:r>
      <w:r w:rsidR="00573113">
        <w:rPr>
          <w:rFonts w:ascii="Times New Roman" w:hAnsi="Times New Roman"/>
          <w:sz w:val="24"/>
          <w:szCs w:val="24"/>
          <w:lang w:val="sr-Cyrl-BA"/>
        </w:rPr>
        <w:t>6</w:t>
      </w:r>
      <w:r w:rsidR="00DC1DD8" w:rsidRPr="00761EC0">
        <w:rPr>
          <w:rFonts w:ascii="Times New Roman" w:hAnsi="Times New Roman"/>
          <w:sz w:val="24"/>
          <w:szCs w:val="24"/>
        </w:rPr>
        <w:t>. до 202</w:t>
      </w:r>
      <w:r w:rsidR="00573113">
        <w:rPr>
          <w:rFonts w:ascii="Times New Roman" w:hAnsi="Times New Roman"/>
          <w:sz w:val="24"/>
          <w:szCs w:val="24"/>
          <w:lang w:val="sr-Cyrl-BA"/>
        </w:rPr>
        <w:t>8</w:t>
      </w:r>
      <w:r w:rsidR="00DC1DD8" w:rsidRPr="00761EC0">
        <w:rPr>
          <w:rFonts w:ascii="Times New Roman" w:hAnsi="Times New Roman"/>
          <w:sz w:val="24"/>
          <w:szCs w:val="24"/>
        </w:rPr>
        <w:t>. године исказује укупн</w:t>
      </w:r>
      <w:r w:rsidR="00DC1DD8" w:rsidRPr="00761EC0">
        <w:rPr>
          <w:rFonts w:ascii="Times New Roman" w:hAnsi="Times New Roman"/>
          <w:sz w:val="24"/>
          <w:szCs w:val="24"/>
          <w:lang w:val="bs-Cyrl-BA"/>
        </w:rPr>
        <w:t>и ниво</w:t>
      </w:r>
      <w:r w:rsidR="00DC1DD8" w:rsidRPr="00761EC0">
        <w:rPr>
          <w:rFonts w:ascii="Times New Roman" w:hAnsi="Times New Roman"/>
          <w:sz w:val="24"/>
          <w:szCs w:val="24"/>
        </w:rPr>
        <w:t xml:space="preserve"> прихода и финан</w:t>
      </w:r>
      <w:r w:rsidR="00DC1DD8" w:rsidRPr="00761EC0">
        <w:rPr>
          <w:rFonts w:ascii="Times New Roman" w:hAnsi="Times New Roman"/>
          <w:sz w:val="24"/>
          <w:szCs w:val="24"/>
          <w:lang w:val="bs-Cyrl-BA"/>
        </w:rPr>
        <w:t>с</w:t>
      </w:r>
      <w:r w:rsidR="00DC1DD8" w:rsidRPr="00761EC0">
        <w:rPr>
          <w:rFonts w:ascii="Times New Roman" w:hAnsi="Times New Roman"/>
          <w:sz w:val="24"/>
          <w:szCs w:val="24"/>
        </w:rPr>
        <w:t xml:space="preserve">ирања институција Босне и </w:t>
      </w:r>
      <w:r w:rsidR="00DC1DD8" w:rsidRPr="006E1B4F">
        <w:rPr>
          <w:rFonts w:ascii="Times New Roman" w:hAnsi="Times New Roman"/>
          <w:sz w:val="24"/>
          <w:szCs w:val="24"/>
        </w:rPr>
        <w:t xml:space="preserve">Херцеговине </w:t>
      </w:r>
      <w:r w:rsidR="00CF538E" w:rsidRPr="006E1B4F">
        <w:rPr>
          <w:rFonts w:ascii="Times New Roman" w:hAnsi="Times New Roman"/>
          <w:sz w:val="24"/>
          <w:szCs w:val="24"/>
          <w:lang w:val="sr-Cyrl-BA"/>
        </w:rPr>
        <w:t>у износу 1.5</w:t>
      </w:r>
      <w:r w:rsidR="00573113">
        <w:rPr>
          <w:rFonts w:ascii="Times New Roman" w:hAnsi="Times New Roman"/>
          <w:sz w:val="24"/>
          <w:szCs w:val="24"/>
          <w:lang w:val="sr-Cyrl-BA"/>
        </w:rPr>
        <w:t>8</w:t>
      </w:r>
      <w:r w:rsidR="00CF538E" w:rsidRPr="006E1B4F">
        <w:rPr>
          <w:rFonts w:ascii="Times New Roman" w:hAnsi="Times New Roman"/>
          <w:sz w:val="24"/>
          <w:szCs w:val="24"/>
          <w:lang w:val="sr-Cyrl-BA"/>
        </w:rPr>
        <w:t>0.500.000 КМ за 202</w:t>
      </w:r>
      <w:r w:rsidR="00573113">
        <w:rPr>
          <w:rFonts w:ascii="Times New Roman" w:hAnsi="Times New Roman"/>
          <w:sz w:val="24"/>
          <w:szCs w:val="24"/>
          <w:lang w:val="sr-Cyrl-BA"/>
        </w:rPr>
        <w:t>6</w:t>
      </w:r>
      <w:r w:rsidR="00CF538E" w:rsidRPr="006E1B4F">
        <w:rPr>
          <w:rFonts w:ascii="Times New Roman" w:hAnsi="Times New Roman"/>
          <w:sz w:val="24"/>
          <w:szCs w:val="24"/>
          <w:lang w:val="sr-Cyrl-BA"/>
        </w:rPr>
        <w:t>. годину, 1.</w:t>
      </w:r>
      <w:r w:rsidR="00573113">
        <w:rPr>
          <w:rFonts w:ascii="Times New Roman" w:hAnsi="Times New Roman"/>
          <w:sz w:val="24"/>
          <w:szCs w:val="24"/>
          <w:lang w:val="sr-Cyrl-BA"/>
        </w:rPr>
        <w:t>560</w:t>
      </w:r>
      <w:r w:rsidR="00CF538E" w:rsidRPr="006E1B4F">
        <w:rPr>
          <w:rFonts w:ascii="Times New Roman" w:hAnsi="Times New Roman"/>
          <w:sz w:val="24"/>
          <w:szCs w:val="24"/>
          <w:lang w:val="sr-Cyrl-BA"/>
        </w:rPr>
        <w:t>.</w:t>
      </w:r>
      <w:r w:rsidR="00573113">
        <w:rPr>
          <w:rFonts w:ascii="Times New Roman" w:hAnsi="Times New Roman"/>
          <w:sz w:val="24"/>
          <w:szCs w:val="24"/>
          <w:lang w:val="sr-Cyrl-BA"/>
        </w:rPr>
        <w:t>4</w:t>
      </w:r>
      <w:r w:rsidR="00CF538E" w:rsidRPr="006E1B4F">
        <w:rPr>
          <w:rFonts w:ascii="Times New Roman" w:hAnsi="Times New Roman"/>
          <w:sz w:val="24"/>
          <w:szCs w:val="24"/>
          <w:lang w:val="sr-Cyrl-BA"/>
        </w:rPr>
        <w:t>00</w:t>
      </w:r>
      <w:r w:rsidR="00457288">
        <w:rPr>
          <w:rFonts w:ascii="Times New Roman" w:hAnsi="Times New Roman"/>
          <w:sz w:val="24"/>
          <w:szCs w:val="24"/>
          <w:lang w:val="sr-Cyrl-BA"/>
        </w:rPr>
        <w:t>.000</w:t>
      </w:r>
      <w:r w:rsidR="00CF538E" w:rsidRPr="006E1B4F">
        <w:rPr>
          <w:rFonts w:ascii="Times New Roman" w:hAnsi="Times New Roman"/>
          <w:sz w:val="24"/>
          <w:szCs w:val="24"/>
          <w:lang w:val="sr-Cyrl-BA"/>
        </w:rPr>
        <w:t xml:space="preserve"> КМ за 202</w:t>
      </w:r>
      <w:r w:rsidR="00573113">
        <w:rPr>
          <w:rFonts w:ascii="Times New Roman" w:hAnsi="Times New Roman"/>
          <w:sz w:val="24"/>
          <w:szCs w:val="24"/>
          <w:lang w:val="sr-Cyrl-BA"/>
        </w:rPr>
        <w:t xml:space="preserve">7. </w:t>
      </w:r>
      <w:r w:rsidR="00CF538E" w:rsidRPr="006E1B4F">
        <w:rPr>
          <w:rFonts w:ascii="Times New Roman" w:hAnsi="Times New Roman"/>
          <w:sz w:val="24"/>
          <w:szCs w:val="24"/>
          <w:lang w:val="sr-Cyrl-BA"/>
        </w:rPr>
        <w:t>годину</w:t>
      </w:r>
      <w:r w:rsidR="00573113">
        <w:rPr>
          <w:rFonts w:ascii="Times New Roman" w:hAnsi="Times New Roman"/>
          <w:sz w:val="24"/>
          <w:szCs w:val="24"/>
          <w:lang w:val="sr-Cyrl-BA"/>
        </w:rPr>
        <w:t xml:space="preserve"> и 1.560.000.000 КМ за 2028. годину</w:t>
      </w:r>
      <w:r w:rsidR="00463AD7" w:rsidRPr="006E1B4F">
        <w:rPr>
          <w:rFonts w:ascii="Times New Roman" w:hAnsi="Times New Roman"/>
          <w:sz w:val="24"/>
          <w:szCs w:val="24"/>
          <w:lang w:val="sr-Cyrl-BA"/>
        </w:rPr>
        <w:t>,</w:t>
      </w:r>
      <w:r w:rsidR="00DC1DD8" w:rsidRPr="00761EC0">
        <w:rPr>
          <w:rFonts w:ascii="Times New Roman" w:hAnsi="Times New Roman"/>
          <w:sz w:val="24"/>
          <w:szCs w:val="24"/>
          <w:lang w:val="sr-Cyrl-BA"/>
        </w:rPr>
        <w:t xml:space="preserve"> уз </w:t>
      </w:r>
      <w:r w:rsidR="00DC1DD8" w:rsidRPr="00761EC0">
        <w:rPr>
          <w:rFonts w:ascii="Times New Roman" w:hAnsi="Times New Roman"/>
          <w:sz w:val="24"/>
          <w:szCs w:val="24"/>
        </w:rPr>
        <w:t xml:space="preserve">издвајање од </w:t>
      </w:r>
      <w:r w:rsidR="00DC1DD8" w:rsidRPr="00761EC0">
        <w:rPr>
          <w:rFonts w:ascii="Times New Roman" w:hAnsi="Times New Roman"/>
          <w:sz w:val="24"/>
          <w:szCs w:val="24"/>
          <w:lang w:val="bs-Cyrl-BA"/>
        </w:rPr>
        <w:t>индиректних</w:t>
      </w:r>
      <w:r w:rsidR="00DC1DD8" w:rsidRPr="00761EC0">
        <w:rPr>
          <w:rFonts w:ascii="Times New Roman" w:hAnsi="Times New Roman"/>
          <w:sz w:val="24"/>
          <w:szCs w:val="24"/>
        </w:rPr>
        <w:t xml:space="preserve"> пореза у износу 1.020.500.000 КМ</w:t>
      </w:r>
      <w:r w:rsidR="00DC1DD8" w:rsidRPr="00761EC0">
        <w:rPr>
          <w:rFonts w:ascii="Times New Roman" w:hAnsi="Times New Roman"/>
          <w:sz w:val="24"/>
          <w:szCs w:val="24"/>
          <w:lang w:val="sr-Cyrl-BA"/>
        </w:rPr>
        <w:t xml:space="preserve"> </w:t>
      </w:r>
      <w:r w:rsidR="00463AD7">
        <w:rPr>
          <w:rFonts w:ascii="Times New Roman" w:hAnsi="Times New Roman"/>
          <w:sz w:val="24"/>
          <w:szCs w:val="24"/>
          <w:lang w:val="sr-Cyrl-BA"/>
        </w:rPr>
        <w:t>на годишњем нивоу.</w:t>
      </w:r>
    </w:p>
    <w:p w14:paraId="51A7FCEE" w14:textId="77777777" w:rsidR="00F372AB" w:rsidRPr="00761EC0" w:rsidRDefault="00F372AB" w:rsidP="00DC1DD8">
      <w:pPr>
        <w:spacing w:after="0" w:line="240" w:lineRule="auto"/>
        <w:jc w:val="both"/>
        <w:rPr>
          <w:rFonts w:ascii="Times New Roman" w:hAnsi="Times New Roman"/>
          <w:sz w:val="24"/>
          <w:szCs w:val="24"/>
          <w:lang w:val="sr-Cyrl-BA"/>
        </w:rPr>
      </w:pPr>
    </w:p>
    <w:p w14:paraId="349F0DC1" w14:textId="77777777" w:rsidR="0000624C" w:rsidRPr="000944D8" w:rsidRDefault="0000624C" w:rsidP="000944D8">
      <w:pPr>
        <w:pStyle w:val="Heading2"/>
        <w:ind w:left="0"/>
        <w:rPr>
          <w:b/>
          <w:bCs/>
          <w:iCs/>
          <w:lang w:val="sr-Cyrl-BA" w:eastAsia="ar-SA"/>
        </w:rPr>
      </w:pPr>
      <w:bookmarkStart w:id="145" w:name="_Toc519862096"/>
      <w:bookmarkStart w:id="146" w:name="_Toc519862200"/>
      <w:bookmarkStart w:id="147" w:name="_Toc519862290"/>
      <w:bookmarkStart w:id="148" w:name="_Toc49337605"/>
      <w:bookmarkStart w:id="149" w:name="_Toc129245831"/>
      <w:bookmarkStart w:id="150" w:name="_Toc186463497"/>
      <w:bookmarkStart w:id="151" w:name="_Toc191460757"/>
      <w:bookmarkStart w:id="152" w:name="_Toc229723545"/>
      <w:r w:rsidRPr="000944D8">
        <w:rPr>
          <w:b/>
          <w:bCs/>
          <w:iCs/>
          <w:lang w:val="sr-Cyrl-BA" w:eastAsia="ar-SA"/>
        </w:rPr>
        <w:t>Непорезни приходи</w:t>
      </w:r>
      <w:bookmarkEnd w:id="145"/>
      <w:bookmarkEnd w:id="146"/>
      <w:bookmarkEnd w:id="147"/>
      <w:bookmarkEnd w:id="148"/>
      <w:bookmarkEnd w:id="149"/>
      <w:bookmarkEnd w:id="150"/>
      <w:bookmarkEnd w:id="151"/>
      <w:bookmarkEnd w:id="152"/>
    </w:p>
    <w:p w14:paraId="54DF700A" w14:textId="1FEFED8C" w:rsidR="0000624C" w:rsidRPr="005D0F29" w:rsidRDefault="00F372AB" w:rsidP="0000624C">
      <w:pPr>
        <w:spacing w:after="0" w:line="240" w:lineRule="auto"/>
        <w:jc w:val="both"/>
        <w:rPr>
          <w:rFonts w:ascii="Times New Roman" w:hAnsi="Times New Roman"/>
          <w:sz w:val="24"/>
          <w:szCs w:val="24"/>
          <w:highlight w:val="yellow"/>
        </w:rPr>
      </w:pPr>
      <w:r w:rsidRPr="005D0F29">
        <w:rPr>
          <w:rFonts w:ascii="Times New Roman" w:hAnsi="Times New Roman"/>
          <w:sz w:val="24"/>
          <w:szCs w:val="24"/>
          <w:highlight w:val="yellow"/>
        </w:rPr>
        <w:br/>
      </w:r>
      <w:r w:rsidR="0000624C" w:rsidRPr="000C6459">
        <w:rPr>
          <w:rFonts w:ascii="Times New Roman" w:hAnsi="Times New Roman"/>
          <w:sz w:val="24"/>
          <w:szCs w:val="24"/>
        </w:rPr>
        <w:t xml:space="preserve">Пројекција укупних осталих прихода институција Босне и Херцеговине за </w:t>
      </w:r>
      <w:r w:rsidR="0000624C" w:rsidRPr="000C6459">
        <w:rPr>
          <w:rFonts w:ascii="Times New Roman" w:hAnsi="Times New Roman"/>
          <w:sz w:val="24"/>
          <w:szCs w:val="24"/>
          <w:lang w:val="bs-Cyrl-BA"/>
        </w:rPr>
        <w:t>период</w:t>
      </w:r>
      <w:r w:rsidR="0000624C" w:rsidRPr="000C6459">
        <w:rPr>
          <w:rFonts w:ascii="Times New Roman" w:hAnsi="Times New Roman"/>
          <w:sz w:val="24"/>
          <w:szCs w:val="24"/>
        </w:rPr>
        <w:t xml:space="preserve"> од 202</w:t>
      </w:r>
      <w:r w:rsidR="00573113" w:rsidRPr="000C6459">
        <w:rPr>
          <w:rFonts w:ascii="Times New Roman" w:hAnsi="Times New Roman"/>
          <w:sz w:val="24"/>
          <w:szCs w:val="24"/>
          <w:lang w:val="sr-Cyrl-BA"/>
        </w:rPr>
        <w:t>6</w:t>
      </w:r>
      <w:r w:rsidR="0000624C" w:rsidRPr="000C6459">
        <w:rPr>
          <w:rFonts w:ascii="Times New Roman" w:hAnsi="Times New Roman"/>
          <w:sz w:val="24"/>
          <w:szCs w:val="24"/>
        </w:rPr>
        <w:t>. до 202</w:t>
      </w:r>
      <w:r w:rsidR="00573113" w:rsidRPr="000C6459">
        <w:rPr>
          <w:rFonts w:ascii="Times New Roman" w:hAnsi="Times New Roman"/>
          <w:sz w:val="24"/>
          <w:szCs w:val="24"/>
          <w:lang w:val="sr-Cyrl-BA"/>
        </w:rPr>
        <w:t>8</w:t>
      </w:r>
      <w:r w:rsidR="0000624C" w:rsidRPr="000C6459">
        <w:rPr>
          <w:rFonts w:ascii="Times New Roman" w:hAnsi="Times New Roman"/>
          <w:sz w:val="24"/>
          <w:szCs w:val="24"/>
        </w:rPr>
        <w:t>. године припрем</w:t>
      </w:r>
      <w:r w:rsidR="0000624C" w:rsidRPr="000C6459">
        <w:rPr>
          <w:rFonts w:ascii="Times New Roman" w:hAnsi="Times New Roman"/>
          <w:sz w:val="24"/>
          <w:szCs w:val="24"/>
          <w:lang w:val="bs-Cyrl-BA"/>
        </w:rPr>
        <w:t>љ</w:t>
      </w:r>
      <w:r w:rsidR="0000624C" w:rsidRPr="000C6459">
        <w:rPr>
          <w:rFonts w:ascii="Times New Roman" w:hAnsi="Times New Roman"/>
          <w:sz w:val="24"/>
          <w:szCs w:val="24"/>
        </w:rPr>
        <w:t>ена је на основу анализе остварених прихода у 202</w:t>
      </w:r>
      <w:r w:rsidR="00573113" w:rsidRPr="000C6459">
        <w:rPr>
          <w:rFonts w:ascii="Times New Roman" w:hAnsi="Times New Roman"/>
          <w:sz w:val="24"/>
          <w:szCs w:val="24"/>
          <w:lang w:val="sr-Cyrl-BA"/>
        </w:rPr>
        <w:t>4</w:t>
      </w:r>
      <w:r w:rsidR="0000624C" w:rsidRPr="000C6459">
        <w:rPr>
          <w:rFonts w:ascii="Times New Roman" w:hAnsi="Times New Roman"/>
          <w:sz w:val="24"/>
          <w:szCs w:val="24"/>
        </w:rPr>
        <w:t>. и 202</w:t>
      </w:r>
      <w:r w:rsidR="00573113" w:rsidRPr="000C6459">
        <w:rPr>
          <w:rFonts w:ascii="Times New Roman" w:hAnsi="Times New Roman"/>
          <w:sz w:val="24"/>
          <w:szCs w:val="24"/>
          <w:lang w:val="sr-Cyrl-BA"/>
        </w:rPr>
        <w:t>5</w:t>
      </w:r>
      <w:r w:rsidR="0000624C" w:rsidRPr="000C6459">
        <w:rPr>
          <w:rFonts w:ascii="Times New Roman" w:hAnsi="Times New Roman"/>
          <w:sz w:val="24"/>
          <w:szCs w:val="24"/>
        </w:rPr>
        <w:t>. години, те података корисника.</w:t>
      </w:r>
    </w:p>
    <w:p w14:paraId="1ADA220D" w14:textId="77777777" w:rsidR="0000624C" w:rsidRPr="005D0F29" w:rsidRDefault="0000624C" w:rsidP="0000624C">
      <w:pPr>
        <w:spacing w:after="0" w:line="240" w:lineRule="auto"/>
        <w:jc w:val="both"/>
        <w:rPr>
          <w:rFonts w:ascii="Times New Roman" w:hAnsi="Times New Roman"/>
          <w:sz w:val="24"/>
          <w:szCs w:val="24"/>
          <w:highlight w:val="yellow"/>
        </w:rPr>
      </w:pPr>
    </w:p>
    <w:p w14:paraId="3D590E36" w14:textId="2E7B8536" w:rsidR="00463AD7" w:rsidRPr="00BE7CB6" w:rsidRDefault="0000624C" w:rsidP="00463AD7">
      <w:pPr>
        <w:pStyle w:val="NormalWeb"/>
        <w:tabs>
          <w:tab w:val="left" w:pos="567"/>
          <w:tab w:val="left" w:pos="709"/>
        </w:tabs>
        <w:spacing w:after="0"/>
        <w:jc w:val="both"/>
        <w:rPr>
          <w:rFonts w:ascii="Times New Roman" w:hAnsi="Times New Roman"/>
          <w:lang w:val="sr-Cyrl-BA"/>
        </w:rPr>
      </w:pPr>
      <w:r w:rsidRPr="00BE7CB6">
        <w:rPr>
          <w:rFonts w:ascii="Times New Roman" w:hAnsi="Times New Roman"/>
        </w:rPr>
        <w:t>Укупан износ прој</w:t>
      </w:r>
      <w:r w:rsidR="00FE7D3E" w:rsidRPr="00BE7CB6">
        <w:rPr>
          <w:rFonts w:ascii="Times New Roman" w:hAnsi="Times New Roman"/>
          <w:lang w:val="sr-Cyrl-BA"/>
        </w:rPr>
        <w:t>ектова</w:t>
      </w:r>
      <w:r w:rsidRPr="00BE7CB6">
        <w:rPr>
          <w:rFonts w:ascii="Times New Roman" w:hAnsi="Times New Roman"/>
        </w:rPr>
        <w:t>них осталих прихода (свих прихода који ук</w:t>
      </w:r>
      <w:r w:rsidRPr="00BE7CB6">
        <w:rPr>
          <w:rFonts w:ascii="Times New Roman" w:hAnsi="Times New Roman"/>
          <w:lang w:val="bs-Cyrl-BA"/>
        </w:rPr>
        <w:t>љ</w:t>
      </w:r>
      <w:r w:rsidRPr="00BE7CB6">
        <w:rPr>
          <w:rFonts w:ascii="Times New Roman" w:hAnsi="Times New Roman"/>
        </w:rPr>
        <w:t xml:space="preserve">учују донације и трансфере других </w:t>
      </w:r>
      <w:r w:rsidRPr="00BE7CB6">
        <w:rPr>
          <w:rFonts w:ascii="Times New Roman" w:hAnsi="Times New Roman"/>
          <w:lang w:val="bs-Cyrl-BA"/>
        </w:rPr>
        <w:t>нивоа</w:t>
      </w:r>
      <w:r w:rsidRPr="00BE7CB6">
        <w:rPr>
          <w:rFonts w:ascii="Times New Roman" w:hAnsi="Times New Roman"/>
        </w:rPr>
        <w:t xml:space="preserve"> власти) осим прихода од </w:t>
      </w:r>
      <w:r w:rsidRPr="00BE7CB6">
        <w:rPr>
          <w:rFonts w:ascii="Times New Roman" w:hAnsi="Times New Roman"/>
          <w:lang w:val="bs-Cyrl-BA"/>
        </w:rPr>
        <w:t>индиректних</w:t>
      </w:r>
      <w:r w:rsidRPr="00BE7CB6">
        <w:rPr>
          <w:rFonts w:ascii="Times New Roman" w:hAnsi="Times New Roman"/>
        </w:rPr>
        <w:t xml:space="preserve"> пореза у 202</w:t>
      </w:r>
      <w:r w:rsidR="00573113" w:rsidRPr="00BE7CB6">
        <w:rPr>
          <w:rFonts w:ascii="Times New Roman" w:hAnsi="Times New Roman"/>
          <w:lang w:val="sr-Cyrl-BA"/>
        </w:rPr>
        <w:t>6</w:t>
      </w:r>
      <w:r w:rsidRPr="00BE7CB6">
        <w:rPr>
          <w:rFonts w:ascii="Times New Roman" w:hAnsi="Times New Roman"/>
        </w:rPr>
        <w:t xml:space="preserve">. години износи </w:t>
      </w:r>
      <w:r w:rsidR="005F3582" w:rsidRPr="00BE7CB6">
        <w:rPr>
          <w:rFonts w:ascii="Times New Roman" w:hAnsi="Times New Roman"/>
          <w:lang w:val="sr-Cyrl-BA"/>
        </w:rPr>
        <w:t>374</w:t>
      </w:r>
      <w:r w:rsidR="006E1B4F" w:rsidRPr="00BE7CB6">
        <w:rPr>
          <w:rFonts w:ascii="Times New Roman" w:hAnsi="Times New Roman"/>
          <w:lang w:val="sr-Cyrl-BA"/>
        </w:rPr>
        <w:t>.</w:t>
      </w:r>
      <w:r w:rsidR="00BE7CB6" w:rsidRPr="00BE7CB6">
        <w:rPr>
          <w:rFonts w:ascii="Times New Roman" w:hAnsi="Times New Roman"/>
          <w:lang w:val="sr-Cyrl-BA"/>
        </w:rPr>
        <w:t>161</w:t>
      </w:r>
      <w:r w:rsidR="00463AD7" w:rsidRPr="00BE7CB6">
        <w:rPr>
          <w:rFonts w:ascii="Times New Roman" w:hAnsi="Times New Roman"/>
          <w:lang w:val="sr-Cyrl-BA"/>
        </w:rPr>
        <w:t>.</w:t>
      </w:r>
      <w:r w:rsidR="00463AD7" w:rsidRPr="00BE7CB6">
        <w:rPr>
          <w:rFonts w:ascii="Times New Roman" w:hAnsi="Times New Roman"/>
        </w:rPr>
        <w:t>000 КМ што је у односу на 202</w:t>
      </w:r>
      <w:r w:rsidR="005F3582" w:rsidRPr="00BE7CB6">
        <w:rPr>
          <w:rFonts w:ascii="Times New Roman" w:hAnsi="Times New Roman"/>
          <w:lang w:val="sr-Cyrl-BA"/>
        </w:rPr>
        <w:t>5</w:t>
      </w:r>
      <w:r w:rsidR="00463AD7" w:rsidRPr="00BE7CB6">
        <w:rPr>
          <w:rFonts w:ascii="Times New Roman" w:hAnsi="Times New Roman"/>
        </w:rPr>
        <w:t xml:space="preserve">. годину </w:t>
      </w:r>
      <w:r w:rsidR="005F3582" w:rsidRPr="00BE7CB6">
        <w:rPr>
          <w:rFonts w:ascii="Times New Roman" w:hAnsi="Times New Roman"/>
          <w:lang w:val="sr-Cyrl-BA"/>
        </w:rPr>
        <w:br/>
        <w:t>мање</w:t>
      </w:r>
      <w:r w:rsidR="006E1B4F" w:rsidRPr="00BE7CB6">
        <w:rPr>
          <w:rFonts w:ascii="Times New Roman" w:hAnsi="Times New Roman"/>
          <w:lang w:val="sr-Cyrl-BA"/>
        </w:rPr>
        <w:t xml:space="preserve"> </w:t>
      </w:r>
      <w:r w:rsidR="00463AD7" w:rsidRPr="00BE7CB6">
        <w:rPr>
          <w:rFonts w:ascii="Times New Roman" w:hAnsi="Times New Roman"/>
          <w:lang w:val="sr-Cyrl-BA"/>
        </w:rPr>
        <w:t>за</w:t>
      </w:r>
      <w:r w:rsidR="00463AD7" w:rsidRPr="00BE7CB6">
        <w:rPr>
          <w:rFonts w:ascii="Times New Roman" w:hAnsi="Times New Roman"/>
        </w:rPr>
        <w:t xml:space="preserve"> </w:t>
      </w:r>
      <w:r w:rsidR="005F3582" w:rsidRPr="00BE7CB6">
        <w:rPr>
          <w:rFonts w:ascii="Times New Roman" w:hAnsi="Times New Roman"/>
          <w:lang w:val="sr-Cyrl-BA"/>
        </w:rPr>
        <w:t>55.</w:t>
      </w:r>
      <w:r w:rsidR="00BE7CB6" w:rsidRPr="00BE7CB6">
        <w:rPr>
          <w:rFonts w:ascii="Times New Roman" w:hAnsi="Times New Roman"/>
          <w:lang w:val="sr-Cyrl-BA"/>
        </w:rPr>
        <w:t>175</w:t>
      </w:r>
      <w:r w:rsidR="005F3582" w:rsidRPr="00BE7CB6">
        <w:rPr>
          <w:rFonts w:ascii="Times New Roman" w:hAnsi="Times New Roman"/>
          <w:lang w:val="sr-Cyrl-BA"/>
        </w:rPr>
        <w:t>.</w:t>
      </w:r>
      <w:r w:rsidR="00463AD7" w:rsidRPr="00BE7CB6">
        <w:rPr>
          <w:rFonts w:ascii="Times New Roman" w:hAnsi="Times New Roman"/>
        </w:rPr>
        <w:t>000 КМ, а углавном је резултат планирања</w:t>
      </w:r>
      <w:r w:rsidR="00E30068" w:rsidRPr="00BE7CB6">
        <w:rPr>
          <w:rFonts w:ascii="Times New Roman" w:hAnsi="Times New Roman"/>
          <w:lang w:val="sr-Cyrl-BA"/>
        </w:rPr>
        <w:t xml:space="preserve"> </w:t>
      </w:r>
      <w:r w:rsidR="005F3582" w:rsidRPr="00BE7CB6">
        <w:rPr>
          <w:rFonts w:ascii="Times New Roman" w:hAnsi="Times New Roman"/>
          <w:lang w:val="sr-Cyrl-BA"/>
        </w:rPr>
        <w:t>мањег</w:t>
      </w:r>
      <w:r w:rsidR="00E30068" w:rsidRPr="00BE7CB6">
        <w:rPr>
          <w:rFonts w:ascii="Times New Roman" w:hAnsi="Times New Roman"/>
          <w:lang w:val="sr-Cyrl-BA"/>
        </w:rPr>
        <w:t xml:space="preserve"> износа </w:t>
      </w:r>
      <w:r w:rsidR="00E30068" w:rsidRPr="00BE7CB6">
        <w:rPr>
          <w:rFonts w:ascii="Times New Roman" w:hAnsi="Times New Roman"/>
        </w:rPr>
        <w:t>прихода од добити Централне банке Босне и Херцеговине</w:t>
      </w:r>
      <w:r w:rsidR="00E30068" w:rsidRPr="00BE7CB6">
        <w:rPr>
          <w:rFonts w:ascii="Times New Roman" w:hAnsi="Times New Roman"/>
          <w:lang w:val="sr-Cyrl-BA"/>
        </w:rPr>
        <w:t>. Са друге стране, планиран је</w:t>
      </w:r>
      <w:r w:rsidR="00463AD7" w:rsidRPr="00BE7CB6">
        <w:rPr>
          <w:rFonts w:ascii="Times New Roman" w:hAnsi="Times New Roman"/>
        </w:rPr>
        <w:t xml:space="preserve"> </w:t>
      </w:r>
      <w:r w:rsidR="005F3582" w:rsidRPr="00BE7CB6">
        <w:rPr>
          <w:rFonts w:ascii="Times New Roman" w:hAnsi="Times New Roman"/>
          <w:lang w:val="sr-Cyrl-BA"/>
        </w:rPr>
        <w:t xml:space="preserve">већи </w:t>
      </w:r>
      <w:r w:rsidR="00463AD7" w:rsidRPr="00BE7CB6">
        <w:rPr>
          <w:rFonts w:ascii="Times New Roman" w:hAnsi="Times New Roman"/>
          <w:lang w:val="sr-Cyrl-BA"/>
        </w:rPr>
        <w:t>и</w:t>
      </w:r>
      <w:r w:rsidR="00463AD7" w:rsidRPr="00BE7CB6">
        <w:rPr>
          <w:rFonts w:ascii="Times New Roman" w:hAnsi="Times New Roman"/>
        </w:rPr>
        <w:t xml:space="preserve">знос прихода од </w:t>
      </w:r>
      <w:r w:rsidR="005F3582" w:rsidRPr="00BE7CB6">
        <w:rPr>
          <w:rFonts w:ascii="Times New Roman" w:hAnsi="Times New Roman"/>
          <w:lang w:val="sr-Cyrl-BA"/>
        </w:rPr>
        <w:t>посебних накнада</w:t>
      </w:r>
      <w:r w:rsidR="00463AD7" w:rsidRPr="00BE7CB6">
        <w:rPr>
          <w:rFonts w:ascii="Times New Roman" w:hAnsi="Times New Roman"/>
          <w:lang w:val="sr-Cyrl-BA"/>
        </w:rPr>
        <w:t xml:space="preserve">. </w:t>
      </w:r>
    </w:p>
    <w:p w14:paraId="1C82FE05" w14:textId="77777777" w:rsidR="0000624C" w:rsidRPr="007E75CA" w:rsidRDefault="0000624C" w:rsidP="00463AD7">
      <w:pPr>
        <w:spacing w:after="0" w:line="240" w:lineRule="auto"/>
        <w:jc w:val="both"/>
        <w:rPr>
          <w:rFonts w:ascii="Times New Roman" w:hAnsi="Times New Roman"/>
          <w:sz w:val="24"/>
          <w:szCs w:val="24"/>
          <w:lang w:val="hr-BA"/>
        </w:rPr>
      </w:pPr>
    </w:p>
    <w:p w14:paraId="6857B578" w14:textId="693B05D6" w:rsidR="0000624C" w:rsidRPr="007E75CA" w:rsidRDefault="0000624C" w:rsidP="0000624C">
      <w:pPr>
        <w:spacing w:after="0" w:line="240" w:lineRule="auto"/>
        <w:jc w:val="both"/>
        <w:rPr>
          <w:rFonts w:ascii="Times New Roman" w:hAnsi="Times New Roman"/>
          <w:b/>
          <w:sz w:val="24"/>
          <w:szCs w:val="24"/>
        </w:rPr>
      </w:pPr>
      <w:r w:rsidRPr="007E75CA">
        <w:rPr>
          <w:rFonts w:ascii="Times New Roman" w:hAnsi="Times New Roman"/>
          <w:sz w:val="24"/>
          <w:szCs w:val="24"/>
        </w:rPr>
        <w:t>У да</w:t>
      </w:r>
      <w:r w:rsidRPr="007E75CA">
        <w:rPr>
          <w:rFonts w:ascii="Times New Roman" w:hAnsi="Times New Roman"/>
          <w:sz w:val="24"/>
          <w:szCs w:val="24"/>
          <w:lang w:val="bs-Cyrl-BA"/>
        </w:rPr>
        <w:t>љ</w:t>
      </w:r>
      <w:r w:rsidR="00463AD7" w:rsidRPr="007E75CA">
        <w:rPr>
          <w:rFonts w:ascii="Times New Roman" w:hAnsi="Times New Roman"/>
          <w:sz w:val="24"/>
          <w:szCs w:val="24"/>
          <w:lang w:val="bs-Cyrl-BA"/>
        </w:rPr>
        <w:t>е</w:t>
      </w:r>
      <w:r w:rsidRPr="007E75CA">
        <w:rPr>
          <w:rFonts w:ascii="Times New Roman" w:hAnsi="Times New Roman"/>
          <w:sz w:val="24"/>
          <w:szCs w:val="24"/>
        </w:rPr>
        <w:t>м тексту дана су образложе</w:t>
      </w:r>
      <w:r w:rsidRPr="007E75CA">
        <w:rPr>
          <w:rFonts w:ascii="Times New Roman" w:hAnsi="Times New Roman"/>
          <w:sz w:val="24"/>
          <w:szCs w:val="24"/>
          <w:lang w:val="bs-Cyrl-BA"/>
        </w:rPr>
        <w:t>њ</w:t>
      </w:r>
      <w:r w:rsidRPr="007E75CA">
        <w:rPr>
          <w:rFonts w:ascii="Times New Roman" w:hAnsi="Times New Roman"/>
          <w:sz w:val="24"/>
          <w:szCs w:val="24"/>
        </w:rPr>
        <w:t xml:space="preserve">а по категоријама осталих прихода институција Босне и Херцеговине за </w:t>
      </w:r>
      <w:r w:rsidRPr="007E75CA">
        <w:rPr>
          <w:rFonts w:ascii="Times New Roman" w:hAnsi="Times New Roman"/>
          <w:b/>
          <w:sz w:val="24"/>
          <w:szCs w:val="24"/>
        </w:rPr>
        <w:t>202</w:t>
      </w:r>
      <w:r w:rsidR="005F3582" w:rsidRPr="007E75CA">
        <w:rPr>
          <w:rFonts w:ascii="Times New Roman" w:hAnsi="Times New Roman"/>
          <w:b/>
          <w:sz w:val="24"/>
          <w:szCs w:val="24"/>
          <w:lang w:val="sr-Cyrl-BA"/>
        </w:rPr>
        <w:t>6</w:t>
      </w:r>
      <w:r w:rsidRPr="007E75CA">
        <w:rPr>
          <w:rFonts w:ascii="Times New Roman" w:hAnsi="Times New Roman"/>
          <w:b/>
          <w:sz w:val="24"/>
          <w:szCs w:val="24"/>
        </w:rPr>
        <w:t xml:space="preserve">. годину. </w:t>
      </w:r>
    </w:p>
    <w:p w14:paraId="07D9AA84" w14:textId="77777777" w:rsidR="0000624C" w:rsidRPr="00BD1706" w:rsidRDefault="0000624C" w:rsidP="0000624C">
      <w:pPr>
        <w:spacing w:after="0" w:line="240" w:lineRule="auto"/>
        <w:jc w:val="both"/>
        <w:rPr>
          <w:rFonts w:ascii="Times New Roman" w:hAnsi="Times New Roman"/>
          <w:b/>
          <w:bCs/>
          <w:sz w:val="24"/>
          <w:szCs w:val="24"/>
          <w:u w:val="single"/>
        </w:rPr>
      </w:pPr>
    </w:p>
    <w:p w14:paraId="446F4F56" w14:textId="6CA72180" w:rsidR="0000624C" w:rsidRPr="003D612C" w:rsidRDefault="0000624C" w:rsidP="0000624C">
      <w:pPr>
        <w:spacing w:after="0" w:line="240" w:lineRule="auto"/>
        <w:jc w:val="both"/>
        <w:rPr>
          <w:rFonts w:ascii="Times New Roman" w:hAnsi="Times New Roman"/>
          <w:sz w:val="24"/>
          <w:szCs w:val="24"/>
          <w:lang w:val="sr-Cyrl-BA"/>
        </w:rPr>
      </w:pPr>
      <w:r w:rsidRPr="00BD1706">
        <w:rPr>
          <w:rFonts w:ascii="Times New Roman" w:hAnsi="Times New Roman"/>
          <w:bCs/>
          <w:sz w:val="24"/>
          <w:szCs w:val="24"/>
          <w:u w:val="single"/>
        </w:rPr>
        <w:t xml:space="preserve">Приходи од </w:t>
      </w:r>
      <w:r w:rsidRPr="00BD1706">
        <w:rPr>
          <w:rFonts w:ascii="Times New Roman" w:hAnsi="Times New Roman"/>
          <w:bCs/>
          <w:sz w:val="24"/>
          <w:szCs w:val="24"/>
          <w:u w:val="single"/>
          <w:lang w:val="bs-Cyrl-BA"/>
        </w:rPr>
        <w:t>такси</w:t>
      </w:r>
      <w:r w:rsidRPr="00BD1706">
        <w:rPr>
          <w:rFonts w:ascii="Times New Roman" w:hAnsi="Times New Roman"/>
          <w:bCs/>
          <w:sz w:val="24"/>
          <w:szCs w:val="24"/>
          <w:u w:val="single"/>
        </w:rPr>
        <w:t xml:space="preserve"> и накнада</w:t>
      </w:r>
      <w:r w:rsidRPr="00BD1706">
        <w:rPr>
          <w:rFonts w:ascii="Times New Roman" w:hAnsi="Times New Roman"/>
          <w:sz w:val="24"/>
          <w:szCs w:val="24"/>
        </w:rPr>
        <w:t xml:space="preserve"> у 202</w:t>
      </w:r>
      <w:r w:rsidR="00DE049D" w:rsidRPr="00BD1706">
        <w:rPr>
          <w:rFonts w:ascii="Times New Roman" w:hAnsi="Times New Roman"/>
          <w:sz w:val="24"/>
          <w:szCs w:val="24"/>
          <w:lang w:val="sr-Cyrl-BA"/>
        </w:rPr>
        <w:t>6</w:t>
      </w:r>
      <w:r w:rsidRPr="00BD1706">
        <w:rPr>
          <w:rFonts w:ascii="Times New Roman" w:hAnsi="Times New Roman"/>
          <w:sz w:val="24"/>
          <w:szCs w:val="24"/>
        </w:rPr>
        <w:t>. години планирани су у износу од 9</w:t>
      </w:r>
      <w:r w:rsidR="007E75CA" w:rsidRPr="00BD1706">
        <w:rPr>
          <w:rFonts w:ascii="Times New Roman" w:hAnsi="Times New Roman"/>
          <w:sz w:val="24"/>
          <w:szCs w:val="24"/>
          <w:lang w:val="sr-Cyrl-BA"/>
        </w:rPr>
        <w:t>0.990</w:t>
      </w:r>
      <w:r w:rsidRPr="00BD1706">
        <w:rPr>
          <w:rFonts w:ascii="Times New Roman" w:hAnsi="Times New Roman"/>
          <w:sz w:val="24"/>
          <w:szCs w:val="24"/>
        </w:rPr>
        <w:t xml:space="preserve">.000 КМ, на </w:t>
      </w:r>
      <w:r w:rsidRPr="00BD1706">
        <w:rPr>
          <w:rFonts w:ascii="Times New Roman" w:hAnsi="Times New Roman"/>
          <w:sz w:val="24"/>
          <w:szCs w:val="24"/>
          <w:lang w:val="sr-Cyrl-BA"/>
        </w:rPr>
        <w:t>основу</w:t>
      </w:r>
      <w:r w:rsidRPr="00BD1706">
        <w:rPr>
          <w:rFonts w:ascii="Times New Roman" w:hAnsi="Times New Roman"/>
          <w:sz w:val="24"/>
          <w:szCs w:val="24"/>
        </w:rPr>
        <w:t xml:space="preserve"> изврше</w:t>
      </w:r>
      <w:r w:rsidRPr="00BD1706">
        <w:rPr>
          <w:rFonts w:ascii="Times New Roman" w:hAnsi="Times New Roman"/>
          <w:sz w:val="24"/>
          <w:szCs w:val="24"/>
          <w:lang w:val="bs-Cyrl-BA"/>
        </w:rPr>
        <w:t>њ</w:t>
      </w:r>
      <w:r w:rsidRPr="00BD1706">
        <w:rPr>
          <w:rFonts w:ascii="Times New Roman" w:hAnsi="Times New Roman"/>
          <w:sz w:val="24"/>
          <w:szCs w:val="24"/>
        </w:rPr>
        <w:t>а у 202</w:t>
      </w:r>
      <w:r w:rsidR="007E75CA" w:rsidRPr="00BD1706">
        <w:rPr>
          <w:rFonts w:ascii="Times New Roman" w:hAnsi="Times New Roman"/>
          <w:sz w:val="24"/>
          <w:szCs w:val="24"/>
          <w:lang w:val="sr-Cyrl-BA"/>
        </w:rPr>
        <w:t>4</w:t>
      </w:r>
      <w:r w:rsidRPr="00BD1706">
        <w:rPr>
          <w:rFonts w:ascii="Times New Roman" w:hAnsi="Times New Roman"/>
          <w:sz w:val="24"/>
          <w:szCs w:val="24"/>
        </w:rPr>
        <w:t>. години, те достав</w:t>
      </w:r>
      <w:r w:rsidRPr="00BD1706">
        <w:rPr>
          <w:rFonts w:ascii="Times New Roman" w:hAnsi="Times New Roman"/>
          <w:sz w:val="24"/>
          <w:szCs w:val="24"/>
          <w:lang w:val="bs-Cyrl-BA"/>
        </w:rPr>
        <w:t>љ</w:t>
      </w:r>
      <w:r w:rsidRPr="00BD1706">
        <w:rPr>
          <w:rFonts w:ascii="Times New Roman" w:hAnsi="Times New Roman"/>
          <w:sz w:val="24"/>
          <w:szCs w:val="24"/>
        </w:rPr>
        <w:t xml:space="preserve">ених пројекција од Министарства </w:t>
      </w:r>
      <w:r w:rsidRPr="00BD1706">
        <w:rPr>
          <w:rFonts w:ascii="Times New Roman" w:hAnsi="Times New Roman"/>
          <w:sz w:val="24"/>
          <w:szCs w:val="24"/>
          <w:lang w:val="bs-Cyrl-BA"/>
        </w:rPr>
        <w:t>иностраних</w:t>
      </w:r>
      <w:r w:rsidRPr="00BD1706">
        <w:rPr>
          <w:rFonts w:ascii="Times New Roman" w:hAnsi="Times New Roman"/>
          <w:sz w:val="24"/>
          <w:szCs w:val="24"/>
        </w:rPr>
        <w:t xml:space="preserve"> послова Босне и Херцеговине, Управе за </w:t>
      </w:r>
      <w:r w:rsidRPr="00BD1706">
        <w:rPr>
          <w:rFonts w:ascii="Times New Roman" w:hAnsi="Times New Roman"/>
          <w:sz w:val="24"/>
          <w:szCs w:val="24"/>
          <w:lang w:val="bs-Cyrl-BA"/>
        </w:rPr>
        <w:t>индиректно</w:t>
      </w:r>
      <w:r w:rsidRPr="00BD1706">
        <w:rPr>
          <w:rFonts w:ascii="Times New Roman" w:hAnsi="Times New Roman"/>
          <w:sz w:val="24"/>
          <w:szCs w:val="24"/>
        </w:rPr>
        <w:t xml:space="preserve"> опорезивање Босне и Херцеговине, Агенције за идентификаци</w:t>
      </w:r>
      <w:r w:rsidRPr="00BD1706">
        <w:rPr>
          <w:rFonts w:ascii="Times New Roman" w:hAnsi="Times New Roman"/>
          <w:sz w:val="24"/>
          <w:szCs w:val="24"/>
          <w:lang w:val="bs-Cyrl-BA"/>
        </w:rPr>
        <w:t>оне</w:t>
      </w:r>
      <w:r w:rsidR="00603354" w:rsidRPr="00BD1706">
        <w:rPr>
          <w:rFonts w:ascii="Times New Roman" w:hAnsi="Times New Roman"/>
          <w:sz w:val="24"/>
          <w:szCs w:val="24"/>
        </w:rPr>
        <w:t xml:space="preserve"> документе</w:t>
      </w:r>
      <w:r w:rsidRPr="00BD1706">
        <w:rPr>
          <w:rFonts w:ascii="Times New Roman" w:hAnsi="Times New Roman"/>
          <w:sz w:val="24"/>
          <w:szCs w:val="24"/>
        </w:rPr>
        <w:t xml:space="preserve">, евиденцију и размјену података Босне и Херцеговине и осталих </w:t>
      </w:r>
      <w:r w:rsidRPr="00BD1706">
        <w:rPr>
          <w:rFonts w:ascii="Times New Roman" w:hAnsi="Times New Roman"/>
          <w:sz w:val="24"/>
          <w:szCs w:val="24"/>
          <w:lang w:val="bs-Cyrl-BA"/>
        </w:rPr>
        <w:t>буџетских</w:t>
      </w:r>
      <w:r w:rsidRPr="00BD1706">
        <w:rPr>
          <w:rFonts w:ascii="Times New Roman" w:hAnsi="Times New Roman"/>
          <w:sz w:val="24"/>
          <w:szCs w:val="24"/>
        </w:rPr>
        <w:t xml:space="preserve"> корисника. Износ ове категорија прихода, у односу на </w:t>
      </w:r>
      <w:r w:rsidR="00BD1706" w:rsidRPr="00BD1706">
        <w:rPr>
          <w:rFonts w:ascii="Times New Roman" w:hAnsi="Times New Roman"/>
          <w:sz w:val="24"/>
          <w:szCs w:val="24"/>
          <w:lang w:val="bs-Cyrl-BA"/>
        </w:rPr>
        <w:t>Б</w:t>
      </w:r>
      <w:r w:rsidRPr="00BD1706">
        <w:rPr>
          <w:rFonts w:ascii="Times New Roman" w:hAnsi="Times New Roman"/>
          <w:sz w:val="24"/>
          <w:szCs w:val="24"/>
          <w:lang w:val="bs-Cyrl-BA"/>
        </w:rPr>
        <w:t>уџет</w:t>
      </w:r>
      <w:r w:rsidRPr="00BD1706">
        <w:rPr>
          <w:rFonts w:ascii="Times New Roman" w:hAnsi="Times New Roman"/>
          <w:sz w:val="24"/>
          <w:szCs w:val="24"/>
        </w:rPr>
        <w:t xml:space="preserve"> за 202</w:t>
      </w:r>
      <w:r w:rsidR="00BD1706" w:rsidRPr="00BD1706">
        <w:rPr>
          <w:rFonts w:ascii="Times New Roman" w:hAnsi="Times New Roman"/>
          <w:sz w:val="24"/>
          <w:szCs w:val="24"/>
          <w:lang w:val="sr-Cyrl-BA"/>
        </w:rPr>
        <w:t>5</w:t>
      </w:r>
      <w:r w:rsidRPr="00BD1706">
        <w:rPr>
          <w:rFonts w:ascii="Times New Roman" w:hAnsi="Times New Roman"/>
          <w:sz w:val="24"/>
          <w:szCs w:val="24"/>
        </w:rPr>
        <w:t xml:space="preserve">. годину </w:t>
      </w:r>
      <w:r w:rsidR="009007EB" w:rsidRPr="00BD1706">
        <w:rPr>
          <w:rFonts w:ascii="Times New Roman" w:hAnsi="Times New Roman"/>
          <w:sz w:val="24"/>
          <w:szCs w:val="24"/>
          <w:lang w:val="sr-Cyrl-BA"/>
        </w:rPr>
        <w:t>мањи</w:t>
      </w:r>
      <w:r w:rsidRPr="00BD1706">
        <w:rPr>
          <w:rFonts w:ascii="Times New Roman" w:hAnsi="Times New Roman"/>
          <w:sz w:val="24"/>
          <w:szCs w:val="24"/>
        </w:rPr>
        <w:t xml:space="preserve"> је за </w:t>
      </w:r>
      <w:r w:rsidR="00BD1706" w:rsidRPr="00BD1706">
        <w:rPr>
          <w:rFonts w:ascii="Times New Roman" w:hAnsi="Times New Roman"/>
          <w:sz w:val="24"/>
          <w:szCs w:val="24"/>
          <w:lang w:val="sr-Cyrl-BA"/>
        </w:rPr>
        <w:t>2</w:t>
      </w:r>
      <w:r w:rsidR="009007EB" w:rsidRPr="00BD1706">
        <w:rPr>
          <w:rFonts w:ascii="Times New Roman" w:hAnsi="Times New Roman"/>
          <w:sz w:val="24"/>
          <w:szCs w:val="24"/>
          <w:lang w:val="sr-Cyrl-BA"/>
        </w:rPr>
        <w:t>.</w:t>
      </w:r>
      <w:r w:rsidR="00BD1706" w:rsidRPr="00BD1706">
        <w:rPr>
          <w:rFonts w:ascii="Times New Roman" w:hAnsi="Times New Roman"/>
          <w:sz w:val="24"/>
          <w:szCs w:val="24"/>
          <w:lang w:val="sr-Cyrl-BA"/>
        </w:rPr>
        <w:t>003</w:t>
      </w:r>
      <w:r w:rsidR="009007EB" w:rsidRPr="00BD1706">
        <w:rPr>
          <w:rFonts w:ascii="Times New Roman" w:hAnsi="Times New Roman"/>
          <w:sz w:val="24"/>
          <w:szCs w:val="24"/>
          <w:lang w:val="sr-Cyrl-BA"/>
        </w:rPr>
        <w:t>.000</w:t>
      </w:r>
      <w:r w:rsidRPr="00BD1706">
        <w:rPr>
          <w:rFonts w:ascii="Times New Roman" w:hAnsi="Times New Roman"/>
          <w:sz w:val="24"/>
          <w:szCs w:val="24"/>
        </w:rPr>
        <w:t xml:space="preserve"> КМ </w:t>
      </w:r>
      <w:r w:rsidRPr="003D612C">
        <w:rPr>
          <w:rFonts w:ascii="Times New Roman" w:hAnsi="Times New Roman"/>
          <w:sz w:val="24"/>
          <w:szCs w:val="24"/>
        </w:rPr>
        <w:t>због планира</w:t>
      </w:r>
      <w:r w:rsidRPr="003D612C">
        <w:rPr>
          <w:rFonts w:ascii="Times New Roman" w:hAnsi="Times New Roman"/>
          <w:sz w:val="24"/>
          <w:szCs w:val="24"/>
          <w:lang w:val="bs-Cyrl-BA"/>
        </w:rPr>
        <w:t>њ</w:t>
      </w:r>
      <w:r w:rsidRPr="003D612C">
        <w:rPr>
          <w:rFonts w:ascii="Times New Roman" w:hAnsi="Times New Roman"/>
          <w:sz w:val="24"/>
          <w:szCs w:val="24"/>
        </w:rPr>
        <w:t xml:space="preserve">а </w:t>
      </w:r>
      <w:r w:rsidR="009007EB" w:rsidRPr="003D612C">
        <w:rPr>
          <w:rFonts w:ascii="Times New Roman" w:hAnsi="Times New Roman"/>
          <w:sz w:val="24"/>
          <w:szCs w:val="24"/>
          <w:lang w:val="sr-Cyrl-BA"/>
        </w:rPr>
        <w:t>мањег</w:t>
      </w:r>
      <w:r w:rsidRPr="003D612C">
        <w:rPr>
          <w:rFonts w:ascii="Times New Roman" w:hAnsi="Times New Roman"/>
          <w:sz w:val="24"/>
          <w:szCs w:val="24"/>
        </w:rPr>
        <w:t xml:space="preserve"> износа прихода од </w:t>
      </w:r>
      <w:r w:rsidR="003D612C" w:rsidRPr="003D612C">
        <w:rPr>
          <w:rFonts w:ascii="Times New Roman" w:hAnsi="Times New Roman"/>
          <w:sz w:val="24"/>
          <w:szCs w:val="24"/>
          <w:lang w:val="sr-Cyrl-BA"/>
        </w:rPr>
        <w:t xml:space="preserve">таксе у ДКП мрежи, те мањег износа прихода од </w:t>
      </w:r>
      <w:r w:rsidRPr="003D612C">
        <w:rPr>
          <w:rFonts w:ascii="Times New Roman" w:hAnsi="Times New Roman"/>
          <w:sz w:val="24"/>
          <w:szCs w:val="24"/>
        </w:rPr>
        <w:t>издава</w:t>
      </w:r>
      <w:r w:rsidRPr="003D612C">
        <w:rPr>
          <w:rFonts w:ascii="Times New Roman" w:hAnsi="Times New Roman"/>
          <w:sz w:val="24"/>
          <w:szCs w:val="24"/>
          <w:lang w:val="bs-Cyrl-BA"/>
        </w:rPr>
        <w:t>њ</w:t>
      </w:r>
      <w:r w:rsidRPr="003D612C">
        <w:rPr>
          <w:rFonts w:ascii="Times New Roman" w:hAnsi="Times New Roman"/>
          <w:sz w:val="24"/>
          <w:szCs w:val="24"/>
        </w:rPr>
        <w:t xml:space="preserve">а </w:t>
      </w:r>
      <w:r w:rsidRPr="003D612C">
        <w:rPr>
          <w:rFonts w:ascii="Times New Roman" w:hAnsi="Times New Roman"/>
          <w:sz w:val="24"/>
          <w:szCs w:val="24"/>
          <w:lang w:val="bs-Cyrl-BA"/>
        </w:rPr>
        <w:t>личних</w:t>
      </w:r>
      <w:r w:rsidR="00603354" w:rsidRPr="003D612C">
        <w:rPr>
          <w:rFonts w:ascii="Times New Roman" w:hAnsi="Times New Roman"/>
          <w:sz w:val="24"/>
          <w:szCs w:val="24"/>
        </w:rPr>
        <w:t xml:space="preserve"> докумената и путних докумената</w:t>
      </w:r>
      <w:r w:rsidRPr="003D612C">
        <w:rPr>
          <w:rFonts w:ascii="Times New Roman" w:hAnsi="Times New Roman"/>
          <w:sz w:val="24"/>
          <w:szCs w:val="24"/>
        </w:rPr>
        <w:t xml:space="preserve"> (приходи планирани </w:t>
      </w:r>
      <w:r w:rsidRPr="003D612C">
        <w:rPr>
          <w:rFonts w:ascii="Times New Roman" w:hAnsi="Times New Roman"/>
          <w:sz w:val="24"/>
          <w:szCs w:val="24"/>
          <w:lang w:val="bs-Cyrl-BA"/>
        </w:rPr>
        <w:t>у складу са</w:t>
      </w:r>
      <w:r w:rsidRPr="003D612C">
        <w:rPr>
          <w:rFonts w:ascii="Times New Roman" w:hAnsi="Times New Roman"/>
          <w:sz w:val="24"/>
          <w:szCs w:val="24"/>
        </w:rPr>
        <w:t xml:space="preserve"> динами</w:t>
      </w:r>
      <w:r w:rsidRPr="003D612C">
        <w:rPr>
          <w:rFonts w:ascii="Times New Roman" w:hAnsi="Times New Roman"/>
          <w:sz w:val="24"/>
          <w:szCs w:val="24"/>
          <w:lang w:val="bs-Cyrl-BA"/>
        </w:rPr>
        <w:t>ком</w:t>
      </w:r>
      <w:r w:rsidRPr="003D612C">
        <w:rPr>
          <w:rFonts w:ascii="Times New Roman" w:hAnsi="Times New Roman"/>
          <w:sz w:val="24"/>
          <w:szCs w:val="24"/>
        </w:rPr>
        <w:t xml:space="preserve"> издва</w:t>
      </w:r>
      <w:r w:rsidRPr="003D612C">
        <w:rPr>
          <w:rFonts w:ascii="Times New Roman" w:hAnsi="Times New Roman"/>
          <w:sz w:val="24"/>
          <w:szCs w:val="24"/>
          <w:lang w:val="bs-Cyrl-BA"/>
        </w:rPr>
        <w:t>јањ</w:t>
      </w:r>
      <w:r w:rsidRPr="003D612C">
        <w:rPr>
          <w:rFonts w:ascii="Times New Roman" w:hAnsi="Times New Roman"/>
          <w:sz w:val="24"/>
          <w:szCs w:val="24"/>
        </w:rPr>
        <w:t xml:space="preserve">а и замјене </w:t>
      </w:r>
      <w:r w:rsidRPr="003D612C">
        <w:rPr>
          <w:rFonts w:ascii="Times New Roman" w:hAnsi="Times New Roman"/>
          <w:sz w:val="24"/>
          <w:szCs w:val="24"/>
          <w:lang w:val="bs-Cyrl-BA"/>
        </w:rPr>
        <w:t>личних</w:t>
      </w:r>
      <w:r w:rsidRPr="003D612C">
        <w:rPr>
          <w:rFonts w:ascii="Times New Roman" w:hAnsi="Times New Roman"/>
          <w:sz w:val="24"/>
          <w:szCs w:val="24"/>
        </w:rPr>
        <w:t xml:space="preserve"> докумената)</w:t>
      </w:r>
      <w:r w:rsidR="009007EB" w:rsidRPr="003D612C">
        <w:rPr>
          <w:rFonts w:ascii="Times New Roman" w:hAnsi="Times New Roman"/>
          <w:sz w:val="24"/>
          <w:szCs w:val="24"/>
          <w:lang w:val="sr-Cyrl-BA"/>
        </w:rPr>
        <w:t>.</w:t>
      </w:r>
      <w:r w:rsidRPr="003D612C">
        <w:rPr>
          <w:rFonts w:ascii="Times New Roman" w:hAnsi="Times New Roman"/>
          <w:sz w:val="24"/>
          <w:szCs w:val="24"/>
        </w:rPr>
        <w:t xml:space="preserve"> </w:t>
      </w:r>
    </w:p>
    <w:p w14:paraId="7D4377B8" w14:textId="77777777" w:rsidR="00DC1DD8" w:rsidRPr="005D0F29" w:rsidRDefault="00DC1DD8" w:rsidP="00DC1DD8">
      <w:pPr>
        <w:spacing w:after="0" w:line="240" w:lineRule="auto"/>
        <w:jc w:val="both"/>
        <w:rPr>
          <w:sz w:val="24"/>
          <w:szCs w:val="24"/>
          <w:highlight w:val="yellow"/>
          <w:lang w:val="sr-Cyrl-BA"/>
        </w:rPr>
      </w:pPr>
    </w:p>
    <w:p w14:paraId="2054DA1D" w14:textId="34C9FAAC" w:rsidR="0000624C" w:rsidRPr="005D0F29" w:rsidRDefault="0000624C" w:rsidP="0000624C">
      <w:pPr>
        <w:spacing w:after="0" w:line="240" w:lineRule="auto"/>
        <w:jc w:val="both"/>
        <w:rPr>
          <w:rFonts w:ascii="Times New Roman" w:hAnsi="Times New Roman"/>
          <w:sz w:val="24"/>
          <w:szCs w:val="24"/>
          <w:highlight w:val="yellow"/>
        </w:rPr>
      </w:pPr>
      <w:r w:rsidRPr="00BD1706">
        <w:rPr>
          <w:rFonts w:ascii="Times New Roman" w:hAnsi="Times New Roman"/>
          <w:bCs/>
          <w:sz w:val="24"/>
          <w:szCs w:val="24"/>
          <w:u w:val="single"/>
        </w:rPr>
        <w:t>Властити приходи</w:t>
      </w:r>
      <w:r w:rsidRPr="00BD1706">
        <w:rPr>
          <w:rFonts w:ascii="Times New Roman" w:hAnsi="Times New Roman"/>
          <w:sz w:val="24"/>
          <w:szCs w:val="24"/>
        </w:rPr>
        <w:t xml:space="preserve"> у 202</w:t>
      </w:r>
      <w:r w:rsidR="00BD1706" w:rsidRPr="00BD1706">
        <w:rPr>
          <w:rFonts w:ascii="Times New Roman" w:hAnsi="Times New Roman"/>
          <w:sz w:val="24"/>
          <w:szCs w:val="24"/>
          <w:lang w:val="sr-Cyrl-BA"/>
        </w:rPr>
        <w:t>6</w:t>
      </w:r>
      <w:r w:rsidRPr="00BD1706">
        <w:rPr>
          <w:rFonts w:ascii="Times New Roman" w:hAnsi="Times New Roman"/>
          <w:sz w:val="24"/>
          <w:szCs w:val="24"/>
        </w:rPr>
        <w:t xml:space="preserve">. години планирани су у износу </w:t>
      </w:r>
      <w:r w:rsidR="00BD1706" w:rsidRPr="00BD1706">
        <w:rPr>
          <w:rFonts w:ascii="Times New Roman" w:hAnsi="Times New Roman"/>
          <w:sz w:val="24"/>
          <w:szCs w:val="24"/>
          <w:lang w:val="sr-Cyrl-BA"/>
        </w:rPr>
        <w:t>8</w:t>
      </w:r>
      <w:r w:rsidRPr="00BD1706">
        <w:rPr>
          <w:rFonts w:ascii="Times New Roman" w:hAnsi="Times New Roman"/>
          <w:sz w:val="24"/>
          <w:szCs w:val="24"/>
        </w:rPr>
        <w:t>.</w:t>
      </w:r>
      <w:r w:rsidR="00BD1706" w:rsidRPr="00BD1706">
        <w:rPr>
          <w:rFonts w:ascii="Times New Roman" w:hAnsi="Times New Roman"/>
          <w:sz w:val="24"/>
          <w:szCs w:val="24"/>
          <w:lang w:val="sr-Cyrl-BA"/>
        </w:rPr>
        <w:t>490</w:t>
      </w:r>
      <w:r w:rsidR="003554D1" w:rsidRPr="00BD1706">
        <w:rPr>
          <w:rFonts w:ascii="Times New Roman" w:hAnsi="Times New Roman"/>
          <w:sz w:val="24"/>
          <w:szCs w:val="24"/>
        </w:rPr>
        <w:t>.000 КМ,</w:t>
      </w:r>
      <w:r w:rsidRPr="00BD1706">
        <w:rPr>
          <w:rFonts w:ascii="Times New Roman" w:hAnsi="Times New Roman"/>
          <w:sz w:val="24"/>
          <w:szCs w:val="24"/>
        </w:rPr>
        <w:t xml:space="preserve"> на </w:t>
      </w:r>
      <w:r w:rsidRPr="00BD1706">
        <w:rPr>
          <w:rFonts w:ascii="Times New Roman" w:hAnsi="Times New Roman"/>
          <w:sz w:val="24"/>
          <w:szCs w:val="24"/>
          <w:lang w:val="sr-Cyrl-BA"/>
        </w:rPr>
        <w:t>основу</w:t>
      </w:r>
      <w:r w:rsidRPr="00BD1706">
        <w:rPr>
          <w:rFonts w:ascii="Times New Roman" w:hAnsi="Times New Roman"/>
          <w:sz w:val="24"/>
          <w:szCs w:val="24"/>
        </w:rPr>
        <w:t xml:space="preserve"> достав</w:t>
      </w:r>
      <w:r w:rsidRPr="00BD1706">
        <w:rPr>
          <w:rFonts w:ascii="Times New Roman" w:hAnsi="Times New Roman"/>
          <w:sz w:val="24"/>
          <w:szCs w:val="24"/>
          <w:lang w:val="bs-Cyrl-BA"/>
        </w:rPr>
        <w:t>љ</w:t>
      </w:r>
      <w:r w:rsidRPr="00BD1706">
        <w:rPr>
          <w:rFonts w:ascii="Times New Roman" w:hAnsi="Times New Roman"/>
          <w:sz w:val="24"/>
          <w:szCs w:val="24"/>
        </w:rPr>
        <w:t xml:space="preserve">ених података институција које остварују ове приходе, </w:t>
      </w:r>
      <w:r w:rsidRPr="003D612C">
        <w:rPr>
          <w:rFonts w:ascii="Times New Roman" w:hAnsi="Times New Roman"/>
          <w:sz w:val="24"/>
          <w:szCs w:val="24"/>
        </w:rPr>
        <w:t>што је у односу на 202</w:t>
      </w:r>
      <w:r w:rsidR="00BD1706" w:rsidRPr="003D612C">
        <w:rPr>
          <w:rFonts w:ascii="Times New Roman" w:hAnsi="Times New Roman"/>
          <w:sz w:val="24"/>
          <w:szCs w:val="24"/>
          <w:lang w:val="sr-Cyrl-BA"/>
        </w:rPr>
        <w:t>5</w:t>
      </w:r>
      <w:r w:rsidRPr="003D612C">
        <w:rPr>
          <w:rFonts w:ascii="Times New Roman" w:hAnsi="Times New Roman"/>
          <w:sz w:val="24"/>
          <w:szCs w:val="24"/>
        </w:rPr>
        <w:t xml:space="preserve">. годину </w:t>
      </w:r>
      <w:r w:rsidR="00BD1706" w:rsidRPr="003D612C">
        <w:rPr>
          <w:rFonts w:ascii="Times New Roman" w:hAnsi="Times New Roman"/>
          <w:sz w:val="24"/>
          <w:szCs w:val="24"/>
          <w:lang w:val="sr-Cyrl-BA"/>
        </w:rPr>
        <w:t>веће</w:t>
      </w:r>
      <w:r w:rsidRPr="003D612C">
        <w:rPr>
          <w:rFonts w:ascii="Times New Roman" w:hAnsi="Times New Roman"/>
          <w:sz w:val="24"/>
          <w:szCs w:val="24"/>
        </w:rPr>
        <w:t xml:space="preserve"> за </w:t>
      </w:r>
      <w:r w:rsidR="00BD1706" w:rsidRPr="003D612C">
        <w:rPr>
          <w:rFonts w:ascii="Times New Roman" w:hAnsi="Times New Roman"/>
          <w:sz w:val="24"/>
          <w:szCs w:val="24"/>
          <w:lang w:val="sr-Cyrl-BA"/>
        </w:rPr>
        <w:t>865</w:t>
      </w:r>
      <w:r w:rsidRPr="003D612C">
        <w:rPr>
          <w:rFonts w:ascii="Times New Roman" w:hAnsi="Times New Roman"/>
          <w:sz w:val="24"/>
          <w:szCs w:val="24"/>
        </w:rPr>
        <w:t>.000 КМ, због планира</w:t>
      </w:r>
      <w:r w:rsidRPr="003D612C">
        <w:rPr>
          <w:rFonts w:ascii="Times New Roman" w:hAnsi="Times New Roman"/>
          <w:sz w:val="24"/>
          <w:szCs w:val="24"/>
          <w:lang w:val="bs-Cyrl-BA"/>
        </w:rPr>
        <w:t>њ</w:t>
      </w:r>
      <w:r w:rsidRPr="003D612C">
        <w:rPr>
          <w:rFonts w:ascii="Times New Roman" w:hAnsi="Times New Roman"/>
          <w:sz w:val="24"/>
          <w:szCs w:val="24"/>
        </w:rPr>
        <w:t xml:space="preserve">а </w:t>
      </w:r>
      <w:r w:rsidR="00BD1706" w:rsidRPr="003D612C">
        <w:rPr>
          <w:rFonts w:ascii="Times New Roman" w:hAnsi="Times New Roman"/>
          <w:sz w:val="24"/>
          <w:szCs w:val="24"/>
          <w:lang w:val="sr-Cyrl-BA"/>
        </w:rPr>
        <w:t>већег</w:t>
      </w:r>
      <w:r w:rsidRPr="003D612C">
        <w:rPr>
          <w:rFonts w:ascii="Times New Roman" w:hAnsi="Times New Roman"/>
          <w:sz w:val="24"/>
          <w:szCs w:val="24"/>
        </w:rPr>
        <w:t xml:space="preserve"> износа приход</w:t>
      </w:r>
      <w:r w:rsidR="003554D1" w:rsidRPr="003D612C">
        <w:rPr>
          <w:rFonts w:ascii="Times New Roman" w:hAnsi="Times New Roman"/>
          <w:sz w:val="24"/>
          <w:szCs w:val="24"/>
          <w:lang w:val="sr-Cyrl-BA"/>
        </w:rPr>
        <w:t>а</w:t>
      </w:r>
      <w:r w:rsidRPr="003D612C">
        <w:rPr>
          <w:rFonts w:ascii="Times New Roman" w:hAnsi="Times New Roman"/>
          <w:sz w:val="24"/>
          <w:szCs w:val="24"/>
        </w:rPr>
        <w:t xml:space="preserve"> које у оквиру своје надлежности ос</w:t>
      </w:r>
      <w:r w:rsidR="00C518A5" w:rsidRPr="003D612C">
        <w:rPr>
          <w:rFonts w:ascii="Times New Roman" w:hAnsi="Times New Roman"/>
          <w:sz w:val="24"/>
          <w:szCs w:val="24"/>
          <w:lang w:val="sr-Cyrl-BA"/>
        </w:rPr>
        <w:t>т</w:t>
      </w:r>
      <w:r w:rsidRPr="003D612C">
        <w:rPr>
          <w:rFonts w:ascii="Times New Roman" w:hAnsi="Times New Roman"/>
          <w:sz w:val="24"/>
          <w:szCs w:val="24"/>
        </w:rPr>
        <w:t>варује Институт за интелектуалн</w:t>
      </w:r>
      <w:r w:rsidRPr="003D612C">
        <w:rPr>
          <w:rFonts w:ascii="Times New Roman" w:hAnsi="Times New Roman"/>
          <w:sz w:val="24"/>
          <w:szCs w:val="24"/>
          <w:lang w:val="bs-Cyrl-BA"/>
        </w:rPr>
        <w:t>у</w:t>
      </w:r>
      <w:r w:rsidRPr="003D612C">
        <w:rPr>
          <w:rFonts w:ascii="Times New Roman" w:hAnsi="Times New Roman"/>
          <w:sz w:val="24"/>
          <w:szCs w:val="24"/>
        </w:rPr>
        <w:t xml:space="preserve"> </w:t>
      </w:r>
      <w:r w:rsidRPr="003D612C">
        <w:rPr>
          <w:rFonts w:ascii="Times New Roman" w:hAnsi="Times New Roman"/>
          <w:sz w:val="24"/>
          <w:szCs w:val="24"/>
          <w:lang w:val="bs-Cyrl-BA"/>
        </w:rPr>
        <w:t>својину</w:t>
      </w:r>
      <w:r w:rsidRPr="003D612C">
        <w:rPr>
          <w:rFonts w:ascii="Times New Roman" w:hAnsi="Times New Roman"/>
          <w:sz w:val="24"/>
          <w:szCs w:val="24"/>
        </w:rPr>
        <w:t xml:space="preserve"> Босне и Херцеговине</w:t>
      </w:r>
      <w:r w:rsidR="009007EB" w:rsidRPr="003D612C">
        <w:rPr>
          <w:rFonts w:ascii="Times New Roman" w:hAnsi="Times New Roman"/>
          <w:sz w:val="24"/>
          <w:szCs w:val="24"/>
          <w:lang w:val="sr-Cyrl-BA"/>
        </w:rPr>
        <w:t xml:space="preserve"> и Служба за заједничке послове институција Босне и Херцеговине</w:t>
      </w:r>
      <w:r w:rsidRPr="003D612C">
        <w:rPr>
          <w:rFonts w:ascii="Times New Roman" w:hAnsi="Times New Roman"/>
          <w:sz w:val="24"/>
          <w:szCs w:val="24"/>
        </w:rPr>
        <w:t>.</w:t>
      </w:r>
    </w:p>
    <w:p w14:paraId="72403F35" w14:textId="77777777" w:rsidR="0000624C" w:rsidRPr="005D0F29" w:rsidRDefault="0000624C" w:rsidP="0000624C">
      <w:pPr>
        <w:spacing w:after="0" w:line="240" w:lineRule="auto"/>
        <w:jc w:val="both"/>
        <w:rPr>
          <w:rFonts w:ascii="Times New Roman" w:hAnsi="Times New Roman"/>
          <w:sz w:val="24"/>
          <w:szCs w:val="24"/>
          <w:highlight w:val="yellow"/>
        </w:rPr>
      </w:pPr>
    </w:p>
    <w:p w14:paraId="25C5C8B2" w14:textId="52C55001" w:rsidR="009007EB" w:rsidRPr="005D0F29" w:rsidRDefault="0000624C" w:rsidP="0000624C">
      <w:pPr>
        <w:spacing w:after="0" w:line="240" w:lineRule="auto"/>
        <w:jc w:val="both"/>
        <w:rPr>
          <w:rFonts w:ascii="Times New Roman" w:hAnsi="Times New Roman"/>
          <w:sz w:val="24"/>
          <w:szCs w:val="24"/>
          <w:highlight w:val="yellow"/>
          <w:lang w:val="sr-Cyrl-BA"/>
        </w:rPr>
      </w:pPr>
      <w:r w:rsidRPr="00BD1706">
        <w:rPr>
          <w:rFonts w:ascii="Times New Roman" w:hAnsi="Times New Roman"/>
          <w:bCs/>
          <w:sz w:val="24"/>
          <w:szCs w:val="24"/>
          <w:u w:val="single"/>
        </w:rPr>
        <w:t xml:space="preserve">Приходи по основи посебних накнада и </w:t>
      </w:r>
      <w:r w:rsidRPr="00BD1706">
        <w:rPr>
          <w:rFonts w:ascii="Times New Roman" w:hAnsi="Times New Roman"/>
          <w:bCs/>
          <w:sz w:val="24"/>
          <w:szCs w:val="24"/>
          <w:u w:val="single"/>
          <w:lang w:val="bs-Cyrl-BA"/>
        </w:rPr>
        <w:t>т</w:t>
      </w:r>
      <w:r w:rsidRPr="00BD1706">
        <w:rPr>
          <w:rFonts w:ascii="Times New Roman" w:hAnsi="Times New Roman"/>
          <w:bCs/>
          <w:sz w:val="24"/>
          <w:szCs w:val="24"/>
          <w:u w:val="single"/>
          <w:lang w:val="hr-BA"/>
        </w:rPr>
        <w:t>а</w:t>
      </w:r>
      <w:r w:rsidRPr="00BD1706">
        <w:rPr>
          <w:rFonts w:ascii="Times New Roman" w:hAnsi="Times New Roman"/>
          <w:bCs/>
          <w:sz w:val="24"/>
          <w:szCs w:val="24"/>
          <w:u w:val="single"/>
          <w:lang w:val="bs-Cyrl-BA"/>
        </w:rPr>
        <w:t>кси</w:t>
      </w:r>
      <w:r w:rsidRPr="00BD1706">
        <w:rPr>
          <w:rFonts w:ascii="Times New Roman" w:hAnsi="Times New Roman"/>
          <w:bCs/>
          <w:sz w:val="24"/>
          <w:szCs w:val="24"/>
        </w:rPr>
        <w:t xml:space="preserve"> </w:t>
      </w:r>
      <w:r w:rsidRPr="00BD1706">
        <w:rPr>
          <w:rFonts w:ascii="Times New Roman" w:hAnsi="Times New Roman"/>
          <w:sz w:val="24"/>
          <w:szCs w:val="24"/>
        </w:rPr>
        <w:t>представ</w:t>
      </w:r>
      <w:r w:rsidRPr="00BD1706">
        <w:rPr>
          <w:rFonts w:ascii="Times New Roman" w:hAnsi="Times New Roman"/>
          <w:sz w:val="24"/>
          <w:szCs w:val="24"/>
          <w:lang w:val="bs-Cyrl-BA"/>
        </w:rPr>
        <w:t>љ</w:t>
      </w:r>
      <w:r w:rsidRPr="00BD1706">
        <w:rPr>
          <w:rFonts w:ascii="Times New Roman" w:hAnsi="Times New Roman"/>
          <w:sz w:val="24"/>
          <w:szCs w:val="24"/>
        </w:rPr>
        <w:t>ају најзначајнији дио п</w:t>
      </w:r>
      <w:r w:rsidR="003554D1" w:rsidRPr="00BD1706">
        <w:rPr>
          <w:rFonts w:ascii="Times New Roman" w:hAnsi="Times New Roman"/>
          <w:sz w:val="24"/>
          <w:szCs w:val="24"/>
        </w:rPr>
        <w:t>рихода у оквиру непорески</w:t>
      </w:r>
      <w:r w:rsidRPr="00BD1706">
        <w:rPr>
          <w:rFonts w:ascii="Times New Roman" w:hAnsi="Times New Roman"/>
          <w:sz w:val="24"/>
          <w:szCs w:val="24"/>
        </w:rPr>
        <w:t>х прихода институција Босне и Херцеговине. Ов</w:t>
      </w:r>
      <w:r w:rsidR="009007EB" w:rsidRPr="00BD1706">
        <w:rPr>
          <w:rFonts w:ascii="Times New Roman" w:hAnsi="Times New Roman"/>
          <w:sz w:val="24"/>
          <w:szCs w:val="24"/>
          <w:lang w:val="sr-Cyrl-BA"/>
        </w:rPr>
        <w:t>и</w:t>
      </w:r>
      <w:r w:rsidRPr="00BD1706">
        <w:rPr>
          <w:rFonts w:ascii="Times New Roman" w:hAnsi="Times New Roman"/>
          <w:sz w:val="24"/>
          <w:szCs w:val="24"/>
        </w:rPr>
        <w:t xml:space="preserve"> приход</w:t>
      </w:r>
      <w:r w:rsidR="009007EB" w:rsidRPr="00BD1706">
        <w:rPr>
          <w:rFonts w:ascii="Times New Roman" w:hAnsi="Times New Roman"/>
          <w:sz w:val="24"/>
          <w:szCs w:val="24"/>
          <w:lang w:val="sr-Cyrl-BA"/>
        </w:rPr>
        <w:t>и</w:t>
      </w:r>
      <w:r w:rsidRPr="00BD1706">
        <w:rPr>
          <w:rFonts w:ascii="Times New Roman" w:hAnsi="Times New Roman"/>
          <w:sz w:val="24"/>
          <w:szCs w:val="24"/>
        </w:rPr>
        <w:t xml:space="preserve"> у 202</w:t>
      </w:r>
      <w:r w:rsidR="00BD1706" w:rsidRPr="00BD1706">
        <w:rPr>
          <w:rFonts w:ascii="Times New Roman" w:hAnsi="Times New Roman"/>
          <w:sz w:val="24"/>
          <w:szCs w:val="24"/>
          <w:lang w:val="sr-Cyrl-BA"/>
        </w:rPr>
        <w:t>6</w:t>
      </w:r>
      <w:r w:rsidRPr="00BD1706">
        <w:rPr>
          <w:rFonts w:ascii="Times New Roman" w:hAnsi="Times New Roman"/>
          <w:sz w:val="24"/>
          <w:szCs w:val="24"/>
        </w:rPr>
        <w:t>. години планиран</w:t>
      </w:r>
      <w:r w:rsidR="009007EB" w:rsidRPr="00BD1706">
        <w:rPr>
          <w:rFonts w:ascii="Times New Roman" w:hAnsi="Times New Roman"/>
          <w:sz w:val="24"/>
          <w:szCs w:val="24"/>
          <w:lang w:val="sr-Cyrl-BA"/>
        </w:rPr>
        <w:t xml:space="preserve">и су </w:t>
      </w:r>
      <w:r w:rsidRPr="00BD1706">
        <w:rPr>
          <w:rFonts w:ascii="Times New Roman" w:hAnsi="Times New Roman"/>
          <w:sz w:val="24"/>
          <w:szCs w:val="24"/>
        </w:rPr>
        <w:t xml:space="preserve">у износу </w:t>
      </w:r>
      <w:r w:rsidR="00BD1706" w:rsidRPr="00BD1706">
        <w:rPr>
          <w:rFonts w:ascii="Times New Roman" w:hAnsi="Times New Roman"/>
          <w:sz w:val="24"/>
          <w:szCs w:val="24"/>
          <w:lang w:val="sr-Cyrl-BA"/>
        </w:rPr>
        <w:t>71</w:t>
      </w:r>
      <w:r w:rsidRPr="00BD1706">
        <w:rPr>
          <w:rFonts w:ascii="Times New Roman" w:hAnsi="Times New Roman"/>
          <w:sz w:val="24"/>
          <w:szCs w:val="24"/>
        </w:rPr>
        <w:t>.</w:t>
      </w:r>
      <w:r w:rsidR="00BD1706" w:rsidRPr="00BD1706">
        <w:rPr>
          <w:rFonts w:ascii="Times New Roman" w:hAnsi="Times New Roman"/>
          <w:sz w:val="24"/>
          <w:szCs w:val="24"/>
          <w:lang w:val="sr-Cyrl-BA"/>
        </w:rPr>
        <w:t>570</w:t>
      </w:r>
      <w:r w:rsidRPr="00BD1706">
        <w:rPr>
          <w:rFonts w:ascii="Times New Roman" w:hAnsi="Times New Roman"/>
          <w:sz w:val="24"/>
          <w:szCs w:val="24"/>
        </w:rPr>
        <w:t xml:space="preserve">.000 КМ, што је у односу на </w:t>
      </w:r>
      <w:r w:rsidR="009007EB" w:rsidRPr="00BD1706">
        <w:rPr>
          <w:rFonts w:ascii="Times New Roman" w:hAnsi="Times New Roman"/>
          <w:sz w:val="24"/>
          <w:szCs w:val="24"/>
          <w:lang w:val="sr-Cyrl-BA"/>
        </w:rPr>
        <w:t>202</w:t>
      </w:r>
      <w:r w:rsidR="00BD1706" w:rsidRPr="00BD1706">
        <w:rPr>
          <w:rFonts w:ascii="Times New Roman" w:hAnsi="Times New Roman"/>
          <w:sz w:val="24"/>
          <w:szCs w:val="24"/>
          <w:lang w:val="sr-Cyrl-BA"/>
        </w:rPr>
        <w:t>5</w:t>
      </w:r>
      <w:r w:rsidR="009007EB" w:rsidRPr="00BD1706">
        <w:rPr>
          <w:rFonts w:ascii="Times New Roman" w:hAnsi="Times New Roman"/>
          <w:sz w:val="24"/>
          <w:szCs w:val="24"/>
          <w:lang w:val="sr-Cyrl-BA"/>
        </w:rPr>
        <w:t>.</w:t>
      </w:r>
      <w:r w:rsidRPr="00BD1706">
        <w:rPr>
          <w:rFonts w:ascii="Times New Roman" w:hAnsi="Times New Roman"/>
          <w:sz w:val="24"/>
          <w:szCs w:val="24"/>
        </w:rPr>
        <w:t xml:space="preserve"> годину </w:t>
      </w:r>
      <w:r w:rsidR="00BD1706" w:rsidRPr="00BD1706">
        <w:rPr>
          <w:rFonts w:ascii="Times New Roman" w:hAnsi="Times New Roman"/>
          <w:sz w:val="24"/>
          <w:szCs w:val="24"/>
          <w:lang w:val="sr-Cyrl-BA"/>
        </w:rPr>
        <w:t>већи</w:t>
      </w:r>
      <w:r w:rsidRPr="00BD1706">
        <w:rPr>
          <w:rFonts w:ascii="Times New Roman" w:hAnsi="Times New Roman"/>
          <w:sz w:val="24"/>
          <w:szCs w:val="24"/>
        </w:rPr>
        <w:t xml:space="preserve"> за </w:t>
      </w:r>
      <w:r w:rsidR="00BD1706" w:rsidRPr="00BD1706">
        <w:rPr>
          <w:rFonts w:ascii="Times New Roman" w:hAnsi="Times New Roman"/>
          <w:sz w:val="24"/>
          <w:szCs w:val="24"/>
          <w:lang w:val="sr-Cyrl-BA"/>
        </w:rPr>
        <w:t>5.674</w:t>
      </w:r>
      <w:r w:rsidRPr="00BD1706">
        <w:rPr>
          <w:rFonts w:ascii="Times New Roman" w:hAnsi="Times New Roman"/>
          <w:sz w:val="24"/>
          <w:szCs w:val="24"/>
          <w:lang w:val="sr-Cyrl-BA"/>
        </w:rPr>
        <w:t>.</w:t>
      </w:r>
      <w:r w:rsidRPr="00BD1706">
        <w:rPr>
          <w:rFonts w:ascii="Times New Roman" w:hAnsi="Times New Roman"/>
          <w:sz w:val="24"/>
          <w:szCs w:val="24"/>
        </w:rPr>
        <w:t>000 КМ, углавном због планира</w:t>
      </w:r>
      <w:r w:rsidRPr="00BD1706">
        <w:rPr>
          <w:rFonts w:ascii="Times New Roman" w:hAnsi="Times New Roman"/>
          <w:sz w:val="24"/>
          <w:szCs w:val="24"/>
          <w:lang w:val="bs-Cyrl-BA"/>
        </w:rPr>
        <w:t>њ</w:t>
      </w:r>
      <w:r w:rsidRPr="00BD1706">
        <w:rPr>
          <w:rFonts w:ascii="Times New Roman" w:hAnsi="Times New Roman"/>
          <w:sz w:val="24"/>
          <w:szCs w:val="24"/>
        </w:rPr>
        <w:t xml:space="preserve">а </w:t>
      </w:r>
      <w:r w:rsidR="00BD1706" w:rsidRPr="00BD1706">
        <w:rPr>
          <w:rFonts w:ascii="Times New Roman" w:hAnsi="Times New Roman"/>
          <w:sz w:val="24"/>
          <w:szCs w:val="24"/>
          <w:lang w:val="sr-Cyrl-BA"/>
        </w:rPr>
        <w:t>већег</w:t>
      </w:r>
      <w:r w:rsidRPr="00BD1706">
        <w:rPr>
          <w:rFonts w:ascii="Times New Roman" w:hAnsi="Times New Roman"/>
          <w:sz w:val="24"/>
          <w:szCs w:val="24"/>
          <w:lang w:val="sr-Cyrl-BA"/>
        </w:rPr>
        <w:t xml:space="preserve"> </w:t>
      </w:r>
      <w:r w:rsidRPr="00BD1706">
        <w:rPr>
          <w:rFonts w:ascii="Times New Roman" w:hAnsi="Times New Roman"/>
          <w:sz w:val="24"/>
          <w:szCs w:val="24"/>
        </w:rPr>
        <w:t xml:space="preserve">износа </w:t>
      </w:r>
      <w:r w:rsidR="009007EB" w:rsidRPr="00BD1706">
        <w:rPr>
          <w:rFonts w:ascii="Times New Roman" w:hAnsi="Times New Roman"/>
          <w:sz w:val="24"/>
          <w:szCs w:val="24"/>
          <w:lang w:val="sr-Cyrl-BA"/>
        </w:rPr>
        <w:t xml:space="preserve">прихода </w:t>
      </w:r>
      <w:r w:rsidR="003D612C">
        <w:rPr>
          <w:rFonts w:ascii="Times New Roman" w:hAnsi="Times New Roman"/>
          <w:sz w:val="24"/>
          <w:szCs w:val="24"/>
          <w:lang w:val="sr-Cyrl-BA"/>
        </w:rPr>
        <w:t xml:space="preserve">које </w:t>
      </w:r>
      <w:r w:rsidR="009007EB" w:rsidRPr="00BD1706">
        <w:rPr>
          <w:rFonts w:ascii="Times New Roman" w:hAnsi="Times New Roman"/>
          <w:sz w:val="24"/>
          <w:szCs w:val="24"/>
          <w:lang w:val="sr-Cyrl-BA"/>
        </w:rPr>
        <w:t>остварује</w:t>
      </w:r>
      <w:r w:rsidR="003D612C">
        <w:rPr>
          <w:rFonts w:ascii="Times New Roman" w:hAnsi="Times New Roman"/>
          <w:sz w:val="24"/>
          <w:szCs w:val="24"/>
          <w:lang w:val="sr-Cyrl-BA"/>
        </w:rPr>
        <w:t xml:space="preserve"> Регулаторна агенција за комуникације БиХ од накнаде за дозволе емитовања. </w:t>
      </w:r>
    </w:p>
    <w:p w14:paraId="2FB112A2" w14:textId="77777777" w:rsidR="0000624C" w:rsidRPr="005D0F29" w:rsidRDefault="009007EB" w:rsidP="0000624C">
      <w:pPr>
        <w:spacing w:after="0" w:line="240" w:lineRule="auto"/>
        <w:jc w:val="both"/>
        <w:rPr>
          <w:rFonts w:ascii="Times New Roman" w:hAnsi="Times New Roman"/>
          <w:sz w:val="24"/>
          <w:szCs w:val="24"/>
          <w:highlight w:val="yellow"/>
          <w:u w:val="single"/>
        </w:rPr>
      </w:pPr>
      <w:r w:rsidRPr="005D0F29">
        <w:rPr>
          <w:rFonts w:ascii="Times New Roman" w:hAnsi="Times New Roman"/>
          <w:sz w:val="24"/>
          <w:szCs w:val="24"/>
          <w:highlight w:val="yellow"/>
          <w:u w:val="single"/>
        </w:rPr>
        <w:t xml:space="preserve"> </w:t>
      </w:r>
    </w:p>
    <w:p w14:paraId="37248CA5" w14:textId="347C0725" w:rsidR="0000624C" w:rsidRPr="005D0F29" w:rsidRDefault="0000624C" w:rsidP="0000624C">
      <w:pPr>
        <w:spacing w:after="0" w:line="240" w:lineRule="auto"/>
        <w:jc w:val="both"/>
        <w:rPr>
          <w:rFonts w:ascii="Times New Roman" w:hAnsi="Times New Roman"/>
          <w:sz w:val="24"/>
          <w:szCs w:val="24"/>
          <w:highlight w:val="yellow"/>
          <w:lang w:val="sr-Cyrl-BA"/>
        </w:rPr>
      </w:pPr>
      <w:r w:rsidRPr="00BD1706">
        <w:rPr>
          <w:rFonts w:ascii="Times New Roman" w:hAnsi="Times New Roman"/>
          <w:sz w:val="24"/>
          <w:szCs w:val="24"/>
          <w:u w:val="single"/>
        </w:rPr>
        <w:lastRenderedPageBreak/>
        <w:t xml:space="preserve">Остали приходи </w:t>
      </w:r>
      <w:r w:rsidRPr="00BD1706">
        <w:rPr>
          <w:rFonts w:ascii="Times New Roman" w:hAnsi="Times New Roman"/>
          <w:sz w:val="24"/>
          <w:szCs w:val="24"/>
        </w:rPr>
        <w:t>у 202</w:t>
      </w:r>
      <w:r w:rsidR="00BD1706" w:rsidRPr="00BD1706">
        <w:rPr>
          <w:rFonts w:ascii="Times New Roman" w:hAnsi="Times New Roman"/>
          <w:sz w:val="24"/>
          <w:szCs w:val="24"/>
          <w:lang w:val="sr-Cyrl-BA"/>
        </w:rPr>
        <w:t>6</w:t>
      </w:r>
      <w:r w:rsidRPr="00BD1706">
        <w:rPr>
          <w:rFonts w:ascii="Times New Roman" w:hAnsi="Times New Roman"/>
          <w:sz w:val="24"/>
          <w:szCs w:val="24"/>
        </w:rPr>
        <w:t xml:space="preserve">. години планирани су у износу </w:t>
      </w:r>
      <w:r w:rsidR="009017AE" w:rsidRPr="00BD1706">
        <w:rPr>
          <w:rFonts w:ascii="Times New Roman" w:hAnsi="Times New Roman"/>
          <w:sz w:val="24"/>
          <w:szCs w:val="24"/>
          <w:lang w:val="sr-Cyrl-BA"/>
        </w:rPr>
        <w:t>17.</w:t>
      </w:r>
      <w:r w:rsidR="00BD1706" w:rsidRPr="00BD1706">
        <w:rPr>
          <w:rFonts w:ascii="Times New Roman" w:hAnsi="Times New Roman"/>
          <w:sz w:val="24"/>
          <w:szCs w:val="24"/>
          <w:lang w:val="sr-Cyrl-BA"/>
        </w:rPr>
        <w:t>806</w:t>
      </w:r>
      <w:r w:rsidR="00E30068" w:rsidRPr="00BD1706">
        <w:rPr>
          <w:rFonts w:ascii="Times New Roman" w:hAnsi="Times New Roman"/>
          <w:sz w:val="24"/>
          <w:szCs w:val="24"/>
          <w:lang w:val="sr-Cyrl-BA"/>
        </w:rPr>
        <w:t>.</w:t>
      </w:r>
      <w:r w:rsidRPr="00BD1706">
        <w:rPr>
          <w:rFonts w:ascii="Times New Roman" w:hAnsi="Times New Roman"/>
          <w:sz w:val="24"/>
          <w:szCs w:val="24"/>
        </w:rPr>
        <w:t>000 КМ и у односу на 202</w:t>
      </w:r>
      <w:r w:rsidR="00BD1706" w:rsidRPr="00BD1706">
        <w:rPr>
          <w:rFonts w:ascii="Times New Roman" w:hAnsi="Times New Roman"/>
          <w:sz w:val="24"/>
          <w:szCs w:val="24"/>
          <w:lang w:val="sr-Cyrl-BA"/>
        </w:rPr>
        <w:t>5</w:t>
      </w:r>
      <w:r w:rsidRPr="00BD1706">
        <w:rPr>
          <w:rFonts w:ascii="Times New Roman" w:hAnsi="Times New Roman"/>
          <w:sz w:val="24"/>
          <w:szCs w:val="24"/>
        </w:rPr>
        <w:t xml:space="preserve">. годину </w:t>
      </w:r>
      <w:r w:rsidRPr="00BD1706">
        <w:rPr>
          <w:rFonts w:ascii="Times New Roman" w:hAnsi="Times New Roman"/>
          <w:sz w:val="24"/>
          <w:szCs w:val="24"/>
          <w:lang w:val="sr-Cyrl-BA"/>
        </w:rPr>
        <w:t>већи с</w:t>
      </w:r>
      <w:r w:rsidRPr="00BD1706">
        <w:rPr>
          <w:rFonts w:ascii="Times New Roman" w:hAnsi="Times New Roman"/>
          <w:sz w:val="24"/>
          <w:szCs w:val="24"/>
        </w:rPr>
        <w:t xml:space="preserve">у за </w:t>
      </w:r>
      <w:r w:rsidR="00BD1706" w:rsidRPr="00BD1706">
        <w:rPr>
          <w:rFonts w:ascii="Times New Roman" w:hAnsi="Times New Roman"/>
          <w:sz w:val="24"/>
          <w:szCs w:val="24"/>
          <w:lang w:val="sr-Cyrl-BA"/>
        </w:rPr>
        <w:t>1</w:t>
      </w:r>
      <w:r w:rsidR="009017AE" w:rsidRPr="00BD1706">
        <w:rPr>
          <w:rFonts w:ascii="Times New Roman" w:hAnsi="Times New Roman"/>
          <w:sz w:val="24"/>
          <w:szCs w:val="24"/>
          <w:lang w:val="sr-Cyrl-BA"/>
        </w:rPr>
        <w:t>.</w:t>
      </w:r>
      <w:r w:rsidR="00BD1706" w:rsidRPr="00BD1706">
        <w:rPr>
          <w:rFonts w:ascii="Times New Roman" w:hAnsi="Times New Roman"/>
          <w:sz w:val="24"/>
          <w:szCs w:val="24"/>
          <w:lang w:val="sr-Cyrl-BA"/>
        </w:rPr>
        <w:t>888</w:t>
      </w:r>
      <w:r w:rsidR="009017AE" w:rsidRPr="00BD1706">
        <w:rPr>
          <w:rFonts w:ascii="Times New Roman" w:hAnsi="Times New Roman"/>
          <w:sz w:val="24"/>
          <w:szCs w:val="24"/>
          <w:lang w:val="sr-Cyrl-BA"/>
        </w:rPr>
        <w:t>.000</w:t>
      </w:r>
      <w:r w:rsidRPr="00BD1706">
        <w:rPr>
          <w:rFonts w:ascii="Times New Roman" w:hAnsi="Times New Roman"/>
          <w:sz w:val="24"/>
          <w:szCs w:val="24"/>
        </w:rPr>
        <w:t xml:space="preserve"> КМ. Ови приходи ук</w:t>
      </w:r>
      <w:r w:rsidRPr="00BD1706">
        <w:rPr>
          <w:rFonts w:ascii="Times New Roman" w:hAnsi="Times New Roman"/>
          <w:sz w:val="24"/>
          <w:szCs w:val="24"/>
          <w:lang w:val="bs-Cyrl-BA"/>
        </w:rPr>
        <w:t>љ</w:t>
      </w:r>
      <w:r w:rsidRPr="00BD1706">
        <w:rPr>
          <w:rFonts w:ascii="Times New Roman" w:hAnsi="Times New Roman"/>
          <w:sz w:val="24"/>
          <w:szCs w:val="24"/>
        </w:rPr>
        <w:t xml:space="preserve">учују приходе од камата и </w:t>
      </w:r>
      <w:r w:rsidRPr="00BD1706">
        <w:rPr>
          <w:rFonts w:ascii="Times New Roman" w:hAnsi="Times New Roman"/>
          <w:sz w:val="24"/>
          <w:szCs w:val="24"/>
          <w:lang w:val="bs-Cyrl-BA"/>
        </w:rPr>
        <w:t>курсних</w:t>
      </w:r>
      <w:r w:rsidR="003554D1" w:rsidRPr="00BD1706">
        <w:rPr>
          <w:rFonts w:ascii="Times New Roman" w:hAnsi="Times New Roman"/>
          <w:sz w:val="24"/>
          <w:szCs w:val="24"/>
        </w:rPr>
        <w:t xml:space="preserve"> разлика,</w:t>
      </w:r>
      <w:r w:rsidRPr="00BD1706">
        <w:rPr>
          <w:rFonts w:ascii="Times New Roman" w:hAnsi="Times New Roman"/>
          <w:sz w:val="24"/>
          <w:szCs w:val="24"/>
        </w:rPr>
        <w:t xml:space="preserve"> новчаних казни и др.</w:t>
      </w:r>
      <w:r w:rsidR="00444BAC" w:rsidRPr="00BD1706">
        <w:rPr>
          <w:rFonts w:ascii="Times New Roman" w:hAnsi="Times New Roman"/>
          <w:sz w:val="24"/>
          <w:szCs w:val="24"/>
          <w:lang w:val="sr-Cyrl-BA"/>
        </w:rPr>
        <w:t xml:space="preserve"> </w:t>
      </w:r>
    </w:p>
    <w:p w14:paraId="10346DD6" w14:textId="35F9453B" w:rsidR="009007EB" w:rsidRPr="00BD1706" w:rsidRDefault="009007EB" w:rsidP="0000624C">
      <w:pPr>
        <w:spacing w:after="0" w:line="240" w:lineRule="auto"/>
        <w:jc w:val="both"/>
        <w:rPr>
          <w:rFonts w:ascii="Times New Roman" w:hAnsi="Times New Roman"/>
          <w:sz w:val="24"/>
          <w:szCs w:val="24"/>
          <w:lang w:val="sr-Cyrl-BA"/>
        </w:rPr>
      </w:pPr>
      <w:r w:rsidRPr="00BD1706">
        <w:rPr>
          <w:rFonts w:ascii="Times New Roman" w:hAnsi="Times New Roman"/>
          <w:sz w:val="24"/>
          <w:szCs w:val="24"/>
          <w:u w:val="single"/>
          <w:lang w:val="sr-Cyrl-BA"/>
        </w:rPr>
        <w:t>Приходи од добити Централне банке Босне и Херцеговине</w:t>
      </w:r>
      <w:r w:rsidRPr="00BD1706">
        <w:rPr>
          <w:rFonts w:ascii="Times New Roman" w:hAnsi="Times New Roman"/>
          <w:sz w:val="24"/>
          <w:szCs w:val="24"/>
          <w:lang w:val="sr-Cyrl-BA"/>
        </w:rPr>
        <w:t xml:space="preserve"> </w:t>
      </w:r>
      <w:r w:rsidR="006524C7" w:rsidRPr="00BD1706">
        <w:rPr>
          <w:rFonts w:ascii="Times New Roman" w:hAnsi="Times New Roman"/>
          <w:sz w:val="24"/>
          <w:szCs w:val="24"/>
          <w:lang w:val="sr-Cyrl-BA"/>
        </w:rPr>
        <w:t>у 202</w:t>
      </w:r>
      <w:r w:rsidR="00BD1706" w:rsidRPr="00BD1706">
        <w:rPr>
          <w:rFonts w:ascii="Times New Roman" w:hAnsi="Times New Roman"/>
          <w:sz w:val="24"/>
          <w:szCs w:val="24"/>
          <w:lang w:val="sr-Cyrl-BA"/>
        </w:rPr>
        <w:t>6</w:t>
      </w:r>
      <w:r w:rsidR="006524C7" w:rsidRPr="00BD1706">
        <w:rPr>
          <w:rFonts w:ascii="Times New Roman" w:hAnsi="Times New Roman"/>
          <w:sz w:val="24"/>
          <w:szCs w:val="24"/>
          <w:lang w:val="sr-Cyrl-BA"/>
        </w:rPr>
        <w:t xml:space="preserve">. годину </w:t>
      </w:r>
      <w:r w:rsidRPr="00BD1706">
        <w:rPr>
          <w:rFonts w:ascii="Times New Roman" w:hAnsi="Times New Roman"/>
          <w:sz w:val="24"/>
          <w:szCs w:val="24"/>
          <w:lang w:val="sr-Cyrl-BA"/>
        </w:rPr>
        <w:t xml:space="preserve">су планирани у износу </w:t>
      </w:r>
      <w:r w:rsidR="00BD1706" w:rsidRPr="00BD1706">
        <w:rPr>
          <w:rFonts w:ascii="Times New Roman" w:hAnsi="Times New Roman"/>
          <w:sz w:val="24"/>
          <w:szCs w:val="24"/>
          <w:lang w:val="sr-Cyrl-BA"/>
        </w:rPr>
        <w:t>184</w:t>
      </w:r>
      <w:r w:rsidRPr="00BD1706">
        <w:rPr>
          <w:rFonts w:ascii="Times New Roman" w:hAnsi="Times New Roman"/>
          <w:sz w:val="24"/>
          <w:szCs w:val="24"/>
          <w:lang w:val="sr-Cyrl-BA"/>
        </w:rPr>
        <w:t>.</w:t>
      </w:r>
      <w:r w:rsidR="00BD1706" w:rsidRPr="00BD1706">
        <w:rPr>
          <w:rFonts w:ascii="Times New Roman" w:hAnsi="Times New Roman"/>
          <w:sz w:val="24"/>
          <w:szCs w:val="24"/>
          <w:lang w:val="sr-Cyrl-BA"/>
        </w:rPr>
        <w:t>420</w:t>
      </w:r>
      <w:r w:rsidRPr="00BD1706">
        <w:rPr>
          <w:rFonts w:ascii="Times New Roman" w:hAnsi="Times New Roman"/>
          <w:sz w:val="24"/>
          <w:szCs w:val="24"/>
          <w:lang w:val="sr-Cyrl-BA"/>
        </w:rPr>
        <w:t xml:space="preserve">.000 КМ што је у </w:t>
      </w:r>
      <w:r w:rsidR="006524C7" w:rsidRPr="00BD1706">
        <w:rPr>
          <w:rFonts w:ascii="Times New Roman" w:hAnsi="Times New Roman"/>
          <w:sz w:val="24"/>
          <w:szCs w:val="24"/>
          <w:lang w:val="sr-Cyrl-BA"/>
        </w:rPr>
        <w:t>односу</w:t>
      </w:r>
      <w:r w:rsidRPr="00BD1706">
        <w:rPr>
          <w:rFonts w:ascii="Times New Roman" w:hAnsi="Times New Roman"/>
          <w:sz w:val="24"/>
          <w:szCs w:val="24"/>
          <w:lang w:val="sr-Cyrl-BA"/>
        </w:rPr>
        <w:t xml:space="preserve"> на 202</w:t>
      </w:r>
      <w:r w:rsidR="00BD1706" w:rsidRPr="00BD1706">
        <w:rPr>
          <w:rFonts w:ascii="Times New Roman" w:hAnsi="Times New Roman"/>
          <w:sz w:val="24"/>
          <w:szCs w:val="24"/>
          <w:lang w:val="sr-Cyrl-BA"/>
        </w:rPr>
        <w:t>5</w:t>
      </w:r>
      <w:r w:rsidRPr="00BD1706">
        <w:rPr>
          <w:rFonts w:ascii="Times New Roman" w:hAnsi="Times New Roman"/>
          <w:sz w:val="24"/>
          <w:szCs w:val="24"/>
          <w:lang w:val="sr-Cyrl-BA"/>
        </w:rPr>
        <w:t xml:space="preserve">. </w:t>
      </w:r>
      <w:r w:rsidR="006524C7" w:rsidRPr="00BD1706">
        <w:rPr>
          <w:rFonts w:ascii="Times New Roman" w:hAnsi="Times New Roman"/>
          <w:sz w:val="24"/>
          <w:szCs w:val="24"/>
          <w:lang w:val="sr-Cyrl-BA"/>
        </w:rPr>
        <w:t>г</w:t>
      </w:r>
      <w:r w:rsidRPr="00BD1706">
        <w:rPr>
          <w:rFonts w:ascii="Times New Roman" w:hAnsi="Times New Roman"/>
          <w:sz w:val="24"/>
          <w:szCs w:val="24"/>
          <w:lang w:val="sr-Cyrl-BA"/>
        </w:rPr>
        <w:t xml:space="preserve">одину </w:t>
      </w:r>
      <w:r w:rsidR="009017AE" w:rsidRPr="00BD1706">
        <w:rPr>
          <w:rFonts w:ascii="Times New Roman" w:hAnsi="Times New Roman"/>
          <w:sz w:val="24"/>
          <w:szCs w:val="24"/>
          <w:lang w:val="sr-Cyrl-BA"/>
        </w:rPr>
        <w:t xml:space="preserve">више </w:t>
      </w:r>
      <w:r w:rsidRPr="00BD1706">
        <w:rPr>
          <w:rFonts w:ascii="Times New Roman" w:hAnsi="Times New Roman"/>
          <w:sz w:val="24"/>
          <w:szCs w:val="24"/>
          <w:lang w:val="sr-Cyrl-BA"/>
        </w:rPr>
        <w:t xml:space="preserve">за </w:t>
      </w:r>
      <w:r w:rsidR="00BD1706" w:rsidRPr="00BD1706">
        <w:rPr>
          <w:rFonts w:ascii="Times New Roman" w:hAnsi="Times New Roman"/>
          <w:sz w:val="24"/>
          <w:szCs w:val="24"/>
          <w:lang w:val="sr-Cyrl-BA"/>
        </w:rPr>
        <w:t>244.420</w:t>
      </w:r>
      <w:r w:rsidR="009017AE" w:rsidRPr="00BD1706">
        <w:rPr>
          <w:rFonts w:ascii="Times New Roman" w:hAnsi="Times New Roman"/>
          <w:sz w:val="24"/>
          <w:szCs w:val="24"/>
          <w:lang w:val="sr-Cyrl-BA"/>
        </w:rPr>
        <w:t>.000</w:t>
      </w:r>
      <w:r w:rsidRPr="00BD1706">
        <w:rPr>
          <w:rFonts w:ascii="Times New Roman" w:hAnsi="Times New Roman"/>
          <w:sz w:val="24"/>
          <w:szCs w:val="24"/>
          <w:lang w:val="sr-Cyrl-BA"/>
        </w:rPr>
        <w:t xml:space="preserve"> КМ. </w:t>
      </w:r>
    </w:p>
    <w:p w14:paraId="466660B1" w14:textId="54E5479B" w:rsidR="0000624C" w:rsidRPr="003D36DA" w:rsidRDefault="0000624C" w:rsidP="0000624C">
      <w:pPr>
        <w:spacing w:after="0" w:line="240" w:lineRule="auto"/>
        <w:jc w:val="both"/>
        <w:rPr>
          <w:rFonts w:ascii="Times New Roman" w:hAnsi="Times New Roman"/>
          <w:sz w:val="24"/>
          <w:szCs w:val="24"/>
        </w:rPr>
      </w:pPr>
      <w:r w:rsidRPr="003D36DA">
        <w:rPr>
          <w:rFonts w:ascii="Times New Roman" w:hAnsi="Times New Roman"/>
          <w:sz w:val="24"/>
          <w:szCs w:val="24"/>
          <w:u w:val="single"/>
        </w:rPr>
        <w:t>Приходи од имовине</w:t>
      </w:r>
      <w:r w:rsidRPr="003D36DA">
        <w:rPr>
          <w:rFonts w:ascii="Times New Roman" w:hAnsi="Times New Roman"/>
          <w:sz w:val="24"/>
          <w:szCs w:val="24"/>
        </w:rPr>
        <w:t xml:space="preserve"> у 202</w:t>
      </w:r>
      <w:r w:rsidR="003D36DA" w:rsidRPr="003D36DA">
        <w:rPr>
          <w:rFonts w:ascii="Times New Roman" w:hAnsi="Times New Roman"/>
          <w:sz w:val="24"/>
          <w:szCs w:val="24"/>
          <w:lang w:val="sr-Cyrl-BA"/>
        </w:rPr>
        <w:t>6</w:t>
      </w:r>
      <w:r w:rsidRPr="003D36DA">
        <w:rPr>
          <w:rFonts w:ascii="Times New Roman" w:hAnsi="Times New Roman"/>
          <w:sz w:val="24"/>
          <w:szCs w:val="24"/>
        </w:rPr>
        <w:t xml:space="preserve">. години планирани су износу </w:t>
      </w:r>
      <w:r w:rsidR="003D36DA" w:rsidRPr="003D36DA">
        <w:rPr>
          <w:rFonts w:ascii="Times New Roman" w:hAnsi="Times New Roman"/>
          <w:sz w:val="24"/>
          <w:szCs w:val="24"/>
          <w:lang w:val="sr-Cyrl-BA"/>
        </w:rPr>
        <w:t>79</w:t>
      </w:r>
      <w:r w:rsidRPr="003D36DA">
        <w:rPr>
          <w:rFonts w:ascii="Times New Roman" w:hAnsi="Times New Roman"/>
          <w:sz w:val="24"/>
          <w:szCs w:val="24"/>
        </w:rPr>
        <w:t xml:space="preserve">.000 КМ. </w:t>
      </w:r>
    </w:p>
    <w:p w14:paraId="609837BF" w14:textId="77777777" w:rsidR="0000624C" w:rsidRPr="005D0F29" w:rsidRDefault="0000624C" w:rsidP="0000624C">
      <w:pPr>
        <w:spacing w:after="0" w:line="240" w:lineRule="auto"/>
        <w:jc w:val="both"/>
        <w:rPr>
          <w:rFonts w:ascii="Times New Roman" w:hAnsi="Times New Roman"/>
          <w:bCs/>
          <w:sz w:val="24"/>
          <w:szCs w:val="24"/>
          <w:highlight w:val="yellow"/>
          <w:u w:val="single"/>
        </w:rPr>
      </w:pPr>
    </w:p>
    <w:p w14:paraId="4A9F853C" w14:textId="04B967D4" w:rsidR="0000624C" w:rsidRPr="005D0F29" w:rsidRDefault="0000624C" w:rsidP="0000624C">
      <w:pPr>
        <w:spacing w:after="0" w:line="240" w:lineRule="auto"/>
        <w:jc w:val="both"/>
        <w:rPr>
          <w:rFonts w:ascii="Times New Roman" w:hAnsi="Times New Roman"/>
          <w:bCs/>
          <w:sz w:val="24"/>
          <w:szCs w:val="24"/>
          <w:highlight w:val="yellow"/>
        </w:rPr>
      </w:pPr>
      <w:r w:rsidRPr="00111EEE">
        <w:rPr>
          <w:rFonts w:ascii="Times New Roman" w:hAnsi="Times New Roman"/>
          <w:bCs/>
          <w:sz w:val="24"/>
          <w:szCs w:val="24"/>
          <w:u w:val="single"/>
          <w:lang w:val="sr-Cyrl-BA"/>
        </w:rPr>
        <w:t>Текуће помоћи из иностранства</w:t>
      </w:r>
      <w:r w:rsidRPr="00111EEE">
        <w:rPr>
          <w:rFonts w:ascii="Times New Roman" w:hAnsi="Times New Roman"/>
          <w:bCs/>
          <w:sz w:val="24"/>
          <w:szCs w:val="24"/>
        </w:rPr>
        <w:t xml:space="preserve"> у 202</w:t>
      </w:r>
      <w:r w:rsidR="003D36DA" w:rsidRPr="00111EEE">
        <w:rPr>
          <w:rFonts w:ascii="Times New Roman" w:hAnsi="Times New Roman"/>
          <w:bCs/>
          <w:sz w:val="24"/>
          <w:szCs w:val="24"/>
          <w:lang w:val="sr-Cyrl-BA"/>
        </w:rPr>
        <w:t>6</w:t>
      </w:r>
      <w:r w:rsidRPr="00111EEE">
        <w:rPr>
          <w:rFonts w:ascii="Times New Roman" w:hAnsi="Times New Roman"/>
          <w:bCs/>
          <w:sz w:val="24"/>
          <w:szCs w:val="24"/>
        </w:rPr>
        <w:t xml:space="preserve">. години </w:t>
      </w:r>
      <w:r w:rsidR="003D36DA" w:rsidRPr="00111EEE">
        <w:rPr>
          <w:rFonts w:ascii="Times New Roman" w:hAnsi="Times New Roman"/>
          <w:bCs/>
          <w:sz w:val="24"/>
          <w:szCs w:val="24"/>
          <w:lang w:val="sr-Cyrl-BA"/>
        </w:rPr>
        <w:t xml:space="preserve">нису </w:t>
      </w:r>
      <w:r w:rsidR="006524C7" w:rsidRPr="00111EEE">
        <w:rPr>
          <w:rFonts w:ascii="Times New Roman" w:hAnsi="Times New Roman"/>
          <w:bCs/>
          <w:sz w:val="24"/>
          <w:szCs w:val="24"/>
          <w:lang w:val="sr-Cyrl-BA"/>
        </w:rPr>
        <w:t>планиран</w:t>
      </w:r>
      <w:r w:rsidR="003D36DA" w:rsidRPr="00111EEE">
        <w:rPr>
          <w:rFonts w:ascii="Times New Roman" w:hAnsi="Times New Roman"/>
          <w:bCs/>
          <w:sz w:val="24"/>
          <w:szCs w:val="24"/>
          <w:lang w:val="sr-Cyrl-BA"/>
        </w:rPr>
        <w:t>е</w:t>
      </w:r>
      <w:r w:rsidR="00054CCD" w:rsidRPr="00111EEE">
        <w:rPr>
          <w:rFonts w:ascii="Times New Roman" w:hAnsi="Times New Roman"/>
          <w:bCs/>
          <w:sz w:val="24"/>
          <w:szCs w:val="24"/>
          <w:lang w:val="sr-Cyrl-BA"/>
        </w:rPr>
        <w:t>;</w:t>
      </w:r>
      <w:r w:rsidR="006524C7" w:rsidRPr="00111EEE">
        <w:rPr>
          <w:rFonts w:ascii="Times New Roman" w:hAnsi="Times New Roman"/>
          <w:bCs/>
          <w:sz w:val="24"/>
          <w:szCs w:val="24"/>
          <w:lang w:val="sr-Cyrl-BA"/>
        </w:rPr>
        <w:t xml:space="preserve"> </w:t>
      </w:r>
    </w:p>
    <w:p w14:paraId="64C72962" w14:textId="573E575F" w:rsidR="0000624C" w:rsidRPr="003D36DA" w:rsidRDefault="0000624C" w:rsidP="0000624C">
      <w:pPr>
        <w:spacing w:after="0" w:line="240" w:lineRule="auto"/>
        <w:jc w:val="both"/>
        <w:rPr>
          <w:rFonts w:ascii="Times New Roman" w:hAnsi="Times New Roman"/>
          <w:bCs/>
          <w:sz w:val="24"/>
          <w:szCs w:val="24"/>
        </w:rPr>
      </w:pPr>
      <w:r w:rsidRPr="003D36DA">
        <w:rPr>
          <w:rFonts w:ascii="Times New Roman" w:hAnsi="Times New Roman"/>
          <w:bCs/>
          <w:sz w:val="24"/>
          <w:szCs w:val="24"/>
          <w:u w:val="single"/>
        </w:rPr>
        <w:t xml:space="preserve">Трансфери других </w:t>
      </w:r>
      <w:r w:rsidRPr="003D36DA">
        <w:rPr>
          <w:rFonts w:ascii="Times New Roman" w:hAnsi="Times New Roman"/>
          <w:bCs/>
          <w:sz w:val="24"/>
          <w:szCs w:val="24"/>
          <w:u w:val="single"/>
          <w:lang w:val="bs-Cyrl-BA"/>
        </w:rPr>
        <w:t>нивоа</w:t>
      </w:r>
      <w:r w:rsidRPr="003D36DA">
        <w:rPr>
          <w:rFonts w:ascii="Times New Roman" w:hAnsi="Times New Roman"/>
          <w:bCs/>
          <w:sz w:val="24"/>
          <w:szCs w:val="24"/>
          <w:u w:val="single"/>
        </w:rPr>
        <w:t xml:space="preserve"> власти</w:t>
      </w:r>
      <w:r w:rsidRPr="003D36DA">
        <w:rPr>
          <w:rFonts w:ascii="Times New Roman" w:hAnsi="Times New Roman"/>
          <w:bCs/>
          <w:sz w:val="24"/>
          <w:szCs w:val="24"/>
        </w:rPr>
        <w:t xml:space="preserve"> у 202</w:t>
      </w:r>
      <w:r w:rsidR="003D36DA" w:rsidRPr="003D36DA">
        <w:rPr>
          <w:rFonts w:ascii="Times New Roman" w:hAnsi="Times New Roman"/>
          <w:bCs/>
          <w:sz w:val="24"/>
          <w:szCs w:val="24"/>
          <w:lang w:val="sr-Cyrl-BA"/>
        </w:rPr>
        <w:t>6</w:t>
      </w:r>
      <w:r w:rsidRPr="003D36DA">
        <w:rPr>
          <w:rFonts w:ascii="Times New Roman" w:hAnsi="Times New Roman"/>
          <w:bCs/>
          <w:sz w:val="24"/>
          <w:szCs w:val="24"/>
        </w:rPr>
        <w:t>.</w:t>
      </w:r>
      <w:r w:rsidR="003554D1" w:rsidRPr="003D36DA">
        <w:rPr>
          <w:rFonts w:ascii="Times New Roman" w:hAnsi="Times New Roman"/>
          <w:bCs/>
          <w:sz w:val="24"/>
          <w:szCs w:val="24"/>
        </w:rPr>
        <w:t xml:space="preserve"> години планирани су у износу</w:t>
      </w:r>
      <w:r w:rsidRPr="003D36DA">
        <w:rPr>
          <w:rFonts w:ascii="Times New Roman" w:hAnsi="Times New Roman"/>
          <w:bCs/>
          <w:sz w:val="24"/>
          <w:szCs w:val="24"/>
        </w:rPr>
        <w:t xml:space="preserve"> </w:t>
      </w:r>
      <w:r w:rsidR="003D36DA" w:rsidRPr="003D36DA">
        <w:rPr>
          <w:rFonts w:ascii="Times New Roman" w:hAnsi="Times New Roman"/>
          <w:bCs/>
          <w:sz w:val="24"/>
          <w:szCs w:val="24"/>
          <w:lang w:val="sr-Cyrl-BA"/>
        </w:rPr>
        <w:t>806</w:t>
      </w:r>
      <w:r w:rsidR="003554D1" w:rsidRPr="003D36DA">
        <w:rPr>
          <w:rFonts w:ascii="Times New Roman" w:hAnsi="Times New Roman"/>
          <w:bCs/>
          <w:sz w:val="24"/>
          <w:szCs w:val="24"/>
        </w:rPr>
        <w:t>.000 КМ код сљедећих корисника</w:t>
      </w:r>
      <w:r w:rsidRPr="003D36DA">
        <w:rPr>
          <w:rFonts w:ascii="Times New Roman" w:hAnsi="Times New Roman"/>
          <w:bCs/>
          <w:sz w:val="24"/>
          <w:szCs w:val="24"/>
        </w:rPr>
        <w:t>:</w:t>
      </w:r>
    </w:p>
    <w:p w14:paraId="478B8598" w14:textId="2E684690" w:rsidR="0000624C" w:rsidRPr="003D36DA" w:rsidRDefault="0000624C" w:rsidP="003208A8">
      <w:pPr>
        <w:numPr>
          <w:ilvl w:val="0"/>
          <w:numId w:val="16"/>
        </w:numPr>
        <w:spacing w:after="0" w:line="240" w:lineRule="auto"/>
        <w:jc w:val="both"/>
        <w:rPr>
          <w:rFonts w:ascii="Times New Roman" w:hAnsi="Times New Roman"/>
          <w:bCs/>
          <w:sz w:val="24"/>
          <w:szCs w:val="24"/>
          <w:u w:val="single"/>
        </w:rPr>
      </w:pPr>
      <w:r w:rsidRPr="003D36DA">
        <w:rPr>
          <w:rFonts w:ascii="Times New Roman" w:hAnsi="Times New Roman"/>
          <w:bCs/>
          <w:sz w:val="24"/>
          <w:szCs w:val="24"/>
          <w:lang w:val="bs-Cyrl-BA"/>
        </w:rPr>
        <w:t>Савјет</w:t>
      </w:r>
      <w:r w:rsidRPr="003D36DA">
        <w:rPr>
          <w:rFonts w:ascii="Times New Roman" w:hAnsi="Times New Roman"/>
          <w:bCs/>
          <w:sz w:val="24"/>
          <w:szCs w:val="24"/>
        </w:rPr>
        <w:t xml:space="preserve"> за државну помоћ Босне и Херцеговине планирана средства трансфера Федерације Босне и Херцеговине и Републике Српске за финан</w:t>
      </w:r>
      <w:r w:rsidRPr="003D36DA">
        <w:rPr>
          <w:rFonts w:ascii="Times New Roman" w:hAnsi="Times New Roman"/>
          <w:bCs/>
          <w:sz w:val="24"/>
          <w:szCs w:val="24"/>
          <w:lang w:val="bs-Cyrl-BA"/>
        </w:rPr>
        <w:t>с</w:t>
      </w:r>
      <w:r w:rsidRPr="003D36DA">
        <w:rPr>
          <w:rFonts w:ascii="Times New Roman" w:hAnsi="Times New Roman"/>
          <w:bCs/>
          <w:sz w:val="24"/>
          <w:szCs w:val="24"/>
        </w:rPr>
        <w:t xml:space="preserve">ирање рада ове институције у износу по </w:t>
      </w:r>
      <w:r w:rsidRPr="003D36DA">
        <w:rPr>
          <w:rFonts w:ascii="Times New Roman" w:hAnsi="Times New Roman"/>
          <w:bCs/>
          <w:sz w:val="24"/>
          <w:szCs w:val="24"/>
          <w:lang w:val="bs-Cyrl-BA"/>
        </w:rPr>
        <w:t>2</w:t>
      </w:r>
      <w:r w:rsidR="003D36DA" w:rsidRPr="003D36DA">
        <w:rPr>
          <w:rFonts w:ascii="Times New Roman" w:hAnsi="Times New Roman"/>
          <w:bCs/>
          <w:sz w:val="24"/>
          <w:szCs w:val="24"/>
          <w:lang w:val="bs-Cyrl-BA"/>
        </w:rPr>
        <w:t>23</w:t>
      </w:r>
      <w:r w:rsidRPr="003D36DA">
        <w:rPr>
          <w:rFonts w:ascii="Times New Roman" w:hAnsi="Times New Roman"/>
          <w:bCs/>
          <w:sz w:val="24"/>
          <w:szCs w:val="24"/>
        </w:rPr>
        <w:t xml:space="preserve">.000 КМ, </w:t>
      </w:r>
    </w:p>
    <w:p w14:paraId="4E90EEC3" w14:textId="77777777" w:rsidR="0000624C" w:rsidRPr="003D36DA" w:rsidRDefault="0000624C" w:rsidP="003208A8">
      <w:pPr>
        <w:numPr>
          <w:ilvl w:val="0"/>
          <w:numId w:val="16"/>
        </w:numPr>
        <w:spacing w:after="0" w:line="240" w:lineRule="auto"/>
        <w:jc w:val="both"/>
        <w:rPr>
          <w:rFonts w:ascii="Times New Roman" w:hAnsi="Times New Roman"/>
          <w:bCs/>
          <w:sz w:val="24"/>
          <w:szCs w:val="24"/>
          <w:u w:val="single"/>
        </w:rPr>
      </w:pPr>
      <w:r w:rsidRPr="003D36DA">
        <w:rPr>
          <w:rFonts w:ascii="Times New Roman" w:hAnsi="Times New Roman"/>
          <w:bCs/>
          <w:sz w:val="24"/>
          <w:szCs w:val="24"/>
        </w:rPr>
        <w:t>Агенције за статистику</w:t>
      </w:r>
      <w:r w:rsidR="003554D1" w:rsidRPr="003D36DA">
        <w:rPr>
          <w:rFonts w:ascii="Times New Roman" w:hAnsi="Times New Roman"/>
          <w:bCs/>
          <w:sz w:val="24"/>
          <w:szCs w:val="24"/>
          <w:lang w:val="sr-Cyrl-BA"/>
        </w:rPr>
        <w:t xml:space="preserve"> Босне и Херцеговине</w:t>
      </w:r>
      <w:r w:rsidRPr="003D36DA">
        <w:rPr>
          <w:rFonts w:ascii="Times New Roman" w:hAnsi="Times New Roman"/>
          <w:bCs/>
          <w:sz w:val="24"/>
          <w:szCs w:val="24"/>
        </w:rPr>
        <w:t xml:space="preserve"> планирана средства трансфера Брчко дистрикта у износу 200.000 КМ на годишњ</w:t>
      </w:r>
      <w:r w:rsidRPr="003D36DA">
        <w:rPr>
          <w:rFonts w:ascii="Times New Roman" w:hAnsi="Times New Roman"/>
          <w:bCs/>
          <w:sz w:val="24"/>
          <w:szCs w:val="24"/>
          <w:lang w:val="bs-Cyrl-BA"/>
        </w:rPr>
        <w:t>ем нивоу</w:t>
      </w:r>
      <w:r w:rsidRPr="003D36DA">
        <w:rPr>
          <w:rFonts w:ascii="Times New Roman" w:hAnsi="Times New Roman"/>
          <w:bCs/>
          <w:sz w:val="24"/>
          <w:szCs w:val="24"/>
        </w:rPr>
        <w:t xml:space="preserve">, </w:t>
      </w:r>
    </w:p>
    <w:p w14:paraId="292480D0" w14:textId="77777777" w:rsidR="0000624C" w:rsidRPr="00DE314B" w:rsidRDefault="0000624C" w:rsidP="003208A8">
      <w:pPr>
        <w:numPr>
          <w:ilvl w:val="0"/>
          <w:numId w:val="16"/>
        </w:numPr>
        <w:spacing w:after="0" w:line="240" w:lineRule="auto"/>
        <w:jc w:val="both"/>
        <w:rPr>
          <w:rFonts w:ascii="Times New Roman" w:hAnsi="Times New Roman"/>
          <w:bCs/>
          <w:sz w:val="24"/>
          <w:szCs w:val="24"/>
          <w:u w:val="single"/>
        </w:rPr>
      </w:pPr>
      <w:r w:rsidRPr="003D36DA">
        <w:rPr>
          <w:rFonts w:ascii="Times New Roman" w:hAnsi="Times New Roman"/>
          <w:bCs/>
          <w:sz w:val="24"/>
          <w:szCs w:val="24"/>
          <w:lang w:val="bs-Cyrl-BA"/>
        </w:rPr>
        <w:t>Централне</w:t>
      </w:r>
      <w:r w:rsidRPr="003D36DA">
        <w:rPr>
          <w:rFonts w:ascii="Times New Roman" w:hAnsi="Times New Roman"/>
          <w:bCs/>
          <w:sz w:val="24"/>
          <w:szCs w:val="24"/>
        </w:rPr>
        <w:t xml:space="preserve"> хармонизацијске јединице Министарства финан</w:t>
      </w:r>
      <w:r w:rsidRPr="003D36DA">
        <w:rPr>
          <w:rFonts w:ascii="Times New Roman" w:hAnsi="Times New Roman"/>
          <w:bCs/>
          <w:sz w:val="24"/>
          <w:szCs w:val="24"/>
          <w:lang w:val="bs-Cyrl-BA"/>
        </w:rPr>
        <w:t>с</w:t>
      </w:r>
      <w:r w:rsidRPr="003D36DA">
        <w:rPr>
          <w:rFonts w:ascii="Times New Roman" w:hAnsi="Times New Roman"/>
          <w:bCs/>
          <w:sz w:val="24"/>
          <w:szCs w:val="24"/>
        </w:rPr>
        <w:t>ија и трезора Босне и Херцеговине, планирана средства трансфера Федерације Босне и Херцеговине и Републике Српске, у износу по 30.000 КМ на годиш</w:t>
      </w:r>
      <w:r w:rsidRPr="003D36DA">
        <w:rPr>
          <w:rFonts w:ascii="Times New Roman" w:hAnsi="Times New Roman"/>
          <w:bCs/>
          <w:sz w:val="24"/>
          <w:szCs w:val="24"/>
          <w:lang w:val="bs-Cyrl-BA"/>
        </w:rPr>
        <w:t>њем нивоу</w:t>
      </w:r>
      <w:r w:rsidRPr="003D36DA">
        <w:rPr>
          <w:rFonts w:ascii="Times New Roman" w:hAnsi="Times New Roman"/>
          <w:bCs/>
          <w:sz w:val="24"/>
          <w:szCs w:val="24"/>
        </w:rPr>
        <w:t xml:space="preserve"> за рад Координаци</w:t>
      </w:r>
      <w:r w:rsidRPr="003D36DA">
        <w:rPr>
          <w:rFonts w:ascii="Times New Roman" w:hAnsi="Times New Roman"/>
          <w:bCs/>
          <w:sz w:val="24"/>
          <w:szCs w:val="24"/>
          <w:lang w:val="bs-Cyrl-BA"/>
        </w:rPr>
        <w:t>оног</w:t>
      </w:r>
      <w:r w:rsidRPr="003D36DA">
        <w:rPr>
          <w:rFonts w:ascii="Times New Roman" w:hAnsi="Times New Roman"/>
          <w:bCs/>
          <w:sz w:val="24"/>
          <w:szCs w:val="24"/>
        </w:rPr>
        <w:t xml:space="preserve"> одбора </w:t>
      </w:r>
      <w:r w:rsidRPr="003D36DA">
        <w:rPr>
          <w:rFonts w:ascii="Times New Roman" w:hAnsi="Times New Roman"/>
          <w:bCs/>
          <w:sz w:val="24"/>
          <w:szCs w:val="24"/>
          <w:lang w:val="bs-Cyrl-BA"/>
        </w:rPr>
        <w:t xml:space="preserve">централних </w:t>
      </w:r>
      <w:r w:rsidRPr="003D36DA">
        <w:rPr>
          <w:rFonts w:ascii="Times New Roman" w:hAnsi="Times New Roman"/>
          <w:bCs/>
          <w:sz w:val="24"/>
          <w:szCs w:val="24"/>
        </w:rPr>
        <w:t xml:space="preserve">хармонизацијских јединица у Босни и </w:t>
      </w:r>
      <w:r w:rsidRPr="00DE314B">
        <w:rPr>
          <w:rFonts w:ascii="Times New Roman" w:hAnsi="Times New Roman"/>
          <w:bCs/>
          <w:sz w:val="24"/>
          <w:szCs w:val="24"/>
        </w:rPr>
        <w:t xml:space="preserve">Херцеговини; </w:t>
      </w:r>
    </w:p>
    <w:p w14:paraId="786E7A75" w14:textId="027CEA54" w:rsidR="006524C7" w:rsidRPr="00DE314B" w:rsidRDefault="0000624C" w:rsidP="003D36DA">
      <w:pPr>
        <w:numPr>
          <w:ilvl w:val="0"/>
          <w:numId w:val="16"/>
        </w:numPr>
        <w:spacing w:after="0" w:line="240" w:lineRule="auto"/>
        <w:jc w:val="both"/>
        <w:rPr>
          <w:rFonts w:ascii="Times New Roman" w:hAnsi="Times New Roman"/>
          <w:bCs/>
          <w:sz w:val="24"/>
          <w:szCs w:val="24"/>
          <w:u w:val="single"/>
        </w:rPr>
      </w:pPr>
      <w:r w:rsidRPr="00DE314B">
        <w:rPr>
          <w:rFonts w:ascii="Times New Roman" w:hAnsi="Times New Roman"/>
          <w:bCs/>
          <w:sz w:val="24"/>
          <w:szCs w:val="24"/>
          <w:lang w:val="bs-Cyrl-BA"/>
        </w:rPr>
        <w:t>Директних</w:t>
      </w:r>
      <w:r w:rsidRPr="00DE314B">
        <w:rPr>
          <w:rFonts w:ascii="Times New Roman" w:hAnsi="Times New Roman"/>
          <w:bCs/>
          <w:sz w:val="24"/>
          <w:szCs w:val="24"/>
        </w:rPr>
        <w:t xml:space="preserve"> трансфера са јединственог рачуна, планирана средства трансфера Федерације Босне и Херцеговине </w:t>
      </w:r>
      <w:r w:rsidR="006524C7" w:rsidRPr="00DE314B">
        <w:rPr>
          <w:rFonts w:ascii="Times New Roman" w:hAnsi="Times New Roman"/>
          <w:bCs/>
          <w:sz w:val="24"/>
          <w:szCs w:val="24"/>
          <w:lang w:val="sr-Cyrl-BA"/>
        </w:rPr>
        <w:t xml:space="preserve">у износу </w:t>
      </w:r>
      <w:r w:rsidR="003D36DA" w:rsidRPr="00DE314B">
        <w:rPr>
          <w:rFonts w:ascii="Times New Roman" w:hAnsi="Times New Roman"/>
          <w:bCs/>
          <w:sz w:val="24"/>
          <w:szCs w:val="24"/>
          <w:lang w:val="sr-Cyrl-BA"/>
        </w:rPr>
        <w:t>5</w:t>
      </w:r>
      <w:r w:rsidR="006524C7" w:rsidRPr="00DE314B">
        <w:rPr>
          <w:rFonts w:ascii="Times New Roman" w:hAnsi="Times New Roman"/>
          <w:bCs/>
          <w:sz w:val="24"/>
          <w:szCs w:val="24"/>
          <w:lang w:val="sr-Cyrl-BA"/>
        </w:rPr>
        <w:t xml:space="preserve">0.000 КМ </w:t>
      </w:r>
      <w:r w:rsidRPr="00DE314B">
        <w:rPr>
          <w:rFonts w:ascii="Times New Roman" w:hAnsi="Times New Roman"/>
          <w:bCs/>
          <w:sz w:val="24"/>
          <w:szCs w:val="24"/>
        </w:rPr>
        <w:t xml:space="preserve">и Републике Српске </w:t>
      </w:r>
      <w:r w:rsidR="006524C7" w:rsidRPr="00DE314B">
        <w:rPr>
          <w:rFonts w:ascii="Times New Roman" w:hAnsi="Times New Roman"/>
          <w:bCs/>
          <w:sz w:val="24"/>
          <w:szCs w:val="24"/>
          <w:lang w:val="sr-Cyrl-BA"/>
        </w:rPr>
        <w:t xml:space="preserve">у износу 50.000 КМ </w:t>
      </w:r>
      <w:r w:rsidRPr="00DE314B">
        <w:rPr>
          <w:rFonts w:ascii="Times New Roman" w:hAnsi="Times New Roman"/>
          <w:bCs/>
          <w:sz w:val="24"/>
          <w:szCs w:val="24"/>
        </w:rPr>
        <w:t xml:space="preserve">за рад Фискланог </w:t>
      </w:r>
      <w:r w:rsidRPr="00DE314B">
        <w:rPr>
          <w:rFonts w:ascii="Times New Roman" w:hAnsi="Times New Roman"/>
          <w:bCs/>
          <w:sz w:val="24"/>
          <w:szCs w:val="24"/>
          <w:lang w:val="bs-Cyrl-BA"/>
        </w:rPr>
        <w:t>савјета</w:t>
      </w:r>
      <w:r w:rsidRPr="00DE314B">
        <w:rPr>
          <w:rFonts w:ascii="Times New Roman" w:hAnsi="Times New Roman"/>
          <w:bCs/>
          <w:sz w:val="24"/>
          <w:szCs w:val="24"/>
        </w:rPr>
        <w:t xml:space="preserve"> Босне и Херцеговине</w:t>
      </w:r>
      <w:r w:rsidR="006524C7" w:rsidRPr="00DE314B">
        <w:rPr>
          <w:rFonts w:ascii="Times New Roman" w:hAnsi="Times New Roman"/>
          <w:bCs/>
          <w:sz w:val="24"/>
          <w:szCs w:val="24"/>
          <w:lang w:val="sr-Cyrl-BA"/>
        </w:rPr>
        <w:t>;</w:t>
      </w:r>
    </w:p>
    <w:p w14:paraId="415CE4F9" w14:textId="77777777" w:rsidR="0000624C" w:rsidRPr="005D0F29" w:rsidRDefault="006524C7" w:rsidP="006524C7">
      <w:pPr>
        <w:spacing w:after="0" w:line="240" w:lineRule="auto"/>
        <w:ind w:left="720"/>
        <w:jc w:val="both"/>
        <w:rPr>
          <w:rFonts w:ascii="Times New Roman" w:hAnsi="Times New Roman"/>
          <w:bCs/>
          <w:sz w:val="24"/>
          <w:szCs w:val="24"/>
          <w:highlight w:val="yellow"/>
          <w:u w:val="single"/>
        </w:rPr>
      </w:pPr>
      <w:r w:rsidRPr="005D0F29">
        <w:rPr>
          <w:rFonts w:ascii="Times New Roman" w:hAnsi="Times New Roman"/>
          <w:bCs/>
          <w:sz w:val="24"/>
          <w:szCs w:val="24"/>
          <w:highlight w:val="yellow"/>
          <w:u w:val="single"/>
        </w:rPr>
        <w:t xml:space="preserve"> </w:t>
      </w:r>
    </w:p>
    <w:p w14:paraId="23C8F1B6" w14:textId="3B3E8BBA" w:rsidR="0000624C" w:rsidRPr="00AA46F9" w:rsidRDefault="0000624C" w:rsidP="0000624C">
      <w:pPr>
        <w:spacing w:after="0" w:line="240" w:lineRule="auto"/>
        <w:jc w:val="both"/>
        <w:rPr>
          <w:rFonts w:ascii="Times New Roman" w:hAnsi="Times New Roman"/>
          <w:sz w:val="24"/>
          <w:szCs w:val="24"/>
        </w:rPr>
      </w:pPr>
      <w:r w:rsidRPr="00DE314B">
        <w:rPr>
          <w:rFonts w:ascii="Times New Roman" w:hAnsi="Times New Roman"/>
          <w:b/>
          <w:sz w:val="24"/>
          <w:szCs w:val="24"/>
        </w:rPr>
        <w:t>Примици и финан</w:t>
      </w:r>
      <w:r w:rsidRPr="00DE314B">
        <w:rPr>
          <w:rFonts w:ascii="Times New Roman" w:hAnsi="Times New Roman"/>
          <w:b/>
          <w:sz w:val="24"/>
          <w:szCs w:val="24"/>
          <w:lang w:val="bs-Cyrl-BA"/>
        </w:rPr>
        <w:t>с</w:t>
      </w:r>
      <w:r w:rsidRPr="00DE314B">
        <w:rPr>
          <w:rFonts w:ascii="Times New Roman" w:hAnsi="Times New Roman"/>
          <w:b/>
          <w:sz w:val="24"/>
          <w:szCs w:val="24"/>
        </w:rPr>
        <w:t>ирање</w:t>
      </w:r>
      <w:r w:rsidRPr="00DE314B">
        <w:rPr>
          <w:rFonts w:ascii="Times New Roman" w:hAnsi="Times New Roman"/>
          <w:sz w:val="24"/>
          <w:szCs w:val="24"/>
        </w:rPr>
        <w:t xml:space="preserve">: Документом оквирног </w:t>
      </w:r>
      <w:r w:rsidRPr="00DE314B">
        <w:rPr>
          <w:rFonts w:ascii="Times New Roman" w:hAnsi="Times New Roman"/>
          <w:sz w:val="24"/>
          <w:szCs w:val="24"/>
          <w:lang w:val="bs-Cyrl-BA"/>
        </w:rPr>
        <w:t>буџета</w:t>
      </w:r>
      <w:r w:rsidRPr="00DE314B">
        <w:rPr>
          <w:rFonts w:ascii="Times New Roman" w:hAnsi="Times New Roman"/>
          <w:sz w:val="24"/>
          <w:szCs w:val="24"/>
        </w:rPr>
        <w:t>, финан</w:t>
      </w:r>
      <w:r w:rsidRPr="00DE314B">
        <w:rPr>
          <w:rFonts w:ascii="Times New Roman" w:hAnsi="Times New Roman"/>
          <w:sz w:val="24"/>
          <w:szCs w:val="24"/>
          <w:lang w:val="bs-Cyrl-BA"/>
        </w:rPr>
        <w:t>с</w:t>
      </w:r>
      <w:r w:rsidRPr="00DE314B">
        <w:rPr>
          <w:rFonts w:ascii="Times New Roman" w:hAnsi="Times New Roman"/>
          <w:sz w:val="24"/>
          <w:szCs w:val="24"/>
        </w:rPr>
        <w:t>ирање и примици за 202</w:t>
      </w:r>
      <w:r w:rsidR="00DE314B" w:rsidRPr="00DE314B">
        <w:rPr>
          <w:rFonts w:ascii="Times New Roman" w:hAnsi="Times New Roman"/>
          <w:sz w:val="24"/>
          <w:szCs w:val="24"/>
          <w:lang w:val="sr-Cyrl-BA"/>
        </w:rPr>
        <w:t>6</w:t>
      </w:r>
      <w:r w:rsidRPr="00DE314B">
        <w:rPr>
          <w:rFonts w:ascii="Times New Roman" w:hAnsi="Times New Roman"/>
          <w:sz w:val="24"/>
          <w:szCs w:val="24"/>
        </w:rPr>
        <w:t>. годину планирани су у укупном износу 1</w:t>
      </w:r>
      <w:r w:rsidR="00DE314B" w:rsidRPr="00DE314B">
        <w:rPr>
          <w:rFonts w:ascii="Times New Roman" w:hAnsi="Times New Roman"/>
          <w:sz w:val="24"/>
          <w:szCs w:val="24"/>
          <w:lang w:val="sr-Cyrl-BA"/>
        </w:rPr>
        <w:t>85</w:t>
      </w:r>
      <w:r w:rsidRPr="00DE314B">
        <w:rPr>
          <w:rFonts w:ascii="Times New Roman" w:hAnsi="Times New Roman"/>
          <w:sz w:val="24"/>
          <w:szCs w:val="24"/>
        </w:rPr>
        <w:t>.</w:t>
      </w:r>
      <w:r w:rsidR="00DE314B" w:rsidRPr="00DE314B">
        <w:rPr>
          <w:rFonts w:ascii="Times New Roman" w:hAnsi="Times New Roman"/>
          <w:sz w:val="24"/>
          <w:szCs w:val="24"/>
          <w:lang w:val="sr-Cyrl-BA"/>
        </w:rPr>
        <w:t>839</w:t>
      </w:r>
      <w:r w:rsidRPr="00DE314B">
        <w:rPr>
          <w:rFonts w:ascii="Times New Roman" w:hAnsi="Times New Roman"/>
          <w:sz w:val="24"/>
          <w:szCs w:val="24"/>
        </w:rPr>
        <w:t>.000 КМ који ук</w:t>
      </w:r>
      <w:r w:rsidRPr="00DE314B">
        <w:rPr>
          <w:rFonts w:ascii="Times New Roman" w:hAnsi="Times New Roman"/>
          <w:sz w:val="24"/>
          <w:szCs w:val="24"/>
          <w:lang w:val="bs-Cyrl-BA"/>
        </w:rPr>
        <w:t>љ</w:t>
      </w:r>
      <w:r w:rsidRPr="00DE314B">
        <w:rPr>
          <w:rFonts w:ascii="Times New Roman" w:hAnsi="Times New Roman"/>
          <w:sz w:val="24"/>
          <w:szCs w:val="24"/>
        </w:rPr>
        <w:t>учују пренос неутрошених средстава из претх</w:t>
      </w:r>
      <w:r w:rsidRPr="00AA46F9">
        <w:rPr>
          <w:rFonts w:ascii="Times New Roman" w:hAnsi="Times New Roman"/>
          <w:sz w:val="24"/>
          <w:szCs w:val="24"/>
        </w:rPr>
        <w:t xml:space="preserve">одног </w:t>
      </w:r>
      <w:r w:rsidRPr="00AA46F9">
        <w:rPr>
          <w:rFonts w:ascii="Times New Roman" w:hAnsi="Times New Roman"/>
          <w:sz w:val="24"/>
          <w:szCs w:val="24"/>
          <w:lang w:val="bs-Cyrl-BA"/>
        </w:rPr>
        <w:t>период</w:t>
      </w:r>
      <w:r w:rsidRPr="00AA46F9">
        <w:rPr>
          <w:rFonts w:ascii="Times New Roman" w:hAnsi="Times New Roman"/>
          <w:sz w:val="24"/>
          <w:szCs w:val="24"/>
          <w:lang w:val="hr-BA"/>
        </w:rPr>
        <w:t>а</w:t>
      </w:r>
      <w:r w:rsidRPr="00AA46F9">
        <w:rPr>
          <w:rFonts w:ascii="Times New Roman" w:hAnsi="Times New Roman"/>
          <w:sz w:val="24"/>
          <w:szCs w:val="24"/>
        </w:rPr>
        <w:t xml:space="preserve"> у износу </w:t>
      </w:r>
      <w:r w:rsidR="00AA46F9" w:rsidRPr="003D612C">
        <w:rPr>
          <w:rFonts w:ascii="Times New Roman" w:hAnsi="Times New Roman"/>
          <w:sz w:val="24"/>
          <w:szCs w:val="24"/>
          <w:lang w:val="sr-Cyrl-BA"/>
        </w:rPr>
        <w:t>184.644</w:t>
      </w:r>
      <w:r w:rsidRPr="003D612C">
        <w:rPr>
          <w:rFonts w:ascii="Times New Roman" w:hAnsi="Times New Roman"/>
          <w:sz w:val="24"/>
          <w:szCs w:val="24"/>
        </w:rPr>
        <w:t>.000</w:t>
      </w:r>
      <w:r w:rsidRPr="00AA46F9">
        <w:rPr>
          <w:rFonts w:ascii="Times New Roman" w:hAnsi="Times New Roman"/>
          <w:sz w:val="24"/>
          <w:szCs w:val="24"/>
        </w:rPr>
        <w:t xml:space="preserve"> КМ, </w:t>
      </w:r>
      <w:r w:rsidRPr="00AA46F9">
        <w:rPr>
          <w:rFonts w:ascii="Times New Roman" w:hAnsi="Times New Roman"/>
          <w:sz w:val="24"/>
          <w:szCs w:val="24"/>
          <w:lang w:val="sr-Cyrl-BA"/>
        </w:rPr>
        <w:t>примитке од сукцесије у износу 7</w:t>
      </w:r>
      <w:r w:rsidR="00067FBE" w:rsidRPr="00AA46F9">
        <w:rPr>
          <w:rFonts w:ascii="Times New Roman" w:hAnsi="Times New Roman"/>
          <w:sz w:val="24"/>
          <w:szCs w:val="24"/>
          <w:lang w:val="sr-Cyrl-BA"/>
        </w:rPr>
        <w:t>1</w:t>
      </w:r>
      <w:r w:rsidR="00AA46F9" w:rsidRPr="00AA46F9">
        <w:rPr>
          <w:rFonts w:ascii="Times New Roman" w:hAnsi="Times New Roman"/>
          <w:sz w:val="24"/>
          <w:szCs w:val="24"/>
          <w:lang w:val="sr-Cyrl-BA"/>
        </w:rPr>
        <w:t>8</w:t>
      </w:r>
      <w:r w:rsidRPr="00AA46F9">
        <w:rPr>
          <w:rFonts w:ascii="Times New Roman" w:hAnsi="Times New Roman"/>
          <w:sz w:val="24"/>
          <w:szCs w:val="24"/>
          <w:lang w:val="sr-Cyrl-BA"/>
        </w:rPr>
        <w:t xml:space="preserve">.000 КМ, </w:t>
      </w:r>
      <w:r w:rsidR="00067FBE" w:rsidRPr="00AA46F9">
        <w:rPr>
          <w:rFonts w:ascii="Times New Roman" w:hAnsi="Times New Roman"/>
          <w:sz w:val="24"/>
          <w:szCs w:val="24"/>
          <w:lang w:val="sr-Cyrl-BA"/>
        </w:rPr>
        <w:t>те</w:t>
      </w:r>
      <w:r w:rsidR="00C518A5" w:rsidRPr="00AA46F9">
        <w:rPr>
          <w:rFonts w:ascii="Times New Roman" w:hAnsi="Times New Roman"/>
          <w:sz w:val="24"/>
          <w:szCs w:val="24"/>
          <w:lang w:val="sr-Cyrl-BA"/>
        </w:rPr>
        <w:t xml:space="preserve"> </w:t>
      </w:r>
      <w:r w:rsidR="003554D1" w:rsidRPr="00AA46F9">
        <w:rPr>
          <w:rFonts w:ascii="Times New Roman" w:hAnsi="Times New Roman"/>
          <w:sz w:val="24"/>
          <w:szCs w:val="24"/>
          <w:lang w:val="sr-Cyrl-BA"/>
        </w:rPr>
        <w:t xml:space="preserve">примитке од </w:t>
      </w:r>
      <w:r w:rsidR="003554D1" w:rsidRPr="00AA46F9">
        <w:rPr>
          <w:rFonts w:ascii="Times New Roman" w:hAnsi="Times New Roman"/>
          <w:sz w:val="24"/>
          <w:szCs w:val="24"/>
        </w:rPr>
        <w:t>продаје сталних средстава</w:t>
      </w:r>
      <w:r w:rsidR="003554D1" w:rsidRPr="00AA46F9">
        <w:rPr>
          <w:rFonts w:ascii="Times New Roman" w:hAnsi="Times New Roman"/>
          <w:sz w:val="24"/>
          <w:szCs w:val="24"/>
          <w:lang w:val="sr-Cyrl-BA"/>
        </w:rPr>
        <w:t xml:space="preserve"> у износу </w:t>
      </w:r>
      <w:r w:rsidR="00AA46F9" w:rsidRPr="00AA46F9">
        <w:rPr>
          <w:rFonts w:ascii="Times New Roman" w:hAnsi="Times New Roman"/>
          <w:sz w:val="24"/>
          <w:szCs w:val="24"/>
          <w:lang w:val="sr-Cyrl-BA"/>
        </w:rPr>
        <w:t>47</w:t>
      </w:r>
      <w:r w:rsidR="00AA46F9">
        <w:rPr>
          <w:rFonts w:ascii="Times New Roman" w:hAnsi="Times New Roman"/>
          <w:sz w:val="24"/>
          <w:szCs w:val="24"/>
          <w:lang w:val="sr-Cyrl-BA"/>
        </w:rPr>
        <w:t>7</w:t>
      </w:r>
      <w:r w:rsidRPr="00AA46F9">
        <w:rPr>
          <w:rFonts w:ascii="Times New Roman" w:hAnsi="Times New Roman"/>
          <w:sz w:val="24"/>
          <w:szCs w:val="24"/>
        </w:rPr>
        <w:t>.000 КМ</w:t>
      </w:r>
      <w:r w:rsidR="00067FBE" w:rsidRPr="00AA46F9">
        <w:rPr>
          <w:rFonts w:ascii="Times New Roman" w:hAnsi="Times New Roman"/>
          <w:sz w:val="24"/>
          <w:szCs w:val="24"/>
          <w:lang w:val="sr-Cyrl-BA"/>
        </w:rPr>
        <w:t>.</w:t>
      </w:r>
      <w:r w:rsidR="00067FBE" w:rsidRPr="00AA46F9">
        <w:rPr>
          <w:rFonts w:ascii="Times New Roman" w:hAnsi="Times New Roman"/>
          <w:sz w:val="24"/>
          <w:szCs w:val="24"/>
        </w:rPr>
        <w:t xml:space="preserve"> </w:t>
      </w:r>
    </w:p>
    <w:p w14:paraId="6EED9101" w14:textId="127B63EF" w:rsidR="0000624C" w:rsidRPr="00AA46F9" w:rsidRDefault="0000624C" w:rsidP="003554D1">
      <w:pPr>
        <w:spacing w:after="0" w:line="240" w:lineRule="auto"/>
        <w:jc w:val="both"/>
        <w:rPr>
          <w:rFonts w:ascii="Times New Roman" w:hAnsi="Times New Roman"/>
          <w:sz w:val="24"/>
          <w:szCs w:val="24"/>
        </w:rPr>
      </w:pPr>
      <w:r w:rsidRPr="00AA46F9">
        <w:rPr>
          <w:rFonts w:ascii="Times New Roman" w:hAnsi="Times New Roman"/>
          <w:sz w:val="24"/>
          <w:szCs w:val="24"/>
        </w:rPr>
        <w:t>У да</w:t>
      </w:r>
      <w:r w:rsidR="003554D1" w:rsidRPr="00AA46F9">
        <w:rPr>
          <w:rFonts w:ascii="Times New Roman" w:hAnsi="Times New Roman"/>
          <w:sz w:val="24"/>
          <w:szCs w:val="24"/>
          <w:lang w:val="bs-Cyrl-BA"/>
        </w:rPr>
        <w:t>љ</w:t>
      </w:r>
      <w:r w:rsidRPr="00AA46F9">
        <w:rPr>
          <w:rFonts w:ascii="Times New Roman" w:hAnsi="Times New Roman"/>
          <w:sz w:val="24"/>
          <w:szCs w:val="24"/>
        </w:rPr>
        <w:t>ем тексту да</w:t>
      </w:r>
      <w:r w:rsidRPr="00AA46F9">
        <w:rPr>
          <w:rFonts w:ascii="Times New Roman" w:hAnsi="Times New Roman"/>
          <w:sz w:val="24"/>
          <w:szCs w:val="24"/>
          <w:lang w:val="sr-Cyrl-BA"/>
        </w:rPr>
        <w:t>т</w:t>
      </w:r>
      <w:r w:rsidRPr="00AA46F9">
        <w:rPr>
          <w:rFonts w:ascii="Times New Roman" w:hAnsi="Times New Roman"/>
          <w:sz w:val="24"/>
          <w:szCs w:val="24"/>
        </w:rPr>
        <w:t>а су образложе</w:t>
      </w:r>
      <w:r w:rsidRPr="00AA46F9">
        <w:rPr>
          <w:rFonts w:ascii="Times New Roman" w:hAnsi="Times New Roman"/>
          <w:sz w:val="24"/>
          <w:szCs w:val="24"/>
          <w:lang w:val="bs-Cyrl-BA"/>
        </w:rPr>
        <w:t>њ</w:t>
      </w:r>
      <w:r w:rsidRPr="00AA46F9">
        <w:rPr>
          <w:rFonts w:ascii="Times New Roman" w:hAnsi="Times New Roman"/>
          <w:sz w:val="24"/>
          <w:szCs w:val="24"/>
        </w:rPr>
        <w:t xml:space="preserve">а по категоријама осталих прихода институција Босне и Херцеговине за </w:t>
      </w:r>
      <w:r w:rsidRPr="00AA46F9">
        <w:rPr>
          <w:rFonts w:ascii="Times New Roman" w:hAnsi="Times New Roman"/>
          <w:b/>
          <w:bCs/>
          <w:sz w:val="24"/>
          <w:szCs w:val="24"/>
        </w:rPr>
        <w:t>202</w:t>
      </w:r>
      <w:r w:rsidR="00AA46F9" w:rsidRPr="00AA46F9">
        <w:rPr>
          <w:rFonts w:ascii="Times New Roman" w:hAnsi="Times New Roman"/>
          <w:b/>
          <w:bCs/>
          <w:sz w:val="24"/>
          <w:szCs w:val="24"/>
          <w:lang w:val="sr-Cyrl-BA"/>
        </w:rPr>
        <w:t>7</w:t>
      </w:r>
      <w:r w:rsidRPr="00AA46F9">
        <w:rPr>
          <w:rFonts w:ascii="Times New Roman" w:hAnsi="Times New Roman"/>
          <w:b/>
          <w:bCs/>
          <w:sz w:val="24"/>
          <w:szCs w:val="24"/>
        </w:rPr>
        <w:t>. и 202</w:t>
      </w:r>
      <w:r w:rsidR="00AA46F9" w:rsidRPr="00AA46F9">
        <w:rPr>
          <w:rFonts w:ascii="Times New Roman" w:hAnsi="Times New Roman"/>
          <w:b/>
          <w:bCs/>
          <w:sz w:val="24"/>
          <w:szCs w:val="24"/>
          <w:lang w:val="sr-Cyrl-BA"/>
        </w:rPr>
        <w:t>8</w:t>
      </w:r>
      <w:r w:rsidRPr="00AA46F9">
        <w:rPr>
          <w:rFonts w:ascii="Times New Roman" w:hAnsi="Times New Roman"/>
          <w:b/>
          <w:bCs/>
          <w:sz w:val="24"/>
          <w:szCs w:val="24"/>
        </w:rPr>
        <w:t>. годину</w:t>
      </w:r>
      <w:r w:rsidRPr="00AA46F9">
        <w:rPr>
          <w:rFonts w:ascii="Times New Roman" w:hAnsi="Times New Roman"/>
          <w:sz w:val="24"/>
          <w:szCs w:val="24"/>
        </w:rPr>
        <w:t xml:space="preserve">. </w:t>
      </w:r>
    </w:p>
    <w:p w14:paraId="47E96434" w14:textId="77777777" w:rsidR="00044B34" w:rsidRPr="00044B34" w:rsidRDefault="00044B34" w:rsidP="0000624C">
      <w:pPr>
        <w:spacing w:after="0" w:line="240" w:lineRule="auto"/>
        <w:jc w:val="both"/>
        <w:rPr>
          <w:rFonts w:ascii="Times New Roman" w:hAnsi="Times New Roman"/>
          <w:bCs/>
          <w:sz w:val="24"/>
          <w:szCs w:val="24"/>
          <w:u w:val="single"/>
          <w:lang w:val="sr-Cyrl-BA"/>
        </w:rPr>
      </w:pPr>
    </w:p>
    <w:p w14:paraId="6BB2089F" w14:textId="4641D46F" w:rsidR="0000624C" w:rsidRDefault="0000624C" w:rsidP="00D339A0">
      <w:pPr>
        <w:spacing w:after="0" w:line="240" w:lineRule="auto"/>
        <w:jc w:val="both"/>
        <w:rPr>
          <w:rFonts w:ascii="Times New Roman" w:hAnsi="Times New Roman"/>
          <w:sz w:val="24"/>
          <w:szCs w:val="24"/>
          <w:lang w:val="sr-Cyrl-BA"/>
        </w:rPr>
      </w:pPr>
      <w:r w:rsidRPr="00044B34">
        <w:rPr>
          <w:rFonts w:ascii="Times New Roman" w:hAnsi="Times New Roman"/>
          <w:bCs/>
          <w:sz w:val="24"/>
          <w:szCs w:val="24"/>
          <w:u w:val="single"/>
        </w:rPr>
        <w:t xml:space="preserve">Приходи од </w:t>
      </w:r>
      <w:r w:rsidRPr="00044B34">
        <w:rPr>
          <w:rFonts w:ascii="Times New Roman" w:hAnsi="Times New Roman"/>
          <w:bCs/>
          <w:sz w:val="24"/>
          <w:szCs w:val="24"/>
          <w:u w:val="single"/>
          <w:lang w:val="bs-Cyrl-BA"/>
        </w:rPr>
        <w:t>такси</w:t>
      </w:r>
      <w:r w:rsidRPr="00044B34">
        <w:rPr>
          <w:rFonts w:ascii="Times New Roman" w:hAnsi="Times New Roman"/>
          <w:bCs/>
          <w:sz w:val="24"/>
          <w:szCs w:val="24"/>
          <w:u w:val="single"/>
        </w:rPr>
        <w:t xml:space="preserve"> и накнада</w:t>
      </w:r>
      <w:r w:rsidRPr="00044B34">
        <w:rPr>
          <w:rFonts w:ascii="Times New Roman" w:hAnsi="Times New Roman"/>
          <w:sz w:val="24"/>
          <w:szCs w:val="24"/>
        </w:rPr>
        <w:t xml:space="preserve"> у 20</w:t>
      </w:r>
      <w:r w:rsidRPr="00044B34">
        <w:rPr>
          <w:rFonts w:ascii="Times New Roman" w:hAnsi="Times New Roman"/>
          <w:sz w:val="24"/>
          <w:szCs w:val="24"/>
          <w:lang w:val="sr-Cyrl-BA"/>
        </w:rPr>
        <w:t>2</w:t>
      </w:r>
      <w:r w:rsidR="00044B34" w:rsidRPr="00044B34">
        <w:rPr>
          <w:rFonts w:ascii="Times New Roman" w:hAnsi="Times New Roman"/>
          <w:sz w:val="24"/>
          <w:szCs w:val="24"/>
          <w:lang w:val="sr-Cyrl-BA"/>
        </w:rPr>
        <w:t>7</w:t>
      </w:r>
      <w:r w:rsidRPr="00044B34">
        <w:rPr>
          <w:rFonts w:ascii="Times New Roman" w:hAnsi="Times New Roman"/>
          <w:sz w:val="24"/>
          <w:szCs w:val="24"/>
        </w:rPr>
        <w:t xml:space="preserve">. </w:t>
      </w:r>
      <w:r w:rsidRPr="00D339A0">
        <w:rPr>
          <w:rFonts w:ascii="Times New Roman" w:hAnsi="Times New Roman"/>
          <w:sz w:val="24"/>
          <w:szCs w:val="24"/>
        </w:rPr>
        <w:t xml:space="preserve">години планирани су у износу </w:t>
      </w:r>
      <w:r w:rsidR="009F63A2" w:rsidRPr="00D339A0">
        <w:rPr>
          <w:rFonts w:ascii="Times New Roman" w:hAnsi="Times New Roman"/>
          <w:sz w:val="24"/>
          <w:szCs w:val="24"/>
          <w:lang w:val="sr-Cyrl-BA"/>
        </w:rPr>
        <w:t>8</w:t>
      </w:r>
      <w:r w:rsidR="00044B34" w:rsidRPr="00D339A0">
        <w:rPr>
          <w:rFonts w:ascii="Times New Roman" w:hAnsi="Times New Roman"/>
          <w:sz w:val="24"/>
          <w:szCs w:val="24"/>
          <w:lang w:val="sr-Cyrl-BA"/>
        </w:rPr>
        <w:t>5</w:t>
      </w:r>
      <w:r w:rsidR="009F63A2" w:rsidRPr="00D339A0">
        <w:rPr>
          <w:rFonts w:ascii="Times New Roman" w:hAnsi="Times New Roman"/>
          <w:sz w:val="24"/>
          <w:szCs w:val="24"/>
          <w:lang w:val="sr-Cyrl-BA"/>
        </w:rPr>
        <w:t>.</w:t>
      </w:r>
      <w:r w:rsidR="00044B34" w:rsidRPr="00D339A0">
        <w:rPr>
          <w:rFonts w:ascii="Times New Roman" w:hAnsi="Times New Roman"/>
          <w:sz w:val="24"/>
          <w:szCs w:val="24"/>
          <w:lang w:val="sr-Cyrl-BA"/>
        </w:rPr>
        <w:t>736</w:t>
      </w:r>
      <w:r w:rsidRPr="00D339A0">
        <w:rPr>
          <w:rFonts w:ascii="Times New Roman" w:hAnsi="Times New Roman"/>
          <w:sz w:val="24"/>
          <w:szCs w:val="24"/>
        </w:rPr>
        <w:t>.000 КМ, а у 202</w:t>
      </w:r>
      <w:r w:rsidR="00044B34" w:rsidRPr="00D339A0">
        <w:rPr>
          <w:rFonts w:ascii="Times New Roman" w:hAnsi="Times New Roman"/>
          <w:sz w:val="24"/>
          <w:szCs w:val="24"/>
          <w:lang w:val="sr-Cyrl-BA"/>
        </w:rPr>
        <w:t>8</w:t>
      </w:r>
      <w:r w:rsidRPr="00D339A0">
        <w:rPr>
          <w:rFonts w:ascii="Times New Roman" w:hAnsi="Times New Roman"/>
          <w:sz w:val="24"/>
          <w:szCs w:val="24"/>
        </w:rPr>
        <w:t xml:space="preserve">. години у износу </w:t>
      </w:r>
      <w:r w:rsidR="00044B34" w:rsidRPr="00D339A0">
        <w:rPr>
          <w:rFonts w:ascii="Times New Roman" w:hAnsi="Times New Roman"/>
          <w:sz w:val="24"/>
          <w:szCs w:val="24"/>
          <w:lang w:val="sr-Cyrl-BA"/>
        </w:rPr>
        <w:t>79</w:t>
      </w:r>
      <w:r w:rsidRPr="00D339A0">
        <w:rPr>
          <w:rFonts w:ascii="Times New Roman" w:hAnsi="Times New Roman"/>
          <w:sz w:val="24"/>
          <w:szCs w:val="24"/>
        </w:rPr>
        <w:t>.</w:t>
      </w:r>
      <w:r w:rsidR="00044B34" w:rsidRPr="00D339A0">
        <w:rPr>
          <w:rFonts w:ascii="Times New Roman" w:hAnsi="Times New Roman"/>
          <w:sz w:val="24"/>
          <w:szCs w:val="24"/>
          <w:lang w:val="sr-Cyrl-BA"/>
        </w:rPr>
        <w:t>272</w:t>
      </w:r>
      <w:r w:rsidRPr="00D339A0">
        <w:rPr>
          <w:rFonts w:ascii="Times New Roman" w:hAnsi="Times New Roman"/>
          <w:sz w:val="24"/>
          <w:szCs w:val="24"/>
        </w:rPr>
        <w:t xml:space="preserve">.000 КМ (пројекција </w:t>
      </w:r>
      <w:r w:rsidR="00067FBE" w:rsidRPr="00D339A0">
        <w:rPr>
          <w:rFonts w:ascii="Times New Roman" w:hAnsi="Times New Roman"/>
          <w:sz w:val="24"/>
          <w:szCs w:val="24"/>
          <w:lang w:val="sr-Cyrl-BA"/>
        </w:rPr>
        <w:t>мањег</w:t>
      </w:r>
      <w:r w:rsidRPr="00D339A0">
        <w:rPr>
          <w:rFonts w:ascii="Times New Roman" w:hAnsi="Times New Roman"/>
          <w:sz w:val="24"/>
          <w:szCs w:val="24"/>
        </w:rPr>
        <w:t xml:space="preserve"> износа</w:t>
      </w:r>
      <w:r w:rsidR="00D339A0" w:rsidRPr="00D339A0">
        <w:rPr>
          <w:rFonts w:ascii="Times New Roman" w:hAnsi="Times New Roman"/>
          <w:sz w:val="24"/>
          <w:szCs w:val="24"/>
        </w:rPr>
        <w:t xml:space="preserve"> прихода од </w:t>
      </w:r>
      <w:r w:rsidR="00D339A0" w:rsidRPr="00D339A0">
        <w:rPr>
          <w:rFonts w:ascii="Times New Roman" w:hAnsi="Times New Roman"/>
          <w:sz w:val="24"/>
          <w:szCs w:val="24"/>
          <w:lang w:val="sr-Cyrl-BA"/>
        </w:rPr>
        <w:t>таксе у ДКП мрежи</w:t>
      </w:r>
      <w:r w:rsidR="00D339A0" w:rsidRPr="00D339A0">
        <w:rPr>
          <w:rFonts w:ascii="Times New Roman" w:hAnsi="Times New Roman"/>
          <w:sz w:val="24"/>
          <w:szCs w:val="24"/>
          <w:lang w:val="sr-Latn-BA"/>
        </w:rPr>
        <w:t xml:space="preserve"> </w:t>
      </w:r>
      <w:r w:rsidR="00D339A0" w:rsidRPr="00D339A0">
        <w:rPr>
          <w:rFonts w:ascii="Times New Roman" w:hAnsi="Times New Roman"/>
          <w:sz w:val="24"/>
          <w:szCs w:val="24"/>
          <w:lang w:val="sr-Cyrl-BA"/>
        </w:rPr>
        <w:t>и</w:t>
      </w:r>
      <w:r w:rsidRPr="00D339A0">
        <w:rPr>
          <w:rFonts w:ascii="Times New Roman" w:hAnsi="Times New Roman"/>
          <w:sz w:val="24"/>
          <w:szCs w:val="24"/>
        </w:rPr>
        <w:t xml:space="preserve"> прихода од </w:t>
      </w:r>
      <w:r w:rsidRPr="00D339A0">
        <w:rPr>
          <w:rFonts w:ascii="Times New Roman" w:hAnsi="Times New Roman"/>
          <w:sz w:val="24"/>
          <w:szCs w:val="24"/>
          <w:lang w:val="bs-Cyrl-BA"/>
        </w:rPr>
        <w:t>личних</w:t>
      </w:r>
      <w:r w:rsidRPr="00D339A0">
        <w:rPr>
          <w:rFonts w:ascii="Times New Roman" w:hAnsi="Times New Roman"/>
          <w:sz w:val="24"/>
          <w:szCs w:val="24"/>
        </w:rPr>
        <w:t xml:space="preserve"> и путних исправа).</w:t>
      </w:r>
      <w:r w:rsidR="00D339A0" w:rsidRPr="00D339A0">
        <w:rPr>
          <w:rFonts w:ascii="Times New Roman" w:hAnsi="Times New Roman"/>
          <w:sz w:val="24"/>
          <w:szCs w:val="24"/>
        </w:rPr>
        <w:t xml:space="preserve"> </w:t>
      </w:r>
    </w:p>
    <w:p w14:paraId="44649CEE" w14:textId="77777777" w:rsidR="00D339A0" w:rsidRPr="00D339A0" w:rsidRDefault="00D339A0" w:rsidP="00D339A0">
      <w:pPr>
        <w:spacing w:after="0" w:line="240" w:lineRule="auto"/>
        <w:jc w:val="both"/>
        <w:rPr>
          <w:rFonts w:ascii="Times New Roman" w:hAnsi="Times New Roman"/>
          <w:sz w:val="24"/>
          <w:szCs w:val="24"/>
          <w:highlight w:val="yellow"/>
          <w:lang w:val="sr-Cyrl-BA"/>
        </w:rPr>
      </w:pPr>
    </w:p>
    <w:p w14:paraId="2801B2F9" w14:textId="54D6566E" w:rsidR="0000624C" w:rsidRDefault="0000624C" w:rsidP="0000624C">
      <w:pPr>
        <w:spacing w:after="0" w:line="240" w:lineRule="auto"/>
        <w:jc w:val="both"/>
        <w:rPr>
          <w:rFonts w:ascii="Times New Roman" w:hAnsi="Times New Roman"/>
          <w:sz w:val="24"/>
          <w:szCs w:val="24"/>
          <w:lang w:val="sr-Cyrl-BA"/>
        </w:rPr>
      </w:pPr>
      <w:r w:rsidRPr="00044B34">
        <w:rPr>
          <w:rFonts w:ascii="Times New Roman" w:hAnsi="Times New Roman"/>
          <w:bCs/>
          <w:sz w:val="24"/>
          <w:szCs w:val="24"/>
          <w:u w:val="single"/>
        </w:rPr>
        <w:t>Властити приходи</w:t>
      </w:r>
      <w:r w:rsidRPr="00044B34">
        <w:rPr>
          <w:rFonts w:ascii="Times New Roman" w:hAnsi="Times New Roman"/>
          <w:sz w:val="24"/>
          <w:szCs w:val="24"/>
        </w:rPr>
        <w:t xml:space="preserve"> у 202</w:t>
      </w:r>
      <w:r w:rsidR="00044B34" w:rsidRPr="00044B34">
        <w:rPr>
          <w:rFonts w:ascii="Times New Roman" w:hAnsi="Times New Roman"/>
          <w:sz w:val="24"/>
          <w:szCs w:val="24"/>
          <w:lang w:val="sr-Cyrl-BA"/>
        </w:rPr>
        <w:t>7</w:t>
      </w:r>
      <w:r w:rsidRPr="00044B34">
        <w:rPr>
          <w:rFonts w:ascii="Times New Roman" w:hAnsi="Times New Roman"/>
          <w:sz w:val="24"/>
          <w:szCs w:val="24"/>
        </w:rPr>
        <w:t xml:space="preserve">. години планирани су у износу </w:t>
      </w:r>
      <w:r w:rsidR="00067FBE" w:rsidRPr="00044B34">
        <w:rPr>
          <w:rFonts w:ascii="Times New Roman" w:hAnsi="Times New Roman"/>
          <w:sz w:val="24"/>
          <w:szCs w:val="24"/>
          <w:lang w:val="sr-Cyrl-BA"/>
        </w:rPr>
        <w:t>8</w:t>
      </w:r>
      <w:r w:rsidRPr="00044B34">
        <w:rPr>
          <w:rFonts w:ascii="Times New Roman" w:hAnsi="Times New Roman"/>
          <w:sz w:val="24"/>
          <w:szCs w:val="24"/>
        </w:rPr>
        <w:t>.</w:t>
      </w:r>
      <w:r w:rsidR="00067FBE" w:rsidRPr="00044B34">
        <w:rPr>
          <w:rFonts w:ascii="Times New Roman" w:hAnsi="Times New Roman"/>
          <w:sz w:val="24"/>
          <w:szCs w:val="24"/>
          <w:lang w:val="sr-Cyrl-BA"/>
        </w:rPr>
        <w:t>6</w:t>
      </w:r>
      <w:r w:rsidR="00044B34" w:rsidRPr="00044B34">
        <w:rPr>
          <w:rFonts w:ascii="Times New Roman" w:hAnsi="Times New Roman"/>
          <w:sz w:val="24"/>
          <w:szCs w:val="24"/>
          <w:lang w:val="sr-Cyrl-BA"/>
        </w:rPr>
        <w:t>85</w:t>
      </w:r>
      <w:r w:rsidRPr="00044B34">
        <w:rPr>
          <w:rFonts w:ascii="Times New Roman" w:hAnsi="Times New Roman"/>
          <w:sz w:val="24"/>
          <w:szCs w:val="24"/>
        </w:rPr>
        <w:t>.000 КМ, а у 202</w:t>
      </w:r>
      <w:r w:rsidR="00044B34" w:rsidRPr="00044B34">
        <w:rPr>
          <w:rFonts w:ascii="Times New Roman" w:hAnsi="Times New Roman"/>
          <w:sz w:val="24"/>
          <w:szCs w:val="24"/>
          <w:lang w:val="sr-Cyrl-BA"/>
        </w:rPr>
        <w:t>8</w:t>
      </w:r>
      <w:r w:rsidRPr="00044B34">
        <w:rPr>
          <w:rFonts w:ascii="Times New Roman" w:hAnsi="Times New Roman"/>
          <w:sz w:val="24"/>
          <w:szCs w:val="24"/>
        </w:rPr>
        <w:t xml:space="preserve">. години у износу </w:t>
      </w:r>
      <w:r w:rsidRPr="00044B34">
        <w:rPr>
          <w:rFonts w:ascii="Times New Roman" w:hAnsi="Times New Roman"/>
          <w:sz w:val="24"/>
          <w:szCs w:val="24"/>
          <w:lang w:val="sr-Cyrl-BA"/>
        </w:rPr>
        <w:t>8</w:t>
      </w:r>
      <w:r w:rsidRPr="00044B34">
        <w:rPr>
          <w:rFonts w:ascii="Times New Roman" w:hAnsi="Times New Roman"/>
          <w:sz w:val="24"/>
          <w:szCs w:val="24"/>
        </w:rPr>
        <w:t>.</w:t>
      </w:r>
      <w:r w:rsidR="00044B34" w:rsidRPr="00044B34">
        <w:rPr>
          <w:rFonts w:ascii="Times New Roman" w:hAnsi="Times New Roman"/>
          <w:sz w:val="24"/>
          <w:szCs w:val="24"/>
          <w:lang w:val="sr-Cyrl-BA"/>
        </w:rPr>
        <w:t>950</w:t>
      </w:r>
      <w:r w:rsidRPr="00044B34">
        <w:rPr>
          <w:rFonts w:ascii="Times New Roman" w:hAnsi="Times New Roman"/>
          <w:sz w:val="24"/>
          <w:szCs w:val="24"/>
          <w:lang w:val="sr-Cyrl-BA"/>
        </w:rPr>
        <w:t>.</w:t>
      </w:r>
      <w:r w:rsidRPr="00044B34">
        <w:rPr>
          <w:rFonts w:ascii="Times New Roman" w:hAnsi="Times New Roman"/>
          <w:sz w:val="24"/>
          <w:szCs w:val="24"/>
        </w:rPr>
        <w:t xml:space="preserve">000 КМ, што је </w:t>
      </w:r>
      <w:r w:rsidR="00930198" w:rsidRPr="00044B34">
        <w:rPr>
          <w:rFonts w:ascii="Times New Roman" w:hAnsi="Times New Roman"/>
          <w:sz w:val="24"/>
          <w:szCs w:val="24"/>
          <w:lang w:val="sr-Cyrl-BA"/>
        </w:rPr>
        <w:t>више у односу на планирани износ средстава у 202</w:t>
      </w:r>
      <w:r w:rsidR="00044B34" w:rsidRPr="00044B34">
        <w:rPr>
          <w:rFonts w:ascii="Times New Roman" w:hAnsi="Times New Roman"/>
          <w:sz w:val="24"/>
          <w:szCs w:val="24"/>
          <w:lang w:val="sr-Cyrl-BA"/>
        </w:rPr>
        <w:t>6</w:t>
      </w:r>
      <w:r w:rsidR="00930198" w:rsidRPr="00044B34">
        <w:rPr>
          <w:rFonts w:ascii="Times New Roman" w:hAnsi="Times New Roman"/>
          <w:sz w:val="24"/>
          <w:szCs w:val="24"/>
          <w:lang w:val="sr-Cyrl-BA"/>
        </w:rPr>
        <w:t>. години.</w:t>
      </w:r>
      <w:r w:rsidR="00930198" w:rsidRPr="00044B34">
        <w:rPr>
          <w:rFonts w:ascii="Times New Roman" w:hAnsi="Times New Roman"/>
          <w:sz w:val="24"/>
          <w:szCs w:val="24"/>
        </w:rPr>
        <w:t xml:space="preserve"> </w:t>
      </w:r>
    </w:p>
    <w:p w14:paraId="53E84941" w14:textId="77777777" w:rsidR="00044B34" w:rsidRPr="00044B34" w:rsidRDefault="00044B34" w:rsidP="0000624C">
      <w:pPr>
        <w:spacing w:after="0" w:line="240" w:lineRule="auto"/>
        <w:jc w:val="both"/>
        <w:rPr>
          <w:rFonts w:ascii="Times New Roman" w:hAnsi="Times New Roman"/>
          <w:sz w:val="24"/>
          <w:szCs w:val="24"/>
          <w:lang w:val="sr-Cyrl-BA"/>
        </w:rPr>
      </w:pPr>
    </w:p>
    <w:p w14:paraId="643BD3FF" w14:textId="6955745F" w:rsidR="0000624C" w:rsidRPr="005D0F29" w:rsidRDefault="0000624C" w:rsidP="0000624C">
      <w:pPr>
        <w:spacing w:after="0" w:line="240" w:lineRule="auto"/>
        <w:jc w:val="both"/>
        <w:rPr>
          <w:rFonts w:ascii="Times New Roman" w:hAnsi="Times New Roman"/>
          <w:sz w:val="24"/>
          <w:szCs w:val="24"/>
          <w:highlight w:val="yellow"/>
        </w:rPr>
      </w:pPr>
      <w:r w:rsidRPr="00044B34">
        <w:rPr>
          <w:rFonts w:ascii="Times New Roman" w:hAnsi="Times New Roman"/>
          <w:bCs/>
          <w:sz w:val="24"/>
          <w:szCs w:val="24"/>
          <w:u w:val="single"/>
        </w:rPr>
        <w:t xml:space="preserve">Приходи по основи посебних накнада и </w:t>
      </w:r>
      <w:r w:rsidRPr="00044B34">
        <w:rPr>
          <w:rFonts w:ascii="Times New Roman" w:hAnsi="Times New Roman"/>
          <w:bCs/>
          <w:sz w:val="24"/>
          <w:szCs w:val="24"/>
          <w:u w:val="single"/>
          <w:lang w:val="bs-Cyrl-BA"/>
        </w:rPr>
        <w:t>такси</w:t>
      </w:r>
      <w:r w:rsidRPr="00044B34">
        <w:rPr>
          <w:rFonts w:ascii="Times New Roman" w:hAnsi="Times New Roman"/>
          <w:bCs/>
          <w:sz w:val="24"/>
          <w:szCs w:val="24"/>
        </w:rPr>
        <w:t xml:space="preserve"> </w:t>
      </w:r>
      <w:r w:rsidRPr="00044B34">
        <w:rPr>
          <w:rFonts w:ascii="Times New Roman" w:hAnsi="Times New Roman"/>
          <w:sz w:val="24"/>
          <w:szCs w:val="24"/>
        </w:rPr>
        <w:t>у 202</w:t>
      </w:r>
      <w:r w:rsidR="00044B34" w:rsidRPr="00044B34">
        <w:rPr>
          <w:rFonts w:ascii="Times New Roman" w:hAnsi="Times New Roman"/>
          <w:sz w:val="24"/>
          <w:szCs w:val="24"/>
          <w:lang w:val="sr-Cyrl-BA"/>
        </w:rPr>
        <w:t>7</w:t>
      </w:r>
      <w:r w:rsidRPr="00044B34">
        <w:rPr>
          <w:rFonts w:ascii="Times New Roman" w:hAnsi="Times New Roman"/>
          <w:sz w:val="24"/>
          <w:szCs w:val="24"/>
        </w:rPr>
        <w:t xml:space="preserve">. години планирани су у износу </w:t>
      </w:r>
      <w:r w:rsidR="00044B34" w:rsidRPr="00044B34">
        <w:rPr>
          <w:rFonts w:ascii="Times New Roman" w:hAnsi="Times New Roman"/>
          <w:sz w:val="24"/>
          <w:szCs w:val="24"/>
          <w:lang w:val="sr-Cyrl-BA"/>
        </w:rPr>
        <w:t>71.176</w:t>
      </w:r>
      <w:r w:rsidRPr="00044B34">
        <w:rPr>
          <w:rFonts w:ascii="Times New Roman" w:hAnsi="Times New Roman"/>
          <w:sz w:val="24"/>
          <w:szCs w:val="24"/>
        </w:rPr>
        <w:t xml:space="preserve">.000 КМ, а у </w:t>
      </w:r>
      <w:r w:rsidRPr="00044B34">
        <w:rPr>
          <w:rFonts w:ascii="Times New Roman" w:hAnsi="Times New Roman"/>
          <w:sz w:val="24"/>
          <w:szCs w:val="24"/>
          <w:lang w:val="sr-Cyrl-BA"/>
        </w:rPr>
        <w:t>202</w:t>
      </w:r>
      <w:r w:rsidR="00044B34" w:rsidRPr="00044B34">
        <w:rPr>
          <w:rFonts w:ascii="Times New Roman" w:hAnsi="Times New Roman"/>
          <w:sz w:val="24"/>
          <w:szCs w:val="24"/>
          <w:lang w:val="sr-Cyrl-BA"/>
        </w:rPr>
        <w:t>8.</w:t>
      </w:r>
      <w:r w:rsidRPr="00044B34">
        <w:rPr>
          <w:rFonts w:ascii="Times New Roman" w:hAnsi="Times New Roman"/>
          <w:sz w:val="24"/>
          <w:szCs w:val="24"/>
        </w:rPr>
        <w:t xml:space="preserve"> години у износу </w:t>
      </w:r>
      <w:r w:rsidR="009F63A2" w:rsidRPr="00044B34">
        <w:rPr>
          <w:rFonts w:ascii="Times New Roman" w:hAnsi="Times New Roman"/>
          <w:sz w:val="24"/>
          <w:szCs w:val="24"/>
          <w:lang w:val="sr-Cyrl-BA"/>
        </w:rPr>
        <w:t>7</w:t>
      </w:r>
      <w:r w:rsidR="00044B34" w:rsidRPr="00044B34">
        <w:rPr>
          <w:rFonts w:ascii="Times New Roman" w:hAnsi="Times New Roman"/>
          <w:sz w:val="24"/>
          <w:szCs w:val="24"/>
          <w:lang w:val="sr-Cyrl-BA"/>
        </w:rPr>
        <w:t>2</w:t>
      </w:r>
      <w:r w:rsidRPr="00044B34">
        <w:rPr>
          <w:rFonts w:ascii="Times New Roman" w:hAnsi="Times New Roman"/>
          <w:sz w:val="24"/>
          <w:szCs w:val="24"/>
        </w:rPr>
        <w:t>.</w:t>
      </w:r>
      <w:r w:rsidR="00044B34" w:rsidRPr="00044B34">
        <w:rPr>
          <w:rFonts w:ascii="Times New Roman" w:hAnsi="Times New Roman"/>
          <w:sz w:val="24"/>
          <w:szCs w:val="24"/>
          <w:lang w:val="sr-Cyrl-BA"/>
        </w:rPr>
        <w:t>318</w:t>
      </w:r>
      <w:r w:rsidRPr="00044B34">
        <w:rPr>
          <w:rFonts w:ascii="Times New Roman" w:hAnsi="Times New Roman"/>
          <w:sz w:val="24"/>
          <w:szCs w:val="24"/>
        </w:rPr>
        <w:t>.000 КМ</w:t>
      </w:r>
      <w:r w:rsidRPr="00044B34">
        <w:rPr>
          <w:rFonts w:ascii="Times New Roman" w:hAnsi="Times New Roman"/>
          <w:sz w:val="24"/>
          <w:szCs w:val="24"/>
          <w:lang w:val="sr-Cyrl-BA"/>
        </w:rPr>
        <w:t>.</w:t>
      </w:r>
    </w:p>
    <w:p w14:paraId="6640B9CC" w14:textId="77777777" w:rsidR="0000624C" w:rsidRPr="005D0F29" w:rsidRDefault="0000624C" w:rsidP="0000624C">
      <w:pPr>
        <w:spacing w:after="0" w:line="240" w:lineRule="auto"/>
        <w:jc w:val="both"/>
        <w:rPr>
          <w:rFonts w:ascii="Times New Roman" w:hAnsi="Times New Roman"/>
          <w:sz w:val="24"/>
          <w:szCs w:val="24"/>
          <w:highlight w:val="yellow"/>
        </w:rPr>
      </w:pPr>
    </w:p>
    <w:p w14:paraId="5C24B0FB" w14:textId="29470E45" w:rsidR="0000624C" w:rsidRPr="005D0F29" w:rsidRDefault="0000624C" w:rsidP="0000624C">
      <w:pPr>
        <w:spacing w:after="0" w:line="240" w:lineRule="auto"/>
        <w:jc w:val="both"/>
        <w:rPr>
          <w:rFonts w:ascii="Times New Roman" w:hAnsi="Times New Roman"/>
          <w:sz w:val="24"/>
          <w:szCs w:val="24"/>
          <w:highlight w:val="yellow"/>
        </w:rPr>
      </w:pPr>
      <w:r w:rsidRPr="00044B34">
        <w:rPr>
          <w:rFonts w:ascii="Times New Roman" w:hAnsi="Times New Roman"/>
          <w:sz w:val="24"/>
          <w:szCs w:val="24"/>
          <w:u w:val="single"/>
        </w:rPr>
        <w:t xml:space="preserve">Остали приходи </w:t>
      </w:r>
      <w:r w:rsidRPr="00044B34">
        <w:rPr>
          <w:rFonts w:ascii="Times New Roman" w:hAnsi="Times New Roman"/>
          <w:sz w:val="24"/>
          <w:szCs w:val="24"/>
        </w:rPr>
        <w:t>у 202</w:t>
      </w:r>
      <w:r w:rsidR="00044B34" w:rsidRPr="00044B34">
        <w:rPr>
          <w:rFonts w:ascii="Times New Roman" w:hAnsi="Times New Roman"/>
          <w:sz w:val="24"/>
          <w:szCs w:val="24"/>
          <w:lang w:val="sr-Cyrl-BA"/>
        </w:rPr>
        <w:t>7</w:t>
      </w:r>
      <w:r w:rsidRPr="00044B34">
        <w:rPr>
          <w:rFonts w:ascii="Times New Roman" w:hAnsi="Times New Roman"/>
          <w:sz w:val="24"/>
          <w:szCs w:val="24"/>
        </w:rPr>
        <w:t xml:space="preserve">. години планирани су у износу </w:t>
      </w:r>
      <w:r w:rsidR="009F63A2" w:rsidRPr="00044B34">
        <w:rPr>
          <w:rFonts w:ascii="Times New Roman" w:hAnsi="Times New Roman"/>
          <w:sz w:val="24"/>
          <w:szCs w:val="24"/>
          <w:lang w:val="sr-Cyrl-BA"/>
        </w:rPr>
        <w:t>13</w:t>
      </w:r>
      <w:r w:rsidRPr="00044B34">
        <w:rPr>
          <w:rFonts w:ascii="Times New Roman" w:hAnsi="Times New Roman"/>
          <w:sz w:val="24"/>
          <w:szCs w:val="24"/>
        </w:rPr>
        <w:t>.</w:t>
      </w:r>
      <w:r w:rsidR="00044B34" w:rsidRPr="00044B34">
        <w:rPr>
          <w:rFonts w:ascii="Times New Roman" w:hAnsi="Times New Roman"/>
          <w:sz w:val="24"/>
          <w:szCs w:val="24"/>
          <w:lang w:val="sr-Cyrl-BA"/>
        </w:rPr>
        <w:t>79</w:t>
      </w:r>
      <w:r w:rsidR="009F63A2" w:rsidRPr="00044B34">
        <w:rPr>
          <w:rFonts w:ascii="Times New Roman" w:hAnsi="Times New Roman"/>
          <w:sz w:val="24"/>
          <w:szCs w:val="24"/>
          <w:lang w:val="sr-Cyrl-BA"/>
        </w:rPr>
        <w:t>0</w:t>
      </w:r>
      <w:r w:rsidRPr="00044B34">
        <w:rPr>
          <w:rFonts w:ascii="Times New Roman" w:hAnsi="Times New Roman"/>
          <w:sz w:val="24"/>
          <w:szCs w:val="24"/>
        </w:rPr>
        <w:t>.000 КМ</w:t>
      </w:r>
      <w:r w:rsidRPr="00044B34">
        <w:rPr>
          <w:rFonts w:ascii="Times New Roman" w:hAnsi="Times New Roman"/>
          <w:sz w:val="24"/>
          <w:szCs w:val="24"/>
          <w:lang w:val="sr-Cyrl-BA"/>
        </w:rPr>
        <w:t>, а</w:t>
      </w:r>
      <w:r w:rsidR="003554D1" w:rsidRPr="00044B34">
        <w:rPr>
          <w:rFonts w:ascii="Times New Roman" w:hAnsi="Times New Roman"/>
          <w:sz w:val="24"/>
          <w:szCs w:val="24"/>
          <w:lang w:val="sr-Cyrl-BA"/>
        </w:rPr>
        <w:t xml:space="preserve"> </w:t>
      </w:r>
      <w:r w:rsidRPr="00044B34">
        <w:rPr>
          <w:rFonts w:ascii="Times New Roman" w:hAnsi="Times New Roman"/>
          <w:sz w:val="24"/>
          <w:szCs w:val="24"/>
          <w:lang w:val="sr-Cyrl-BA"/>
        </w:rPr>
        <w:t>у 202</w:t>
      </w:r>
      <w:r w:rsidR="00044B34" w:rsidRPr="00044B34">
        <w:rPr>
          <w:rFonts w:ascii="Times New Roman" w:hAnsi="Times New Roman"/>
          <w:sz w:val="24"/>
          <w:szCs w:val="24"/>
          <w:lang w:val="sr-Cyrl-BA"/>
        </w:rPr>
        <w:t>8</w:t>
      </w:r>
      <w:r w:rsidRPr="00044B34">
        <w:rPr>
          <w:rFonts w:ascii="Times New Roman" w:hAnsi="Times New Roman"/>
          <w:sz w:val="24"/>
          <w:szCs w:val="24"/>
          <w:lang w:val="sr-Cyrl-BA"/>
        </w:rPr>
        <w:t xml:space="preserve">. години у износу </w:t>
      </w:r>
      <w:r w:rsidR="00044B34" w:rsidRPr="00044B34">
        <w:rPr>
          <w:rFonts w:ascii="Times New Roman" w:hAnsi="Times New Roman"/>
          <w:sz w:val="24"/>
          <w:szCs w:val="24"/>
          <w:lang w:val="sr-Cyrl-BA"/>
        </w:rPr>
        <w:t>16</w:t>
      </w:r>
      <w:r w:rsidRPr="00044B34">
        <w:rPr>
          <w:rFonts w:ascii="Times New Roman" w:hAnsi="Times New Roman"/>
          <w:sz w:val="24"/>
          <w:szCs w:val="24"/>
          <w:lang w:val="sr-Cyrl-BA"/>
        </w:rPr>
        <w:t>.</w:t>
      </w:r>
      <w:r w:rsidR="00044B34" w:rsidRPr="00044B34">
        <w:rPr>
          <w:rFonts w:ascii="Times New Roman" w:hAnsi="Times New Roman"/>
          <w:sz w:val="24"/>
          <w:szCs w:val="24"/>
          <w:lang w:val="sr-Cyrl-BA"/>
        </w:rPr>
        <w:t>094</w:t>
      </w:r>
      <w:r w:rsidRPr="00044B34">
        <w:rPr>
          <w:rFonts w:ascii="Times New Roman" w:hAnsi="Times New Roman"/>
          <w:sz w:val="24"/>
          <w:szCs w:val="24"/>
          <w:lang w:val="sr-Cyrl-BA"/>
        </w:rPr>
        <w:t>.000 КМ.</w:t>
      </w:r>
      <w:r w:rsidRPr="00044B34">
        <w:rPr>
          <w:rFonts w:ascii="Times New Roman" w:hAnsi="Times New Roman"/>
          <w:sz w:val="24"/>
          <w:szCs w:val="24"/>
        </w:rPr>
        <w:t xml:space="preserve"> Ови приходи ук</w:t>
      </w:r>
      <w:r w:rsidRPr="00044B34">
        <w:rPr>
          <w:rFonts w:ascii="Times New Roman" w:hAnsi="Times New Roman"/>
          <w:sz w:val="24"/>
          <w:szCs w:val="24"/>
          <w:lang w:val="bs-Cyrl-BA"/>
        </w:rPr>
        <w:t>љ</w:t>
      </w:r>
      <w:r w:rsidRPr="00044B34">
        <w:rPr>
          <w:rFonts w:ascii="Times New Roman" w:hAnsi="Times New Roman"/>
          <w:sz w:val="24"/>
          <w:szCs w:val="24"/>
        </w:rPr>
        <w:t xml:space="preserve">учују приходе од камата и </w:t>
      </w:r>
      <w:r w:rsidRPr="00044B34">
        <w:rPr>
          <w:rFonts w:ascii="Times New Roman" w:hAnsi="Times New Roman"/>
          <w:sz w:val="24"/>
          <w:szCs w:val="24"/>
          <w:lang w:val="bs-Cyrl-BA"/>
        </w:rPr>
        <w:t>курсних</w:t>
      </w:r>
      <w:r w:rsidRPr="00044B34">
        <w:rPr>
          <w:rFonts w:ascii="Times New Roman" w:hAnsi="Times New Roman"/>
          <w:sz w:val="24"/>
          <w:szCs w:val="24"/>
        </w:rPr>
        <w:t xml:space="preserve"> разлика, новчаних казни и др.</w:t>
      </w:r>
    </w:p>
    <w:p w14:paraId="06A68047" w14:textId="77777777" w:rsidR="0000624C" w:rsidRPr="005D0F29" w:rsidRDefault="0000624C" w:rsidP="0000624C">
      <w:pPr>
        <w:spacing w:after="0" w:line="240" w:lineRule="auto"/>
        <w:jc w:val="both"/>
        <w:rPr>
          <w:rFonts w:ascii="Times New Roman" w:hAnsi="Times New Roman"/>
          <w:sz w:val="24"/>
          <w:szCs w:val="24"/>
          <w:highlight w:val="yellow"/>
        </w:rPr>
      </w:pPr>
    </w:p>
    <w:p w14:paraId="3C93D745" w14:textId="1486C4EB" w:rsidR="0000624C" w:rsidRPr="00044B34" w:rsidRDefault="0000624C" w:rsidP="0000624C">
      <w:pPr>
        <w:spacing w:after="0" w:line="240" w:lineRule="auto"/>
        <w:jc w:val="both"/>
        <w:rPr>
          <w:rFonts w:ascii="Times New Roman" w:hAnsi="Times New Roman"/>
          <w:bCs/>
          <w:sz w:val="24"/>
          <w:szCs w:val="24"/>
        </w:rPr>
      </w:pPr>
      <w:r w:rsidRPr="00044B34">
        <w:rPr>
          <w:rFonts w:ascii="Times New Roman" w:hAnsi="Times New Roman"/>
          <w:bCs/>
          <w:sz w:val="24"/>
          <w:szCs w:val="24"/>
          <w:u w:val="single"/>
        </w:rPr>
        <w:lastRenderedPageBreak/>
        <w:t>Приходи од имовине у 202</w:t>
      </w:r>
      <w:r w:rsidR="00044B34" w:rsidRPr="00044B34">
        <w:rPr>
          <w:rFonts w:ascii="Times New Roman" w:hAnsi="Times New Roman"/>
          <w:bCs/>
          <w:sz w:val="24"/>
          <w:szCs w:val="24"/>
          <w:u w:val="single"/>
          <w:lang w:val="sr-Cyrl-BA"/>
        </w:rPr>
        <w:t>7</w:t>
      </w:r>
      <w:r w:rsidRPr="00044B34">
        <w:rPr>
          <w:rFonts w:ascii="Times New Roman" w:hAnsi="Times New Roman"/>
          <w:bCs/>
          <w:sz w:val="24"/>
          <w:szCs w:val="24"/>
          <w:u w:val="single"/>
        </w:rPr>
        <w:t>. и 202</w:t>
      </w:r>
      <w:r w:rsidR="00044B34" w:rsidRPr="00044B34">
        <w:rPr>
          <w:rFonts w:ascii="Times New Roman" w:hAnsi="Times New Roman"/>
          <w:bCs/>
          <w:sz w:val="24"/>
          <w:szCs w:val="24"/>
          <w:u w:val="single"/>
          <w:lang w:val="sr-Cyrl-BA"/>
        </w:rPr>
        <w:t>8</w:t>
      </w:r>
      <w:r w:rsidRPr="00044B34">
        <w:rPr>
          <w:rFonts w:ascii="Times New Roman" w:hAnsi="Times New Roman"/>
          <w:bCs/>
          <w:sz w:val="24"/>
          <w:szCs w:val="24"/>
          <w:u w:val="single"/>
        </w:rPr>
        <w:t>. години</w:t>
      </w:r>
      <w:r w:rsidRPr="00044B34">
        <w:rPr>
          <w:rFonts w:ascii="Times New Roman" w:hAnsi="Times New Roman"/>
          <w:bCs/>
          <w:sz w:val="24"/>
          <w:szCs w:val="24"/>
        </w:rPr>
        <w:t xml:space="preserve"> планирани су у износу </w:t>
      </w:r>
      <w:r w:rsidR="00930198" w:rsidRPr="00044B34">
        <w:rPr>
          <w:rFonts w:ascii="Times New Roman" w:hAnsi="Times New Roman"/>
          <w:bCs/>
          <w:sz w:val="24"/>
          <w:szCs w:val="24"/>
          <w:lang w:val="sr-Cyrl-BA"/>
        </w:rPr>
        <w:t>2</w:t>
      </w:r>
      <w:r w:rsidR="00044B34" w:rsidRPr="00044B34">
        <w:rPr>
          <w:rFonts w:ascii="Times New Roman" w:hAnsi="Times New Roman"/>
          <w:bCs/>
          <w:sz w:val="24"/>
          <w:szCs w:val="24"/>
          <w:lang w:val="sr-Cyrl-BA"/>
        </w:rPr>
        <w:t>29</w:t>
      </w:r>
      <w:r w:rsidRPr="00044B34">
        <w:rPr>
          <w:rFonts w:ascii="Times New Roman" w:hAnsi="Times New Roman"/>
          <w:bCs/>
          <w:sz w:val="24"/>
          <w:szCs w:val="24"/>
        </w:rPr>
        <w:t>.000 КМ</w:t>
      </w:r>
      <w:r w:rsidR="00930198" w:rsidRPr="00044B34">
        <w:rPr>
          <w:rFonts w:ascii="Times New Roman" w:hAnsi="Times New Roman"/>
          <w:bCs/>
          <w:sz w:val="24"/>
          <w:szCs w:val="24"/>
          <w:lang w:val="sr-Cyrl-BA"/>
        </w:rPr>
        <w:t xml:space="preserve"> на годишњем нивоу</w:t>
      </w:r>
      <w:r w:rsidR="00844BDA" w:rsidRPr="00044B34">
        <w:rPr>
          <w:rFonts w:ascii="Times New Roman" w:hAnsi="Times New Roman"/>
          <w:bCs/>
          <w:sz w:val="24"/>
          <w:szCs w:val="24"/>
          <w:lang w:val="sr-Cyrl-BA"/>
        </w:rPr>
        <w:t>.</w:t>
      </w:r>
    </w:p>
    <w:p w14:paraId="0EB643BE" w14:textId="77777777" w:rsidR="0000624C" w:rsidRPr="005D0F29" w:rsidRDefault="0000624C" w:rsidP="0000624C">
      <w:pPr>
        <w:spacing w:after="0" w:line="240" w:lineRule="auto"/>
        <w:jc w:val="both"/>
        <w:rPr>
          <w:rFonts w:ascii="Times New Roman" w:hAnsi="Times New Roman"/>
          <w:sz w:val="24"/>
          <w:szCs w:val="24"/>
          <w:highlight w:val="yellow"/>
        </w:rPr>
      </w:pPr>
    </w:p>
    <w:p w14:paraId="0151830E" w14:textId="3FBD790B" w:rsidR="0000624C" w:rsidRPr="003D612C" w:rsidRDefault="0000624C" w:rsidP="0000624C">
      <w:pPr>
        <w:spacing w:after="0" w:line="240" w:lineRule="auto"/>
        <w:jc w:val="both"/>
        <w:rPr>
          <w:rFonts w:ascii="Times New Roman" w:hAnsi="Times New Roman"/>
          <w:bCs/>
          <w:sz w:val="24"/>
          <w:szCs w:val="24"/>
        </w:rPr>
      </w:pPr>
      <w:r w:rsidRPr="003D612C">
        <w:rPr>
          <w:rFonts w:ascii="Times New Roman" w:hAnsi="Times New Roman"/>
          <w:bCs/>
          <w:sz w:val="24"/>
          <w:szCs w:val="24"/>
          <w:u w:val="single"/>
        </w:rPr>
        <w:t>Текуће помоћи у новчаном облику (донације)</w:t>
      </w:r>
      <w:r w:rsidRPr="003D612C">
        <w:rPr>
          <w:rFonts w:ascii="Times New Roman" w:hAnsi="Times New Roman"/>
          <w:bCs/>
          <w:sz w:val="24"/>
          <w:szCs w:val="24"/>
        </w:rPr>
        <w:t xml:space="preserve"> </w:t>
      </w:r>
      <w:r w:rsidR="005303F0" w:rsidRPr="003D612C">
        <w:rPr>
          <w:rFonts w:ascii="Times New Roman" w:hAnsi="Times New Roman"/>
          <w:bCs/>
          <w:sz w:val="24"/>
          <w:szCs w:val="24"/>
          <w:lang w:val="sr-Cyrl-BA"/>
        </w:rPr>
        <w:t>ни</w:t>
      </w:r>
      <w:r w:rsidR="00054CCD" w:rsidRPr="003D612C">
        <w:rPr>
          <w:rFonts w:ascii="Times New Roman" w:hAnsi="Times New Roman"/>
          <w:bCs/>
          <w:sz w:val="24"/>
          <w:szCs w:val="24"/>
          <w:lang w:val="sr-Cyrl-BA"/>
        </w:rPr>
        <w:t>су</w:t>
      </w:r>
      <w:r w:rsidRPr="003D612C">
        <w:rPr>
          <w:rFonts w:ascii="Times New Roman" w:hAnsi="Times New Roman"/>
          <w:bCs/>
          <w:sz w:val="24"/>
          <w:szCs w:val="24"/>
        </w:rPr>
        <w:t xml:space="preserve"> планиране</w:t>
      </w:r>
      <w:r w:rsidR="00054CCD" w:rsidRPr="003D612C">
        <w:rPr>
          <w:rFonts w:ascii="Times New Roman" w:hAnsi="Times New Roman"/>
          <w:bCs/>
          <w:sz w:val="24"/>
          <w:szCs w:val="24"/>
          <w:lang w:val="sr-Cyrl-BA"/>
        </w:rPr>
        <w:t>.</w:t>
      </w:r>
    </w:p>
    <w:p w14:paraId="2F1D57F3" w14:textId="77777777" w:rsidR="0000624C" w:rsidRPr="005D0F29" w:rsidRDefault="0000624C" w:rsidP="0000624C">
      <w:pPr>
        <w:spacing w:after="0" w:line="240" w:lineRule="auto"/>
        <w:jc w:val="both"/>
        <w:rPr>
          <w:rFonts w:ascii="Times New Roman" w:hAnsi="Times New Roman"/>
          <w:bCs/>
          <w:sz w:val="24"/>
          <w:szCs w:val="24"/>
          <w:highlight w:val="yellow"/>
        </w:rPr>
      </w:pPr>
    </w:p>
    <w:p w14:paraId="13C3D109" w14:textId="225BE0F0" w:rsidR="0094416B" w:rsidRPr="00DD2F04" w:rsidRDefault="0000624C" w:rsidP="0094416B">
      <w:pPr>
        <w:spacing w:after="0" w:line="240" w:lineRule="auto"/>
        <w:jc w:val="both"/>
        <w:rPr>
          <w:rFonts w:ascii="Times New Roman" w:hAnsi="Times New Roman"/>
          <w:bCs/>
          <w:sz w:val="24"/>
          <w:szCs w:val="24"/>
          <w:u w:val="single"/>
        </w:rPr>
      </w:pPr>
      <w:r w:rsidRPr="005303F0">
        <w:rPr>
          <w:rFonts w:ascii="Times New Roman" w:hAnsi="Times New Roman"/>
          <w:bCs/>
          <w:sz w:val="24"/>
          <w:szCs w:val="24"/>
          <w:u w:val="single"/>
        </w:rPr>
        <w:t xml:space="preserve">Трансфери других </w:t>
      </w:r>
      <w:r w:rsidRPr="005303F0">
        <w:rPr>
          <w:rFonts w:ascii="Times New Roman" w:hAnsi="Times New Roman"/>
          <w:bCs/>
          <w:sz w:val="24"/>
          <w:szCs w:val="24"/>
          <w:u w:val="single"/>
          <w:lang w:val="bs-Cyrl-BA"/>
        </w:rPr>
        <w:t>нивоа</w:t>
      </w:r>
      <w:r w:rsidRPr="005303F0">
        <w:rPr>
          <w:rFonts w:ascii="Times New Roman" w:hAnsi="Times New Roman"/>
          <w:bCs/>
          <w:sz w:val="24"/>
          <w:szCs w:val="24"/>
          <w:u w:val="single"/>
        </w:rPr>
        <w:t xml:space="preserve"> власти</w:t>
      </w:r>
      <w:r w:rsidRPr="005303F0">
        <w:rPr>
          <w:rFonts w:ascii="Times New Roman" w:hAnsi="Times New Roman"/>
          <w:bCs/>
          <w:sz w:val="24"/>
          <w:szCs w:val="24"/>
        </w:rPr>
        <w:t xml:space="preserve"> у 202</w:t>
      </w:r>
      <w:r w:rsidR="005303F0" w:rsidRPr="005303F0">
        <w:rPr>
          <w:rFonts w:ascii="Times New Roman" w:hAnsi="Times New Roman"/>
          <w:bCs/>
          <w:sz w:val="24"/>
          <w:szCs w:val="24"/>
          <w:lang w:val="sr-Cyrl-BA"/>
        </w:rPr>
        <w:t>7</w:t>
      </w:r>
      <w:r w:rsidRPr="005303F0">
        <w:rPr>
          <w:rFonts w:ascii="Times New Roman" w:hAnsi="Times New Roman"/>
          <w:bCs/>
          <w:sz w:val="24"/>
          <w:szCs w:val="24"/>
        </w:rPr>
        <w:t xml:space="preserve">. </w:t>
      </w:r>
      <w:r w:rsidR="0094416B" w:rsidRPr="005303F0">
        <w:rPr>
          <w:rFonts w:ascii="Times New Roman" w:hAnsi="Times New Roman"/>
          <w:bCs/>
          <w:sz w:val="24"/>
          <w:szCs w:val="24"/>
          <w:lang w:val="sr-Cyrl-BA"/>
        </w:rPr>
        <w:t>и</w:t>
      </w:r>
      <w:r w:rsidR="00930198" w:rsidRPr="005303F0">
        <w:rPr>
          <w:rFonts w:ascii="Times New Roman" w:hAnsi="Times New Roman"/>
          <w:bCs/>
          <w:sz w:val="24"/>
          <w:szCs w:val="24"/>
          <w:lang w:val="sr-Cyrl-BA"/>
        </w:rPr>
        <w:t xml:space="preserve"> 202</w:t>
      </w:r>
      <w:r w:rsidR="005303F0" w:rsidRPr="005303F0">
        <w:rPr>
          <w:rFonts w:ascii="Times New Roman" w:hAnsi="Times New Roman"/>
          <w:bCs/>
          <w:sz w:val="24"/>
          <w:szCs w:val="24"/>
          <w:lang w:val="sr-Cyrl-BA"/>
        </w:rPr>
        <w:t>8</w:t>
      </w:r>
      <w:r w:rsidR="00930198" w:rsidRPr="005303F0">
        <w:rPr>
          <w:rFonts w:ascii="Times New Roman" w:hAnsi="Times New Roman"/>
          <w:bCs/>
          <w:sz w:val="24"/>
          <w:szCs w:val="24"/>
          <w:lang w:val="sr-Cyrl-BA"/>
        </w:rPr>
        <w:t xml:space="preserve">. </w:t>
      </w:r>
      <w:r w:rsidR="0094416B" w:rsidRPr="005303F0">
        <w:rPr>
          <w:rFonts w:ascii="Times New Roman" w:hAnsi="Times New Roman"/>
          <w:bCs/>
          <w:sz w:val="24"/>
          <w:szCs w:val="24"/>
          <w:lang w:val="sr-Cyrl-BA"/>
        </w:rPr>
        <w:t>г</w:t>
      </w:r>
      <w:r w:rsidR="00930198" w:rsidRPr="005303F0">
        <w:rPr>
          <w:rFonts w:ascii="Times New Roman" w:hAnsi="Times New Roman"/>
          <w:bCs/>
          <w:sz w:val="24"/>
          <w:szCs w:val="24"/>
          <w:lang w:val="sr-Cyrl-BA"/>
        </w:rPr>
        <w:t xml:space="preserve">одини </w:t>
      </w:r>
      <w:r w:rsidRPr="005303F0">
        <w:rPr>
          <w:rFonts w:ascii="Times New Roman" w:hAnsi="Times New Roman"/>
          <w:bCs/>
          <w:sz w:val="24"/>
          <w:szCs w:val="24"/>
          <w:lang w:val="sr-Cyrl-BA"/>
        </w:rPr>
        <w:t xml:space="preserve">планирани су у </w:t>
      </w:r>
      <w:r w:rsidRPr="00DD2F04">
        <w:rPr>
          <w:rFonts w:ascii="Times New Roman" w:hAnsi="Times New Roman"/>
          <w:bCs/>
          <w:sz w:val="24"/>
          <w:szCs w:val="24"/>
          <w:lang w:val="sr-Cyrl-BA"/>
        </w:rPr>
        <w:t xml:space="preserve">износу </w:t>
      </w:r>
      <w:r w:rsidR="00DD2F04" w:rsidRPr="00DD2F04">
        <w:rPr>
          <w:rFonts w:ascii="Times New Roman" w:hAnsi="Times New Roman"/>
          <w:bCs/>
          <w:sz w:val="24"/>
          <w:szCs w:val="24"/>
          <w:lang w:val="sr-Cyrl-BA"/>
        </w:rPr>
        <w:t>797</w:t>
      </w:r>
      <w:r w:rsidRPr="00DD2F04">
        <w:rPr>
          <w:rFonts w:ascii="Times New Roman" w:hAnsi="Times New Roman"/>
          <w:bCs/>
          <w:sz w:val="24"/>
          <w:szCs w:val="24"/>
          <w:lang w:val="sr-Cyrl-BA"/>
        </w:rPr>
        <w:t>.000 КМ</w:t>
      </w:r>
      <w:r w:rsidR="00930198" w:rsidRPr="00DD2F04">
        <w:rPr>
          <w:rFonts w:ascii="Times New Roman" w:hAnsi="Times New Roman"/>
          <w:bCs/>
          <w:sz w:val="24"/>
          <w:szCs w:val="24"/>
          <w:lang w:val="sr-Cyrl-BA"/>
        </w:rPr>
        <w:t xml:space="preserve"> на годишњем нивоу,</w:t>
      </w:r>
      <w:r w:rsidRPr="00DD2F04">
        <w:rPr>
          <w:rFonts w:ascii="Times New Roman" w:hAnsi="Times New Roman"/>
          <w:bCs/>
          <w:sz w:val="24"/>
          <w:szCs w:val="24"/>
          <w:lang w:val="sr-Cyrl-BA"/>
        </w:rPr>
        <w:t xml:space="preserve"> о</w:t>
      </w:r>
      <w:r w:rsidRPr="00DD2F04">
        <w:rPr>
          <w:rFonts w:ascii="Times New Roman" w:hAnsi="Times New Roman"/>
          <w:bCs/>
          <w:sz w:val="24"/>
          <w:szCs w:val="24"/>
        </w:rPr>
        <w:t xml:space="preserve">д чега се на трансфере Федерације Босне и Херцеговине и Републике Српске за рад </w:t>
      </w:r>
      <w:r w:rsidRPr="00DD2F04">
        <w:rPr>
          <w:rFonts w:ascii="Times New Roman" w:hAnsi="Times New Roman"/>
          <w:bCs/>
          <w:sz w:val="24"/>
          <w:szCs w:val="24"/>
          <w:lang w:val="bs-Cyrl-BA"/>
        </w:rPr>
        <w:t>Савјета</w:t>
      </w:r>
      <w:r w:rsidRPr="00DD2F04">
        <w:rPr>
          <w:rFonts w:ascii="Times New Roman" w:hAnsi="Times New Roman"/>
          <w:bCs/>
          <w:sz w:val="24"/>
          <w:szCs w:val="24"/>
        </w:rPr>
        <w:t xml:space="preserve"> за државну помоћ Босне и Херцеговине односи по </w:t>
      </w:r>
      <w:r w:rsidRPr="00DD2F04">
        <w:rPr>
          <w:rFonts w:ascii="Times New Roman" w:hAnsi="Times New Roman"/>
          <w:bCs/>
          <w:sz w:val="24"/>
          <w:szCs w:val="24"/>
          <w:lang w:val="sr-Cyrl-BA"/>
        </w:rPr>
        <w:t>2</w:t>
      </w:r>
      <w:r w:rsidR="00DD2F04" w:rsidRPr="00DD2F04">
        <w:rPr>
          <w:rFonts w:ascii="Times New Roman" w:hAnsi="Times New Roman"/>
          <w:bCs/>
          <w:sz w:val="24"/>
          <w:szCs w:val="24"/>
          <w:lang w:val="sr-Cyrl-BA"/>
        </w:rPr>
        <w:t>25</w:t>
      </w:r>
      <w:r w:rsidRPr="00DD2F04">
        <w:rPr>
          <w:rFonts w:ascii="Times New Roman" w:hAnsi="Times New Roman"/>
          <w:bCs/>
          <w:sz w:val="24"/>
          <w:szCs w:val="24"/>
        </w:rPr>
        <w:t>.000 КМ</w:t>
      </w:r>
      <w:r w:rsidR="0094416B" w:rsidRPr="00DD2F04">
        <w:rPr>
          <w:rFonts w:ascii="Times New Roman" w:hAnsi="Times New Roman"/>
          <w:bCs/>
          <w:sz w:val="24"/>
          <w:szCs w:val="24"/>
          <w:lang w:val="sr-Cyrl-BA"/>
        </w:rPr>
        <w:t xml:space="preserve">, Брчко дистрикта за рад </w:t>
      </w:r>
      <w:r w:rsidR="0094416B" w:rsidRPr="00DD2F04">
        <w:rPr>
          <w:rFonts w:ascii="Times New Roman" w:hAnsi="Times New Roman"/>
          <w:bCs/>
          <w:sz w:val="24"/>
          <w:szCs w:val="24"/>
        </w:rPr>
        <w:t>Агенције за статистику</w:t>
      </w:r>
      <w:r w:rsidR="0094416B" w:rsidRPr="00DD2F04">
        <w:rPr>
          <w:rFonts w:ascii="Times New Roman" w:hAnsi="Times New Roman"/>
          <w:bCs/>
          <w:sz w:val="24"/>
          <w:szCs w:val="24"/>
          <w:lang w:val="sr-Cyrl-BA"/>
        </w:rPr>
        <w:t xml:space="preserve"> Босне и Херцеговине</w:t>
      </w:r>
      <w:r w:rsidR="0094416B" w:rsidRPr="00DD2F04">
        <w:rPr>
          <w:rFonts w:ascii="Times New Roman" w:hAnsi="Times New Roman"/>
          <w:bCs/>
          <w:sz w:val="24"/>
          <w:szCs w:val="24"/>
        </w:rPr>
        <w:t xml:space="preserve"> ко дистрикта у износу 200.000 КМ на годишњ</w:t>
      </w:r>
      <w:r w:rsidR="0094416B" w:rsidRPr="00DD2F04">
        <w:rPr>
          <w:rFonts w:ascii="Times New Roman" w:hAnsi="Times New Roman"/>
          <w:bCs/>
          <w:sz w:val="24"/>
          <w:szCs w:val="24"/>
          <w:lang w:val="bs-Cyrl-BA"/>
        </w:rPr>
        <w:t>ем нивоу</w:t>
      </w:r>
      <w:r w:rsidR="0094416B" w:rsidRPr="00DD2F04">
        <w:rPr>
          <w:rFonts w:ascii="Times New Roman" w:hAnsi="Times New Roman"/>
          <w:bCs/>
          <w:sz w:val="24"/>
          <w:szCs w:val="24"/>
        </w:rPr>
        <w:t>,</w:t>
      </w:r>
      <w:r w:rsidR="0094416B" w:rsidRPr="00DD2F04">
        <w:rPr>
          <w:rFonts w:ascii="Times New Roman" w:hAnsi="Times New Roman"/>
          <w:bCs/>
          <w:sz w:val="24"/>
          <w:szCs w:val="24"/>
          <w:lang w:val="sr-Cyrl-BA"/>
        </w:rPr>
        <w:t xml:space="preserve"> трасфери Федерације Босне и Херцеговине и Републике Српске Централној</w:t>
      </w:r>
      <w:r w:rsidR="0054098C" w:rsidRPr="00DD2F04">
        <w:rPr>
          <w:rFonts w:ascii="Times New Roman" w:hAnsi="Times New Roman"/>
          <w:bCs/>
          <w:sz w:val="24"/>
          <w:szCs w:val="24"/>
          <w:lang w:val="sr-Cyrl-BA"/>
        </w:rPr>
        <w:t xml:space="preserve"> </w:t>
      </w:r>
      <w:r w:rsidR="0094416B" w:rsidRPr="00DD2F04">
        <w:rPr>
          <w:rFonts w:ascii="Times New Roman" w:hAnsi="Times New Roman"/>
          <w:bCs/>
          <w:sz w:val="24"/>
          <w:szCs w:val="24"/>
        </w:rPr>
        <w:t>хармонизацијск</w:t>
      </w:r>
      <w:r w:rsidR="0094416B" w:rsidRPr="00DD2F04">
        <w:rPr>
          <w:rFonts w:ascii="Times New Roman" w:hAnsi="Times New Roman"/>
          <w:bCs/>
          <w:sz w:val="24"/>
          <w:szCs w:val="24"/>
          <w:lang w:val="sr-Cyrl-BA"/>
        </w:rPr>
        <w:t xml:space="preserve">ој </w:t>
      </w:r>
      <w:r w:rsidR="0094416B" w:rsidRPr="00DD2F04">
        <w:rPr>
          <w:rFonts w:ascii="Times New Roman" w:hAnsi="Times New Roman"/>
          <w:bCs/>
          <w:sz w:val="24"/>
          <w:szCs w:val="24"/>
        </w:rPr>
        <w:t>јединиц</w:t>
      </w:r>
      <w:r w:rsidR="0094416B" w:rsidRPr="00DD2F04">
        <w:rPr>
          <w:rFonts w:ascii="Times New Roman" w:hAnsi="Times New Roman"/>
          <w:bCs/>
          <w:sz w:val="24"/>
          <w:szCs w:val="24"/>
          <w:lang w:val="sr-Cyrl-BA"/>
        </w:rPr>
        <w:t>и</w:t>
      </w:r>
      <w:r w:rsidR="0094416B" w:rsidRPr="00DD2F04">
        <w:rPr>
          <w:rFonts w:ascii="Times New Roman" w:hAnsi="Times New Roman"/>
          <w:bCs/>
          <w:sz w:val="24"/>
          <w:szCs w:val="24"/>
        </w:rPr>
        <w:t xml:space="preserve"> Министарства финан</w:t>
      </w:r>
      <w:r w:rsidR="0094416B" w:rsidRPr="00DD2F04">
        <w:rPr>
          <w:rFonts w:ascii="Times New Roman" w:hAnsi="Times New Roman"/>
          <w:bCs/>
          <w:sz w:val="24"/>
          <w:szCs w:val="24"/>
          <w:lang w:val="bs-Cyrl-BA"/>
        </w:rPr>
        <w:t>с</w:t>
      </w:r>
      <w:r w:rsidR="0094416B" w:rsidRPr="00DD2F04">
        <w:rPr>
          <w:rFonts w:ascii="Times New Roman" w:hAnsi="Times New Roman"/>
          <w:bCs/>
          <w:sz w:val="24"/>
          <w:szCs w:val="24"/>
        </w:rPr>
        <w:t xml:space="preserve">ија и трезора Босне и Херцеговине </w:t>
      </w:r>
      <w:r w:rsidR="0094416B" w:rsidRPr="00DD2F04">
        <w:rPr>
          <w:rFonts w:ascii="Times New Roman" w:hAnsi="Times New Roman"/>
          <w:bCs/>
          <w:sz w:val="24"/>
          <w:szCs w:val="24"/>
          <w:lang w:val="sr-Cyrl-BA"/>
        </w:rPr>
        <w:t>у износу по 30.000 КМ на годишњем нивоу з</w:t>
      </w:r>
      <w:r w:rsidR="0094416B" w:rsidRPr="00DD2F04">
        <w:rPr>
          <w:rFonts w:ascii="Times New Roman" w:hAnsi="Times New Roman"/>
          <w:bCs/>
          <w:sz w:val="24"/>
          <w:szCs w:val="24"/>
        </w:rPr>
        <w:t>а</w:t>
      </w:r>
      <w:r w:rsidR="0094416B" w:rsidRPr="00DD2F04">
        <w:rPr>
          <w:rFonts w:ascii="Times New Roman" w:hAnsi="Times New Roman"/>
          <w:bCs/>
          <w:sz w:val="24"/>
          <w:szCs w:val="24"/>
          <w:lang w:val="sr-Cyrl-BA"/>
        </w:rPr>
        <w:t xml:space="preserve"> рад</w:t>
      </w:r>
      <w:r w:rsidR="0094416B" w:rsidRPr="00DD2F04">
        <w:rPr>
          <w:rFonts w:ascii="Times New Roman" w:hAnsi="Times New Roman"/>
          <w:bCs/>
          <w:sz w:val="24"/>
          <w:szCs w:val="24"/>
        </w:rPr>
        <w:t xml:space="preserve"> Координаци</w:t>
      </w:r>
      <w:r w:rsidR="0094416B" w:rsidRPr="00DD2F04">
        <w:rPr>
          <w:rFonts w:ascii="Times New Roman" w:hAnsi="Times New Roman"/>
          <w:bCs/>
          <w:sz w:val="24"/>
          <w:szCs w:val="24"/>
          <w:lang w:val="bs-Cyrl-BA"/>
        </w:rPr>
        <w:t>оног</w:t>
      </w:r>
      <w:r w:rsidR="0094416B" w:rsidRPr="00DD2F04">
        <w:rPr>
          <w:rFonts w:ascii="Times New Roman" w:hAnsi="Times New Roman"/>
          <w:bCs/>
          <w:sz w:val="24"/>
          <w:szCs w:val="24"/>
        </w:rPr>
        <w:t xml:space="preserve"> одбора </w:t>
      </w:r>
      <w:r w:rsidR="0094416B" w:rsidRPr="00DD2F04">
        <w:rPr>
          <w:rFonts w:ascii="Times New Roman" w:hAnsi="Times New Roman"/>
          <w:bCs/>
          <w:sz w:val="24"/>
          <w:szCs w:val="24"/>
          <w:lang w:val="bs-Cyrl-BA"/>
        </w:rPr>
        <w:t xml:space="preserve">централних </w:t>
      </w:r>
      <w:r w:rsidR="0094416B" w:rsidRPr="00DD2F04">
        <w:rPr>
          <w:rFonts w:ascii="Times New Roman" w:hAnsi="Times New Roman"/>
          <w:bCs/>
          <w:sz w:val="24"/>
          <w:szCs w:val="24"/>
        </w:rPr>
        <w:t>хармонизацијских јединица у Босни и Херцеговини</w:t>
      </w:r>
      <w:r w:rsidR="009A60A2" w:rsidRPr="00DD2F04">
        <w:rPr>
          <w:rFonts w:ascii="Times New Roman" w:hAnsi="Times New Roman"/>
          <w:bCs/>
          <w:sz w:val="24"/>
          <w:szCs w:val="24"/>
        </w:rPr>
        <w:t>.</w:t>
      </w:r>
      <w:r w:rsidR="0094416B" w:rsidRPr="00DD2F04">
        <w:rPr>
          <w:rFonts w:ascii="Times New Roman" w:hAnsi="Times New Roman"/>
          <w:bCs/>
          <w:sz w:val="24"/>
          <w:szCs w:val="24"/>
          <w:lang w:val="sr-Cyrl-BA"/>
        </w:rPr>
        <w:t xml:space="preserve"> Осим наведеног на организацији </w:t>
      </w:r>
      <w:r w:rsidR="0094416B" w:rsidRPr="00DD2F04">
        <w:rPr>
          <w:rFonts w:ascii="Times New Roman" w:hAnsi="Times New Roman"/>
          <w:bCs/>
          <w:sz w:val="24"/>
          <w:szCs w:val="24"/>
          <w:lang w:val="bs-Cyrl-BA"/>
        </w:rPr>
        <w:t>Директни</w:t>
      </w:r>
      <w:r w:rsidR="0094416B" w:rsidRPr="00DD2F04">
        <w:rPr>
          <w:rFonts w:ascii="Times New Roman" w:hAnsi="Times New Roman"/>
          <w:bCs/>
          <w:sz w:val="24"/>
          <w:szCs w:val="24"/>
        </w:rPr>
        <w:t xml:space="preserve"> трансфер</w:t>
      </w:r>
      <w:r w:rsidR="0094416B" w:rsidRPr="00DD2F04">
        <w:rPr>
          <w:rFonts w:ascii="Times New Roman" w:hAnsi="Times New Roman"/>
          <w:bCs/>
          <w:sz w:val="24"/>
          <w:szCs w:val="24"/>
          <w:lang w:val="sr-Cyrl-BA"/>
        </w:rPr>
        <w:t xml:space="preserve">и </w:t>
      </w:r>
      <w:r w:rsidR="0094416B" w:rsidRPr="00DD2F04">
        <w:rPr>
          <w:rFonts w:ascii="Times New Roman" w:hAnsi="Times New Roman"/>
          <w:bCs/>
          <w:sz w:val="24"/>
          <w:szCs w:val="24"/>
        </w:rPr>
        <w:t xml:space="preserve">са јединственог рачуна, планирана средства </w:t>
      </w:r>
      <w:r w:rsidR="0094416B" w:rsidRPr="00DD2F04">
        <w:rPr>
          <w:rFonts w:ascii="Times New Roman" w:hAnsi="Times New Roman"/>
          <w:bCs/>
          <w:sz w:val="24"/>
          <w:szCs w:val="24"/>
          <w:lang w:val="sr-Cyrl-BA"/>
        </w:rPr>
        <w:t xml:space="preserve">су </w:t>
      </w:r>
      <w:r w:rsidR="0094416B" w:rsidRPr="00DD2F04">
        <w:rPr>
          <w:rFonts w:ascii="Times New Roman" w:hAnsi="Times New Roman"/>
          <w:bCs/>
          <w:sz w:val="24"/>
          <w:szCs w:val="24"/>
        </w:rPr>
        <w:t xml:space="preserve">трансфера Федерације Босне и Херцеговине </w:t>
      </w:r>
      <w:r w:rsidR="00DD2F04" w:rsidRPr="00DD2F04">
        <w:rPr>
          <w:rFonts w:ascii="Times New Roman" w:hAnsi="Times New Roman"/>
          <w:bCs/>
          <w:sz w:val="24"/>
          <w:szCs w:val="24"/>
          <w:lang w:val="sr-Cyrl-BA"/>
        </w:rPr>
        <w:t xml:space="preserve">у износу по 42.000 КМ на годишњем нивоу </w:t>
      </w:r>
      <w:r w:rsidR="0094416B" w:rsidRPr="00DD2F04">
        <w:rPr>
          <w:rFonts w:ascii="Times New Roman" w:hAnsi="Times New Roman"/>
          <w:bCs/>
          <w:sz w:val="24"/>
          <w:szCs w:val="24"/>
        </w:rPr>
        <w:t xml:space="preserve">и Републике Српске </w:t>
      </w:r>
      <w:r w:rsidR="0094416B" w:rsidRPr="00DD2F04">
        <w:rPr>
          <w:rFonts w:ascii="Times New Roman" w:hAnsi="Times New Roman"/>
          <w:bCs/>
          <w:sz w:val="24"/>
          <w:szCs w:val="24"/>
          <w:lang w:val="sr-Cyrl-BA"/>
        </w:rPr>
        <w:t xml:space="preserve">у износу по </w:t>
      </w:r>
      <w:r w:rsidR="00DD2F04" w:rsidRPr="00DD2F04">
        <w:rPr>
          <w:rFonts w:ascii="Times New Roman" w:hAnsi="Times New Roman"/>
          <w:bCs/>
          <w:sz w:val="24"/>
          <w:szCs w:val="24"/>
          <w:lang w:val="sr-Cyrl-BA"/>
        </w:rPr>
        <w:t>45</w:t>
      </w:r>
      <w:r w:rsidR="0094416B" w:rsidRPr="00DD2F04">
        <w:rPr>
          <w:rFonts w:ascii="Times New Roman" w:hAnsi="Times New Roman"/>
          <w:bCs/>
          <w:sz w:val="24"/>
          <w:szCs w:val="24"/>
          <w:lang w:val="sr-Cyrl-BA"/>
        </w:rPr>
        <w:t>.000 КМ</w:t>
      </w:r>
      <w:r w:rsidR="00DD2F04" w:rsidRPr="00DD2F04">
        <w:rPr>
          <w:rFonts w:ascii="Times New Roman" w:hAnsi="Times New Roman"/>
          <w:bCs/>
          <w:sz w:val="24"/>
          <w:szCs w:val="24"/>
          <w:lang w:val="sr-Cyrl-BA"/>
        </w:rPr>
        <w:t xml:space="preserve"> на годишњем новоу</w:t>
      </w:r>
      <w:r w:rsidR="0094416B" w:rsidRPr="00DD2F04">
        <w:rPr>
          <w:rFonts w:ascii="Times New Roman" w:hAnsi="Times New Roman"/>
          <w:bCs/>
          <w:sz w:val="24"/>
          <w:szCs w:val="24"/>
          <w:lang w:val="sr-Cyrl-BA"/>
        </w:rPr>
        <w:t xml:space="preserve"> </w:t>
      </w:r>
      <w:r w:rsidR="0094416B" w:rsidRPr="00DD2F04">
        <w:rPr>
          <w:rFonts w:ascii="Times New Roman" w:hAnsi="Times New Roman"/>
          <w:bCs/>
          <w:sz w:val="24"/>
          <w:szCs w:val="24"/>
        </w:rPr>
        <w:t>за рад Фиск</w:t>
      </w:r>
      <w:r w:rsidR="0094416B" w:rsidRPr="00DD2F04">
        <w:rPr>
          <w:rFonts w:ascii="Times New Roman" w:hAnsi="Times New Roman"/>
          <w:bCs/>
          <w:sz w:val="24"/>
          <w:szCs w:val="24"/>
          <w:lang w:val="sr-Cyrl-BA"/>
        </w:rPr>
        <w:t>алног</w:t>
      </w:r>
      <w:r w:rsidR="0094416B" w:rsidRPr="00DD2F04">
        <w:rPr>
          <w:rFonts w:ascii="Times New Roman" w:hAnsi="Times New Roman"/>
          <w:bCs/>
          <w:sz w:val="24"/>
          <w:szCs w:val="24"/>
        </w:rPr>
        <w:t xml:space="preserve"> </w:t>
      </w:r>
      <w:r w:rsidR="0094416B" w:rsidRPr="00DD2F04">
        <w:rPr>
          <w:rFonts w:ascii="Times New Roman" w:hAnsi="Times New Roman"/>
          <w:bCs/>
          <w:sz w:val="24"/>
          <w:szCs w:val="24"/>
          <w:lang w:val="bs-Cyrl-BA"/>
        </w:rPr>
        <w:t>савјета</w:t>
      </w:r>
      <w:r w:rsidR="0094416B" w:rsidRPr="00DD2F04">
        <w:rPr>
          <w:rFonts w:ascii="Times New Roman" w:hAnsi="Times New Roman"/>
          <w:bCs/>
          <w:sz w:val="24"/>
          <w:szCs w:val="24"/>
        </w:rPr>
        <w:t xml:space="preserve"> Босне и Херцеговине</w:t>
      </w:r>
      <w:r w:rsidR="0094416B" w:rsidRPr="00DD2F04">
        <w:rPr>
          <w:rFonts w:ascii="Times New Roman" w:hAnsi="Times New Roman"/>
          <w:bCs/>
          <w:sz w:val="24"/>
          <w:szCs w:val="24"/>
          <w:lang w:val="sr-Cyrl-BA"/>
        </w:rPr>
        <w:t>;</w:t>
      </w:r>
    </w:p>
    <w:p w14:paraId="5A36F762" w14:textId="77777777" w:rsidR="0000624C" w:rsidRPr="00DD2F04" w:rsidRDefault="00930198" w:rsidP="0000624C">
      <w:pPr>
        <w:spacing w:after="0" w:line="240" w:lineRule="auto"/>
        <w:jc w:val="both"/>
        <w:rPr>
          <w:rFonts w:ascii="Times New Roman" w:hAnsi="Times New Roman"/>
          <w:bCs/>
          <w:sz w:val="24"/>
          <w:szCs w:val="24"/>
        </w:rPr>
      </w:pPr>
      <w:r w:rsidRPr="00DD2F04">
        <w:rPr>
          <w:rFonts w:ascii="Times New Roman" w:hAnsi="Times New Roman"/>
          <w:bCs/>
          <w:sz w:val="24"/>
          <w:szCs w:val="24"/>
          <w:lang w:val="sr-Cyrl-BA"/>
        </w:rPr>
        <w:t xml:space="preserve"> </w:t>
      </w:r>
      <w:r w:rsidR="0000624C" w:rsidRPr="00DD2F04">
        <w:rPr>
          <w:rFonts w:ascii="Times New Roman" w:hAnsi="Times New Roman"/>
          <w:bCs/>
          <w:sz w:val="24"/>
          <w:szCs w:val="24"/>
        </w:rPr>
        <w:t xml:space="preserve"> </w:t>
      </w:r>
    </w:p>
    <w:p w14:paraId="09BD5A23" w14:textId="0980862E" w:rsidR="0000624C" w:rsidRPr="005D0F29" w:rsidRDefault="0000624C" w:rsidP="0000624C">
      <w:pPr>
        <w:spacing w:after="0" w:line="240" w:lineRule="auto"/>
        <w:jc w:val="both"/>
        <w:rPr>
          <w:rFonts w:ascii="Times New Roman" w:hAnsi="Times New Roman"/>
          <w:sz w:val="24"/>
          <w:szCs w:val="24"/>
          <w:highlight w:val="yellow"/>
          <w:lang w:val="sr-Cyrl-BA"/>
        </w:rPr>
      </w:pPr>
      <w:r w:rsidRPr="00DD2F04">
        <w:rPr>
          <w:rFonts w:ascii="Times New Roman" w:hAnsi="Times New Roman"/>
          <w:b/>
          <w:sz w:val="24"/>
          <w:szCs w:val="24"/>
        </w:rPr>
        <w:t>Финан</w:t>
      </w:r>
      <w:r w:rsidRPr="00DD2F04">
        <w:rPr>
          <w:rFonts w:ascii="Times New Roman" w:hAnsi="Times New Roman"/>
          <w:b/>
          <w:sz w:val="24"/>
          <w:szCs w:val="24"/>
          <w:lang w:val="bs-Cyrl-BA"/>
        </w:rPr>
        <w:t>с</w:t>
      </w:r>
      <w:r w:rsidRPr="00DD2F04">
        <w:rPr>
          <w:rFonts w:ascii="Times New Roman" w:hAnsi="Times New Roman"/>
          <w:b/>
          <w:sz w:val="24"/>
          <w:szCs w:val="24"/>
        </w:rPr>
        <w:t>ирање и примици институција Босне и Херцеговине</w:t>
      </w:r>
      <w:r w:rsidRPr="00DD2F04">
        <w:rPr>
          <w:rFonts w:ascii="Times New Roman" w:hAnsi="Times New Roman"/>
          <w:sz w:val="24"/>
          <w:szCs w:val="24"/>
          <w:u w:val="single"/>
        </w:rPr>
        <w:t>:</w:t>
      </w:r>
      <w:r w:rsidRPr="00DD2F04">
        <w:rPr>
          <w:rFonts w:ascii="Times New Roman" w:hAnsi="Times New Roman"/>
          <w:sz w:val="24"/>
          <w:szCs w:val="24"/>
        </w:rPr>
        <w:t xml:space="preserve"> Документом оквирног </w:t>
      </w:r>
      <w:r w:rsidRPr="00DD2F04">
        <w:rPr>
          <w:rFonts w:ascii="Times New Roman" w:hAnsi="Times New Roman"/>
          <w:sz w:val="24"/>
          <w:szCs w:val="24"/>
          <w:lang w:val="bs-Cyrl-BA"/>
        </w:rPr>
        <w:t>буџета</w:t>
      </w:r>
      <w:r w:rsidRPr="00DD2F04">
        <w:rPr>
          <w:rFonts w:ascii="Times New Roman" w:hAnsi="Times New Roman"/>
          <w:sz w:val="24"/>
          <w:szCs w:val="24"/>
        </w:rPr>
        <w:t>, финан</w:t>
      </w:r>
      <w:r w:rsidRPr="00DD2F04">
        <w:rPr>
          <w:rFonts w:ascii="Times New Roman" w:hAnsi="Times New Roman"/>
          <w:sz w:val="24"/>
          <w:szCs w:val="24"/>
          <w:lang w:val="bs-Cyrl-BA"/>
        </w:rPr>
        <w:t>с</w:t>
      </w:r>
      <w:r w:rsidRPr="00DD2F04">
        <w:rPr>
          <w:rFonts w:ascii="Times New Roman" w:hAnsi="Times New Roman"/>
          <w:sz w:val="24"/>
          <w:szCs w:val="24"/>
        </w:rPr>
        <w:t>ира</w:t>
      </w:r>
      <w:r w:rsidRPr="00DD2F04">
        <w:rPr>
          <w:rFonts w:ascii="Times New Roman" w:hAnsi="Times New Roman"/>
          <w:sz w:val="24"/>
          <w:szCs w:val="24"/>
          <w:lang w:val="bs-Cyrl-BA"/>
        </w:rPr>
        <w:t>њ</w:t>
      </w:r>
      <w:r w:rsidRPr="00DD2F04">
        <w:rPr>
          <w:rFonts w:ascii="Times New Roman" w:hAnsi="Times New Roman"/>
          <w:sz w:val="24"/>
          <w:szCs w:val="24"/>
        </w:rPr>
        <w:t>е и примици за 202</w:t>
      </w:r>
      <w:r w:rsidR="00DD2F04" w:rsidRPr="00DD2F04">
        <w:rPr>
          <w:rFonts w:ascii="Times New Roman" w:hAnsi="Times New Roman"/>
          <w:sz w:val="24"/>
          <w:szCs w:val="24"/>
          <w:lang w:val="sr-Cyrl-BA"/>
        </w:rPr>
        <w:t>7</w:t>
      </w:r>
      <w:r w:rsidRPr="00DD2F04">
        <w:rPr>
          <w:rFonts w:ascii="Times New Roman" w:hAnsi="Times New Roman"/>
          <w:sz w:val="24"/>
          <w:szCs w:val="24"/>
        </w:rPr>
        <w:t xml:space="preserve">. годину планирани су у укупном износу </w:t>
      </w:r>
      <w:r w:rsidR="00DD2F04" w:rsidRPr="00DD2F04">
        <w:rPr>
          <w:rFonts w:ascii="Times New Roman" w:hAnsi="Times New Roman"/>
          <w:sz w:val="24"/>
          <w:szCs w:val="24"/>
          <w:lang w:val="sr-Cyrl-BA"/>
        </w:rPr>
        <w:t>118.900</w:t>
      </w:r>
      <w:r w:rsidRPr="00DD2F04">
        <w:rPr>
          <w:rFonts w:ascii="Times New Roman" w:hAnsi="Times New Roman"/>
          <w:sz w:val="24"/>
          <w:szCs w:val="24"/>
        </w:rPr>
        <w:t xml:space="preserve">.000 КМ, од чега </w:t>
      </w:r>
      <w:r w:rsidR="00DD2F04" w:rsidRPr="00DD2F04">
        <w:rPr>
          <w:rFonts w:ascii="Times New Roman" w:hAnsi="Times New Roman"/>
          <w:sz w:val="24"/>
          <w:szCs w:val="24"/>
          <w:lang w:val="sr-Cyrl-BA"/>
        </w:rPr>
        <w:t>116.832</w:t>
      </w:r>
      <w:r w:rsidRPr="00DD2F04">
        <w:rPr>
          <w:rFonts w:ascii="Times New Roman" w:hAnsi="Times New Roman"/>
          <w:sz w:val="24"/>
          <w:szCs w:val="24"/>
        </w:rPr>
        <w:t>.</w:t>
      </w:r>
      <w:r w:rsidRPr="00DD2F04">
        <w:rPr>
          <w:rFonts w:ascii="Times New Roman" w:hAnsi="Times New Roman"/>
          <w:sz w:val="24"/>
          <w:szCs w:val="24"/>
          <w:lang w:val="bs-Cyrl-BA"/>
        </w:rPr>
        <w:t>000</w:t>
      </w:r>
      <w:r w:rsidRPr="00DD2F04">
        <w:rPr>
          <w:rFonts w:ascii="Times New Roman" w:hAnsi="Times New Roman"/>
          <w:sz w:val="24"/>
          <w:szCs w:val="24"/>
        </w:rPr>
        <w:t xml:space="preserve"> КМ пренесени вишак средстава из претходних година, </w:t>
      </w:r>
      <w:r w:rsidR="0094416B" w:rsidRPr="00DD2F04">
        <w:rPr>
          <w:rFonts w:ascii="Times New Roman" w:hAnsi="Times New Roman"/>
          <w:sz w:val="24"/>
          <w:szCs w:val="24"/>
          <w:lang w:val="sr-Cyrl-BA"/>
        </w:rPr>
        <w:t>4</w:t>
      </w:r>
      <w:r w:rsidR="00DD2F04" w:rsidRPr="00DD2F04">
        <w:rPr>
          <w:rFonts w:ascii="Times New Roman" w:hAnsi="Times New Roman"/>
          <w:sz w:val="24"/>
          <w:szCs w:val="24"/>
          <w:lang w:val="sr-Cyrl-BA"/>
        </w:rPr>
        <w:t>87</w:t>
      </w:r>
      <w:r w:rsidRPr="00DD2F04">
        <w:rPr>
          <w:rFonts w:ascii="Times New Roman" w:hAnsi="Times New Roman"/>
          <w:sz w:val="24"/>
          <w:szCs w:val="24"/>
        </w:rPr>
        <w:t>.000 КМ примици од продаје сталних средстава</w:t>
      </w:r>
      <w:r w:rsidRPr="00DD2F04">
        <w:rPr>
          <w:rFonts w:ascii="Times New Roman" w:hAnsi="Times New Roman"/>
          <w:sz w:val="24"/>
          <w:szCs w:val="24"/>
          <w:lang w:val="sr-Cyrl-BA"/>
        </w:rPr>
        <w:t>, 1.581.000 КМ примитака од сукцесије.</w:t>
      </w:r>
      <w:r w:rsidRPr="00DD2F04">
        <w:rPr>
          <w:rFonts w:ascii="Times New Roman" w:hAnsi="Times New Roman"/>
          <w:sz w:val="24"/>
          <w:szCs w:val="24"/>
        </w:rPr>
        <w:t xml:space="preserve"> У 202</w:t>
      </w:r>
      <w:r w:rsidR="00DD2F04" w:rsidRPr="00DD2F04">
        <w:rPr>
          <w:rFonts w:ascii="Times New Roman" w:hAnsi="Times New Roman"/>
          <w:sz w:val="24"/>
          <w:szCs w:val="24"/>
          <w:lang w:val="sr-Cyrl-BA"/>
        </w:rPr>
        <w:t>8</w:t>
      </w:r>
      <w:r w:rsidRPr="00DD2F04">
        <w:rPr>
          <w:rFonts w:ascii="Times New Roman" w:hAnsi="Times New Roman"/>
          <w:sz w:val="24"/>
          <w:szCs w:val="24"/>
        </w:rPr>
        <w:t>. години финан</w:t>
      </w:r>
      <w:r w:rsidRPr="00DD2F04">
        <w:rPr>
          <w:rFonts w:ascii="Times New Roman" w:hAnsi="Times New Roman"/>
          <w:sz w:val="24"/>
          <w:szCs w:val="24"/>
          <w:lang w:val="bs-Cyrl-BA"/>
        </w:rPr>
        <w:t>с</w:t>
      </w:r>
      <w:r w:rsidRPr="00DD2F04">
        <w:rPr>
          <w:rFonts w:ascii="Times New Roman" w:hAnsi="Times New Roman"/>
          <w:sz w:val="24"/>
          <w:szCs w:val="24"/>
        </w:rPr>
        <w:t>ира</w:t>
      </w:r>
      <w:r w:rsidRPr="00DD2F04">
        <w:rPr>
          <w:rFonts w:ascii="Times New Roman" w:hAnsi="Times New Roman"/>
          <w:sz w:val="24"/>
          <w:szCs w:val="24"/>
          <w:lang w:val="bs-Cyrl-BA"/>
        </w:rPr>
        <w:t>њ</w:t>
      </w:r>
      <w:r w:rsidRPr="00DD2F04">
        <w:rPr>
          <w:rFonts w:ascii="Times New Roman" w:hAnsi="Times New Roman"/>
          <w:sz w:val="24"/>
          <w:szCs w:val="24"/>
        </w:rPr>
        <w:t xml:space="preserve">е и примици планирани су у укупном износу </w:t>
      </w:r>
      <w:r w:rsidR="00DD2F04" w:rsidRPr="00DD2F04">
        <w:rPr>
          <w:rFonts w:ascii="Times New Roman" w:hAnsi="Times New Roman"/>
          <w:sz w:val="24"/>
          <w:szCs w:val="24"/>
          <w:lang w:val="sr-Cyrl-BA"/>
        </w:rPr>
        <w:t>59</w:t>
      </w:r>
      <w:r w:rsidRPr="00DD2F04">
        <w:rPr>
          <w:rFonts w:ascii="Times New Roman" w:hAnsi="Times New Roman"/>
          <w:sz w:val="24"/>
          <w:szCs w:val="24"/>
          <w:lang w:val="bs-Cyrl-BA"/>
        </w:rPr>
        <w:t>.</w:t>
      </w:r>
      <w:r w:rsidR="00DD2F04" w:rsidRPr="00DD2F04">
        <w:rPr>
          <w:rFonts w:ascii="Times New Roman" w:hAnsi="Times New Roman"/>
          <w:sz w:val="24"/>
          <w:szCs w:val="24"/>
          <w:lang w:val="sr-Cyrl-BA"/>
        </w:rPr>
        <w:t>9</w:t>
      </w:r>
      <w:r w:rsidR="00A6239A" w:rsidRPr="00DD2F04">
        <w:rPr>
          <w:rFonts w:ascii="Times New Roman" w:hAnsi="Times New Roman"/>
          <w:sz w:val="24"/>
          <w:szCs w:val="24"/>
          <w:lang w:val="bs-Cyrl-BA"/>
        </w:rPr>
        <w:t>0</w:t>
      </w:r>
      <w:r w:rsidR="0021268D" w:rsidRPr="00DD2F04">
        <w:rPr>
          <w:rFonts w:ascii="Times New Roman" w:hAnsi="Times New Roman"/>
          <w:sz w:val="24"/>
          <w:szCs w:val="24"/>
          <w:lang w:val="bs-Cyrl-BA"/>
        </w:rPr>
        <w:t>0</w:t>
      </w:r>
      <w:r w:rsidRPr="00DD2F04">
        <w:rPr>
          <w:rFonts w:ascii="Times New Roman" w:hAnsi="Times New Roman"/>
          <w:sz w:val="24"/>
          <w:szCs w:val="24"/>
        </w:rPr>
        <w:t>.000 КМ, од чега пренесени вишак средстава из претходних година</w:t>
      </w:r>
      <w:r w:rsidRPr="00DD2F04">
        <w:rPr>
          <w:rFonts w:ascii="Times New Roman" w:hAnsi="Times New Roman"/>
          <w:sz w:val="24"/>
          <w:szCs w:val="24"/>
          <w:lang w:val="bs-Cyrl-BA"/>
        </w:rPr>
        <w:t xml:space="preserve"> </w:t>
      </w:r>
      <w:r w:rsidR="00A6239A" w:rsidRPr="00DD2F04">
        <w:rPr>
          <w:rFonts w:ascii="Times New Roman" w:hAnsi="Times New Roman"/>
          <w:sz w:val="24"/>
          <w:szCs w:val="24"/>
          <w:lang w:val="bs-Cyrl-BA"/>
        </w:rPr>
        <w:t>5</w:t>
      </w:r>
      <w:r w:rsidR="00DD2F04" w:rsidRPr="00DD2F04">
        <w:rPr>
          <w:rFonts w:ascii="Times New Roman" w:hAnsi="Times New Roman"/>
          <w:sz w:val="24"/>
          <w:szCs w:val="24"/>
          <w:lang w:val="bs-Cyrl-BA"/>
        </w:rPr>
        <w:t>4</w:t>
      </w:r>
      <w:r w:rsidR="00A6239A" w:rsidRPr="00DD2F04">
        <w:rPr>
          <w:rFonts w:ascii="Times New Roman" w:hAnsi="Times New Roman"/>
          <w:sz w:val="24"/>
          <w:szCs w:val="24"/>
          <w:lang w:val="bs-Cyrl-BA"/>
        </w:rPr>
        <w:t>.</w:t>
      </w:r>
      <w:r w:rsidR="00DD2F04" w:rsidRPr="00DD2F04">
        <w:rPr>
          <w:rFonts w:ascii="Times New Roman" w:hAnsi="Times New Roman"/>
          <w:sz w:val="24"/>
          <w:szCs w:val="24"/>
          <w:lang w:val="bs-Cyrl-BA"/>
        </w:rPr>
        <w:t>960</w:t>
      </w:r>
      <w:r w:rsidRPr="00DD2F04">
        <w:rPr>
          <w:rFonts w:ascii="Times New Roman" w:hAnsi="Times New Roman"/>
          <w:sz w:val="24"/>
          <w:szCs w:val="24"/>
          <w:lang w:val="bs-Cyrl-BA"/>
        </w:rPr>
        <w:t>.000 КМ, 4</w:t>
      </w:r>
      <w:r w:rsidR="00DD2F04" w:rsidRPr="00DD2F04">
        <w:rPr>
          <w:rFonts w:ascii="Times New Roman" w:hAnsi="Times New Roman"/>
          <w:sz w:val="24"/>
          <w:szCs w:val="24"/>
          <w:lang w:val="bs-Cyrl-BA"/>
        </w:rPr>
        <w:t>40</w:t>
      </w:r>
      <w:r w:rsidRPr="00DD2F04">
        <w:rPr>
          <w:rFonts w:ascii="Times New Roman" w:hAnsi="Times New Roman"/>
          <w:sz w:val="24"/>
          <w:szCs w:val="24"/>
        </w:rPr>
        <w:t>.000 КМ примици од продаје сталних средстава</w:t>
      </w:r>
      <w:r w:rsidR="00E96D07" w:rsidRPr="00DD2F04">
        <w:rPr>
          <w:rFonts w:ascii="Times New Roman" w:hAnsi="Times New Roman"/>
          <w:sz w:val="24"/>
          <w:szCs w:val="24"/>
          <w:lang w:val="sr-Latn-BA"/>
        </w:rPr>
        <w:t xml:space="preserve"> </w:t>
      </w:r>
      <w:r w:rsidR="00E96D07" w:rsidRPr="00DD2F04">
        <w:rPr>
          <w:rFonts w:ascii="Times New Roman" w:hAnsi="Times New Roman"/>
          <w:sz w:val="24"/>
          <w:szCs w:val="24"/>
          <w:lang w:val="sr-Cyrl-BA"/>
        </w:rPr>
        <w:t>и</w:t>
      </w:r>
      <w:r w:rsidRPr="00DD2F04">
        <w:rPr>
          <w:rFonts w:ascii="Times New Roman" w:hAnsi="Times New Roman"/>
          <w:sz w:val="24"/>
          <w:szCs w:val="24"/>
          <w:lang w:val="sr-Cyrl-BA"/>
        </w:rPr>
        <w:t xml:space="preserve"> 4.500.000 КМ примици од сукцесиј</w:t>
      </w:r>
      <w:r w:rsidR="0099432E" w:rsidRPr="00DD2F04">
        <w:rPr>
          <w:rFonts w:ascii="Times New Roman" w:hAnsi="Times New Roman"/>
          <w:sz w:val="24"/>
          <w:szCs w:val="24"/>
          <w:lang w:val="sr-Cyrl-BA"/>
        </w:rPr>
        <w:t>е</w:t>
      </w:r>
      <w:r w:rsidRPr="00DD2F04">
        <w:rPr>
          <w:rFonts w:ascii="Times New Roman" w:hAnsi="Times New Roman"/>
          <w:sz w:val="24"/>
          <w:szCs w:val="24"/>
          <w:lang w:val="sr-Cyrl-BA"/>
        </w:rPr>
        <w:t>.</w:t>
      </w:r>
    </w:p>
    <w:p w14:paraId="40379F52" w14:textId="77777777" w:rsidR="005B53A1" w:rsidRPr="00DD2F04" w:rsidRDefault="005B53A1" w:rsidP="0000624C">
      <w:pPr>
        <w:tabs>
          <w:tab w:val="left" w:pos="3119"/>
        </w:tabs>
        <w:spacing w:after="0" w:line="240" w:lineRule="auto"/>
        <w:jc w:val="both"/>
        <w:rPr>
          <w:rFonts w:ascii="Times New Roman" w:hAnsi="Times New Roman"/>
          <w:b/>
          <w:bCs/>
          <w:sz w:val="24"/>
          <w:szCs w:val="24"/>
          <w:lang w:val="sr-Latn-BA"/>
        </w:rPr>
      </w:pPr>
    </w:p>
    <w:p w14:paraId="30E7E5E1" w14:textId="51D2064D" w:rsidR="00E96D07" w:rsidRPr="00190B48" w:rsidRDefault="00190B48" w:rsidP="0000624C">
      <w:pPr>
        <w:tabs>
          <w:tab w:val="left" w:pos="3119"/>
        </w:tabs>
        <w:spacing w:after="0" w:line="240" w:lineRule="auto"/>
        <w:jc w:val="both"/>
        <w:rPr>
          <w:rFonts w:ascii="Times New Roman" w:hAnsi="Times New Roman"/>
          <w:sz w:val="24"/>
          <w:szCs w:val="24"/>
          <w:lang w:val="sr-Cyrl-BA"/>
        </w:rPr>
      </w:pPr>
      <w:r w:rsidRPr="00DD2F04">
        <w:rPr>
          <w:rFonts w:ascii="Times New Roman" w:hAnsi="Times New Roman"/>
          <w:b/>
          <w:bCs/>
          <w:sz w:val="24"/>
          <w:szCs w:val="24"/>
          <w:lang w:val="sr-Cyrl-BA"/>
        </w:rPr>
        <w:t xml:space="preserve">Непокривени вишак расхода над приходима </w:t>
      </w:r>
      <w:r w:rsidRPr="00DD2F04">
        <w:rPr>
          <w:rFonts w:ascii="Times New Roman" w:hAnsi="Times New Roman"/>
          <w:sz w:val="24"/>
          <w:szCs w:val="24"/>
          <w:lang w:val="sr-Cyrl-BA"/>
        </w:rPr>
        <w:t xml:space="preserve">планиран је у износу </w:t>
      </w:r>
      <w:r w:rsidR="00DD2F04" w:rsidRPr="00DD2F04">
        <w:rPr>
          <w:rFonts w:ascii="Times New Roman" w:hAnsi="Times New Roman"/>
          <w:sz w:val="24"/>
          <w:szCs w:val="24"/>
          <w:lang w:val="sr-Cyrl-BA"/>
        </w:rPr>
        <w:t>139</w:t>
      </w:r>
      <w:r w:rsidR="004C791B" w:rsidRPr="00DD2F04">
        <w:rPr>
          <w:rFonts w:ascii="Times New Roman" w:hAnsi="Times New Roman"/>
          <w:sz w:val="24"/>
          <w:szCs w:val="24"/>
          <w:lang w:val="sr-Cyrl-BA"/>
        </w:rPr>
        <w:t>.</w:t>
      </w:r>
      <w:r w:rsidR="00DD2F04" w:rsidRPr="00DD2F04">
        <w:rPr>
          <w:rFonts w:ascii="Times New Roman" w:hAnsi="Times New Roman"/>
          <w:sz w:val="24"/>
          <w:szCs w:val="24"/>
          <w:lang w:val="sr-Cyrl-BA"/>
        </w:rPr>
        <w:t>800</w:t>
      </w:r>
      <w:r w:rsidR="004C791B" w:rsidRPr="00DD2F04">
        <w:rPr>
          <w:rFonts w:ascii="Times New Roman" w:hAnsi="Times New Roman"/>
          <w:sz w:val="24"/>
          <w:szCs w:val="24"/>
          <w:lang w:val="sr-Cyrl-BA"/>
        </w:rPr>
        <w:t>.000 КМ за 202</w:t>
      </w:r>
      <w:r w:rsidR="00DD2F04" w:rsidRPr="00DD2F04">
        <w:rPr>
          <w:rFonts w:ascii="Times New Roman" w:hAnsi="Times New Roman"/>
          <w:sz w:val="24"/>
          <w:szCs w:val="24"/>
          <w:lang w:val="sr-Cyrl-BA"/>
        </w:rPr>
        <w:t>7</w:t>
      </w:r>
      <w:r w:rsidR="004C791B" w:rsidRPr="00DD2F04">
        <w:rPr>
          <w:rFonts w:ascii="Times New Roman" w:hAnsi="Times New Roman"/>
          <w:sz w:val="24"/>
          <w:szCs w:val="24"/>
          <w:lang w:val="sr-Cyrl-BA"/>
        </w:rPr>
        <w:t>. годину и 1</w:t>
      </w:r>
      <w:r w:rsidR="00DD2F04" w:rsidRPr="00DD2F04">
        <w:rPr>
          <w:rFonts w:ascii="Times New Roman" w:hAnsi="Times New Roman"/>
          <w:sz w:val="24"/>
          <w:szCs w:val="24"/>
          <w:lang w:val="sr-Cyrl-BA"/>
        </w:rPr>
        <w:t>98</w:t>
      </w:r>
      <w:r w:rsidR="004C791B" w:rsidRPr="00DD2F04">
        <w:rPr>
          <w:rFonts w:ascii="Times New Roman" w:hAnsi="Times New Roman"/>
          <w:sz w:val="24"/>
          <w:szCs w:val="24"/>
          <w:lang w:val="sr-Cyrl-BA"/>
        </w:rPr>
        <w:t>.</w:t>
      </w:r>
      <w:r w:rsidR="00DD2F04" w:rsidRPr="00DD2F04">
        <w:rPr>
          <w:rFonts w:ascii="Times New Roman" w:hAnsi="Times New Roman"/>
          <w:sz w:val="24"/>
          <w:szCs w:val="24"/>
          <w:lang w:val="sr-Cyrl-BA"/>
        </w:rPr>
        <w:t>4</w:t>
      </w:r>
      <w:r w:rsidR="004C791B" w:rsidRPr="00DD2F04">
        <w:rPr>
          <w:rFonts w:ascii="Times New Roman" w:hAnsi="Times New Roman"/>
          <w:sz w:val="24"/>
          <w:szCs w:val="24"/>
          <w:lang w:val="sr-Cyrl-BA"/>
        </w:rPr>
        <w:t>00.000 КМ за 202</w:t>
      </w:r>
      <w:r w:rsidR="00DD2F04" w:rsidRPr="00DD2F04">
        <w:rPr>
          <w:rFonts w:ascii="Times New Roman" w:hAnsi="Times New Roman"/>
          <w:sz w:val="24"/>
          <w:szCs w:val="24"/>
          <w:lang w:val="sr-Cyrl-BA"/>
        </w:rPr>
        <w:t>8</w:t>
      </w:r>
      <w:r w:rsidR="004C791B" w:rsidRPr="00DD2F04">
        <w:rPr>
          <w:rFonts w:ascii="Times New Roman" w:hAnsi="Times New Roman"/>
          <w:sz w:val="24"/>
          <w:szCs w:val="24"/>
          <w:lang w:val="sr-Cyrl-BA"/>
        </w:rPr>
        <w:t>. годину.</w:t>
      </w:r>
    </w:p>
    <w:p w14:paraId="4B6AC174" w14:textId="77777777" w:rsidR="006C6721" w:rsidRDefault="006C6721" w:rsidP="0000624C">
      <w:pPr>
        <w:tabs>
          <w:tab w:val="left" w:pos="3119"/>
        </w:tabs>
        <w:spacing w:after="0" w:line="240" w:lineRule="auto"/>
        <w:jc w:val="both"/>
        <w:rPr>
          <w:rFonts w:ascii="Times New Roman" w:hAnsi="Times New Roman"/>
          <w:b/>
          <w:bCs/>
          <w:sz w:val="24"/>
          <w:szCs w:val="24"/>
          <w:lang w:val="sr-Cyrl-BA"/>
        </w:rPr>
      </w:pPr>
    </w:p>
    <w:p w14:paraId="598C5B60" w14:textId="77777777" w:rsidR="006C6721" w:rsidRDefault="006C6721" w:rsidP="0000624C">
      <w:pPr>
        <w:tabs>
          <w:tab w:val="left" w:pos="3119"/>
        </w:tabs>
        <w:spacing w:after="0" w:line="240" w:lineRule="auto"/>
        <w:jc w:val="both"/>
        <w:rPr>
          <w:rFonts w:ascii="Times New Roman" w:hAnsi="Times New Roman"/>
          <w:b/>
          <w:bCs/>
          <w:sz w:val="24"/>
          <w:szCs w:val="24"/>
          <w:lang w:val="sr-Cyrl-BA"/>
        </w:rPr>
      </w:pPr>
    </w:p>
    <w:p w14:paraId="5ABDAB53"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11318097"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438D727A"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1BA67B8D"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5EABC47E"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0DAD5850"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7B939014"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22855724"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19642FE5"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372B4965"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56CC04A4"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476B3304"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343211A9"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3F8AAEFE" w14:textId="77777777" w:rsidR="00DD2F04" w:rsidRDefault="00DD2F04" w:rsidP="0000624C">
      <w:pPr>
        <w:tabs>
          <w:tab w:val="left" w:pos="3119"/>
        </w:tabs>
        <w:spacing w:after="0" w:line="240" w:lineRule="auto"/>
        <w:jc w:val="both"/>
        <w:rPr>
          <w:rFonts w:ascii="Times New Roman" w:hAnsi="Times New Roman"/>
          <w:b/>
          <w:bCs/>
          <w:sz w:val="24"/>
          <w:szCs w:val="24"/>
          <w:lang w:val="sr-Cyrl-BA"/>
        </w:rPr>
      </w:pPr>
    </w:p>
    <w:p w14:paraId="789A62B7" w14:textId="77777777" w:rsidR="006C6721" w:rsidRDefault="006C6721" w:rsidP="0000624C">
      <w:pPr>
        <w:tabs>
          <w:tab w:val="left" w:pos="3119"/>
        </w:tabs>
        <w:spacing w:after="0" w:line="240" w:lineRule="auto"/>
        <w:jc w:val="both"/>
        <w:rPr>
          <w:rFonts w:ascii="Times New Roman" w:hAnsi="Times New Roman"/>
          <w:b/>
          <w:bCs/>
          <w:sz w:val="24"/>
          <w:szCs w:val="24"/>
          <w:lang w:val="sr-Cyrl-BA"/>
        </w:rPr>
      </w:pPr>
    </w:p>
    <w:p w14:paraId="55C9F573" w14:textId="77777777" w:rsidR="006C6721" w:rsidRPr="006C6721" w:rsidRDefault="006C6721" w:rsidP="0000624C">
      <w:pPr>
        <w:tabs>
          <w:tab w:val="left" w:pos="3119"/>
        </w:tabs>
        <w:spacing w:after="0" w:line="240" w:lineRule="auto"/>
        <w:jc w:val="both"/>
        <w:rPr>
          <w:rFonts w:ascii="Times New Roman" w:hAnsi="Times New Roman"/>
          <w:b/>
          <w:bCs/>
          <w:sz w:val="24"/>
          <w:szCs w:val="24"/>
          <w:lang w:val="sr-Cyrl-BA"/>
        </w:rPr>
      </w:pPr>
    </w:p>
    <w:p w14:paraId="3FDA1711" w14:textId="77777777" w:rsidR="0000624C" w:rsidRDefault="0000624C" w:rsidP="0000624C">
      <w:pPr>
        <w:tabs>
          <w:tab w:val="left" w:pos="3119"/>
        </w:tabs>
        <w:spacing w:after="0" w:line="240" w:lineRule="auto"/>
        <w:jc w:val="both"/>
        <w:rPr>
          <w:rFonts w:ascii="Times New Roman" w:hAnsi="Times New Roman"/>
          <w:b/>
          <w:bCs/>
          <w:sz w:val="24"/>
          <w:szCs w:val="24"/>
          <w:lang w:val="sr-Cyrl-BA"/>
        </w:rPr>
      </w:pPr>
      <w:r w:rsidRPr="00C72B16">
        <w:rPr>
          <w:rFonts w:ascii="Times New Roman" w:hAnsi="Times New Roman"/>
          <w:b/>
          <w:bCs/>
          <w:sz w:val="24"/>
          <w:szCs w:val="24"/>
        </w:rPr>
        <w:lastRenderedPageBreak/>
        <w:t>Таб</w:t>
      </w:r>
      <w:r w:rsidRPr="00C72B16">
        <w:rPr>
          <w:rFonts w:ascii="Times New Roman" w:hAnsi="Times New Roman"/>
          <w:b/>
          <w:bCs/>
          <w:sz w:val="24"/>
          <w:szCs w:val="24"/>
          <w:lang w:val="bs-Cyrl-BA"/>
        </w:rPr>
        <w:t>е</w:t>
      </w:r>
      <w:r w:rsidRPr="00C72B16">
        <w:rPr>
          <w:rFonts w:ascii="Times New Roman" w:hAnsi="Times New Roman"/>
          <w:b/>
          <w:bCs/>
          <w:sz w:val="24"/>
          <w:szCs w:val="24"/>
        </w:rPr>
        <w:t xml:space="preserve">ла 3.3: Пројекција порезних и непорезних прихода институција Босне и Херцеговине искључујући </w:t>
      </w:r>
      <w:r w:rsidRPr="00C72B16">
        <w:rPr>
          <w:rFonts w:ascii="Times New Roman" w:hAnsi="Times New Roman"/>
          <w:b/>
          <w:bCs/>
          <w:sz w:val="24"/>
          <w:szCs w:val="24"/>
          <w:lang w:val="bs-Cyrl-BA"/>
        </w:rPr>
        <w:t>спољни</w:t>
      </w:r>
      <w:r w:rsidRPr="00C72B16">
        <w:rPr>
          <w:rFonts w:ascii="Times New Roman" w:hAnsi="Times New Roman"/>
          <w:b/>
          <w:bCs/>
          <w:sz w:val="24"/>
          <w:szCs w:val="24"/>
        </w:rPr>
        <w:t xml:space="preserve"> дуг</w:t>
      </w:r>
    </w:p>
    <w:p w14:paraId="2CB3BC4C" w14:textId="77777777" w:rsidR="009F63A2" w:rsidRPr="009F63A2" w:rsidRDefault="009F63A2" w:rsidP="0000624C">
      <w:pPr>
        <w:tabs>
          <w:tab w:val="left" w:pos="3119"/>
        </w:tabs>
        <w:spacing w:after="0" w:line="240" w:lineRule="auto"/>
        <w:jc w:val="both"/>
        <w:rPr>
          <w:rFonts w:ascii="Times New Roman" w:hAnsi="Times New Roman"/>
          <w:b/>
          <w:bCs/>
          <w:sz w:val="24"/>
          <w:szCs w:val="24"/>
          <w:lang w:val="sr-Cyrl-BA"/>
        </w:rPr>
      </w:pPr>
    </w:p>
    <w:p w14:paraId="064B7047" w14:textId="404166C7" w:rsidR="0000624C" w:rsidRDefault="0000172E" w:rsidP="0000624C">
      <w:pPr>
        <w:spacing w:after="0" w:line="240" w:lineRule="auto"/>
        <w:jc w:val="both"/>
      </w:pPr>
      <w:r w:rsidRPr="0000172E">
        <w:rPr>
          <w:noProof/>
        </w:rPr>
        <w:drawing>
          <wp:inline distT="0" distB="0" distL="0" distR="0" wp14:anchorId="4546F335" wp14:editId="5C061054">
            <wp:extent cx="5760085" cy="5131435"/>
            <wp:effectExtent l="0" t="0" r="0" b="0"/>
            <wp:docPr id="640244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5131435"/>
                    </a:xfrm>
                    <a:prstGeom prst="rect">
                      <a:avLst/>
                    </a:prstGeom>
                    <a:noFill/>
                    <a:ln>
                      <a:noFill/>
                    </a:ln>
                  </pic:spPr>
                </pic:pic>
              </a:graphicData>
            </a:graphic>
          </wp:inline>
        </w:drawing>
      </w:r>
    </w:p>
    <w:p w14:paraId="171EFDE8" w14:textId="77777777" w:rsidR="00255662" w:rsidRDefault="00255662" w:rsidP="005B53A1">
      <w:pPr>
        <w:spacing w:after="0" w:line="240" w:lineRule="auto"/>
        <w:jc w:val="both"/>
        <w:rPr>
          <w:rStyle w:val="EndnoteTextChar1"/>
          <w:rFonts w:eastAsia="Calibri"/>
          <w:b/>
          <w:bCs/>
          <w:sz w:val="26"/>
          <w:szCs w:val="26"/>
        </w:rPr>
      </w:pPr>
      <w:bookmarkStart w:id="153" w:name="_Toc519862097"/>
      <w:bookmarkStart w:id="154" w:name="_Toc519862201"/>
      <w:bookmarkStart w:id="155" w:name="_Toc519862291"/>
      <w:bookmarkStart w:id="156" w:name="_Toc49337606"/>
    </w:p>
    <w:p w14:paraId="1AFF63E8" w14:textId="77777777" w:rsidR="00A9002E" w:rsidRPr="005E23BA" w:rsidRDefault="000217BC" w:rsidP="005B53A1">
      <w:pPr>
        <w:spacing w:after="0" w:line="240" w:lineRule="auto"/>
        <w:jc w:val="both"/>
        <w:rPr>
          <w:rStyle w:val="Heading2Char1"/>
        </w:rPr>
      </w:pPr>
      <w:r w:rsidRPr="005E23BA">
        <w:rPr>
          <w:rStyle w:val="Heading2Char1"/>
        </w:rPr>
        <w:t>Фискалн</w:t>
      </w:r>
      <w:r w:rsidR="006023A8" w:rsidRPr="005E23BA">
        <w:rPr>
          <w:rStyle w:val="Heading2Char1"/>
        </w:rPr>
        <w:t>и</w:t>
      </w:r>
      <w:r w:rsidR="00A9002E" w:rsidRPr="005E23BA">
        <w:rPr>
          <w:rStyle w:val="Heading2Char1"/>
        </w:rPr>
        <w:t xml:space="preserve"> </w:t>
      </w:r>
      <w:r w:rsidRPr="005E23BA">
        <w:rPr>
          <w:rStyle w:val="Heading2Char1"/>
        </w:rPr>
        <w:t>билан</w:t>
      </w:r>
      <w:r w:rsidR="00B74A2B" w:rsidRPr="005E23BA">
        <w:rPr>
          <w:rStyle w:val="Heading2Char1"/>
        </w:rPr>
        <w:t>с</w:t>
      </w:r>
      <w:bookmarkEnd w:id="153"/>
      <w:bookmarkEnd w:id="154"/>
      <w:bookmarkEnd w:id="155"/>
      <w:bookmarkEnd w:id="156"/>
    </w:p>
    <w:p w14:paraId="52A87EB7" w14:textId="7732326B" w:rsidR="0000624C" w:rsidRPr="00761EC0" w:rsidRDefault="0002759F" w:rsidP="0000624C">
      <w:pPr>
        <w:spacing w:after="0" w:line="240" w:lineRule="auto"/>
        <w:jc w:val="both"/>
        <w:rPr>
          <w:rFonts w:ascii="Times New Roman" w:hAnsi="Times New Roman"/>
          <w:sz w:val="24"/>
          <w:szCs w:val="24"/>
        </w:rPr>
      </w:pPr>
      <w:r w:rsidRPr="00761EC0">
        <w:rPr>
          <w:rFonts w:ascii="Times New Roman" w:hAnsi="Times New Roman"/>
          <w:sz w:val="24"/>
          <w:szCs w:val="24"/>
        </w:rPr>
        <w:br/>
      </w:r>
      <w:r w:rsidR="0000624C" w:rsidRPr="00761EC0">
        <w:rPr>
          <w:rFonts w:ascii="Times New Roman" w:hAnsi="Times New Roman"/>
          <w:sz w:val="24"/>
          <w:szCs w:val="24"/>
        </w:rPr>
        <w:t xml:space="preserve">У Додатку </w:t>
      </w:r>
      <w:r w:rsidR="00270E53">
        <w:rPr>
          <w:rFonts w:ascii="Times New Roman" w:hAnsi="Times New Roman"/>
          <w:sz w:val="24"/>
          <w:szCs w:val="24"/>
          <w:lang w:val="sr-Cyrl-BA"/>
        </w:rPr>
        <w:t>3</w:t>
      </w:r>
      <w:r w:rsidR="0000624C" w:rsidRPr="00761EC0">
        <w:rPr>
          <w:rFonts w:ascii="Times New Roman" w:hAnsi="Times New Roman"/>
          <w:sz w:val="24"/>
          <w:szCs w:val="24"/>
        </w:rPr>
        <w:t>. изнесена је фискална таб</w:t>
      </w:r>
      <w:r w:rsidR="0000624C" w:rsidRPr="00761EC0">
        <w:rPr>
          <w:rFonts w:ascii="Times New Roman" w:hAnsi="Times New Roman"/>
          <w:sz w:val="24"/>
          <w:szCs w:val="24"/>
          <w:lang w:val="bs-Cyrl-BA"/>
        </w:rPr>
        <w:t>е</w:t>
      </w:r>
      <w:r w:rsidR="0000624C" w:rsidRPr="00761EC0">
        <w:rPr>
          <w:rFonts w:ascii="Times New Roman" w:hAnsi="Times New Roman"/>
          <w:sz w:val="24"/>
          <w:szCs w:val="24"/>
        </w:rPr>
        <w:t xml:space="preserve">ла за </w:t>
      </w:r>
      <w:r w:rsidR="0000624C" w:rsidRPr="00761EC0">
        <w:rPr>
          <w:rFonts w:ascii="Times New Roman" w:hAnsi="Times New Roman"/>
          <w:sz w:val="24"/>
          <w:szCs w:val="24"/>
          <w:lang w:val="bs-Cyrl-BA"/>
        </w:rPr>
        <w:t>период</w:t>
      </w:r>
      <w:r w:rsidR="0000624C" w:rsidRPr="00761EC0">
        <w:rPr>
          <w:rFonts w:ascii="Times New Roman" w:hAnsi="Times New Roman"/>
          <w:sz w:val="24"/>
          <w:szCs w:val="24"/>
        </w:rPr>
        <w:t xml:space="preserve"> 202</w:t>
      </w:r>
      <w:r w:rsidR="00755EB4">
        <w:rPr>
          <w:rFonts w:ascii="Times New Roman" w:hAnsi="Times New Roman"/>
          <w:sz w:val="24"/>
          <w:szCs w:val="24"/>
          <w:lang w:val="sr-Latn-BA"/>
        </w:rPr>
        <w:t>6</w:t>
      </w:r>
      <w:r w:rsidR="0000624C" w:rsidRPr="00761EC0">
        <w:rPr>
          <w:rFonts w:ascii="Times New Roman" w:hAnsi="Times New Roman"/>
          <w:sz w:val="24"/>
          <w:szCs w:val="24"/>
        </w:rPr>
        <w:t>-202</w:t>
      </w:r>
      <w:r w:rsidR="00755EB4">
        <w:rPr>
          <w:rFonts w:ascii="Times New Roman" w:hAnsi="Times New Roman"/>
          <w:sz w:val="24"/>
          <w:szCs w:val="24"/>
          <w:lang w:val="sr-Latn-BA"/>
        </w:rPr>
        <w:t>8</w:t>
      </w:r>
      <w:r w:rsidR="00844BDA">
        <w:rPr>
          <w:rFonts w:ascii="Times New Roman" w:hAnsi="Times New Roman"/>
          <w:sz w:val="24"/>
          <w:szCs w:val="24"/>
          <w:lang w:val="sr-Cyrl-BA"/>
        </w:rPr>
        <w:t>.</w:t>
      </w:r>
      <w:r w:rsidR="0000624C" w:rsidRPr="00761EC0">
        <w:rPr>
          <w:rFonts w:ascii="Times New Roman" w:hAnsi="Times New Roman"/>
          <w:sz w:val="24"/>
          <w:szCs w:val="24"/>
        </w:rPr>
        <w:t xml:space="preserve"> година која се односи на институције Босне и Херцеговине</w:t>
      </w:r>
      <w:r w:rsidR="00844BDA">
        <w:rPr>
          <w:rFonts w:ascii="Times New Roman" w:hAnsi="Times New Roman"/>
          <w:sz w:val="24"/>
          <w:szCs w:val="24"/>
          <w:lang w:val="sr-Cyrl-BA"/>
        </w:rPr>
        <w:t>.</w:t>
      </w:r>
    </w:p>
    <w:p w14:paraId="25121E9B" w14:textId="77777777" w:rsidR="00B74A2B" w:rsidRPr="00761EC0" w:rsidRDefault="00B74A2B" w:rsidP="00A9002E">
      <w:pPr>
        <w:spacing w:after="0" w:line="240" w:lineRule="auto"/>
        <w:jc w:val="both"/>
        <w:rPr>
          <w:rFonts w:ascii="Times New Roman" w:hAnsi="Times New Roman"/>
          <w:sz w:val="24"/>
          <w:szCs w:val="24"/>
        </w:rPr>
      </w:pPr>
    </w:p>
    <w:p w14:paraId="099A28BD" w14:textId="77777777" w:rsidR="000E49DA" w:rsidRDefault="000E49DA">
      <w:pPr>
        <w:spacing w:after="0" w:line="240" w:lineRule="auto"/>
        <w:rPr>
          <w:rFonts w:ascii="Arial" w:hAnsi="Arial" w:cs="Arial"/>
          <w:sz w:val="24"/>
          <w:szCs w:val="24"/>
          <w:lang w:val="en-GB"/>
        </w:rPr>
      </w:pPr>
      <w:bookmarkStart w:id="157" w:name="_Toc186463498"/>
      <w:bookmarkStart w:id="158" w:name="_Toc191460758"/>
      <w:bookmarkStart w:id="159" w:name="_Toc495499687"/>
      <w:bookmarkStart w:id="160" w:name="_Toc519859030"/>
      <w:bookmarkStart w:id="161" w:name="_Toc519862100"/>
      <w:bookmarkStart w:id="162" w:name="_Toc519862204"/>
      <w:bookmarkStart w:id="163" w:name="_Toc519862294"/>
      <w:r>
        <w:rPr>
          <w:sz w:val="24"/>
          <w:szCs w:val="24"/>
        </w:rPr>
        <w:br w:type="page"/>
      </w:r>
    </w:p>
    <w:p w14:paraId="0D093F60" w14:textId="7C19C6D2" w:rsidR="00C27B90" w:rsidRPr="00C27B90" w:rsidRDefault="002D0879" w:rsidP="00C27B90">
      <w:pPr>
        <w:pStyle w:val="Heading1-BFP"/>
        <w:rPr>
          <w:rStyle w:val="EndnoteTextChar1"/>
          <w:rFonts w:eastAsia="Calibri"/>
          <w:sz w:val="28"/>
          <w:szCs w:val="28"/>
          <w:lang w:val="sr-Cyrl-BA"/>
        </w:rPr>
      </w:pPr>
      <w:bookmarkStart w:id="164" w:name="_Toc229723546"/>
      <w:r w:rsidRPr="00761EC0">
        <w:rPr>
          <w:rStyle w:val="EndnoteTextChar1"/>
          <w:rFonts w:eastAsia="Calibri"/>
          <w:sz w:val="28"/>
          <w:szCs w:val="28"/>
        </w:rPr>
        <w:lastRenderedPageBreak/>
        <w:t>Поглавље 4: Буџетски приоритети за период од 202</w:t>
      </w:r>
      <w:r w:rsidR="00755EB4">
        <w:rPr>
          <w:rStyle w:val="EndnoteTextChar1"/>
          <w:rFonts w:eastAsia="Calibri"/>
          <w:sz w:val="28"/>
          <w:szCs w:val="28"/>
          <w:lang w:val="sr-Latn-BA"/>
        </w:rPr>
        <w:t>6</w:t>
      </w:r>
      <w:r w:rsidRPr="00761EC0">
        <w:rPr>
          <w:rStyle w:val="EndnoteTextChar1"/>
          <w:rFonts w:eastAsia="Calibri"/>
          <w:sz w:val="28"/>
          <w:szCs w:val="28"/>
        </w:rPr>
        <w:t>. до 202</w:t>
      </w:r>
      <w:r w:rsidR="00755EB4">
        <w:rPr>
          <w:rStyle w:val="EndnoteTextChar1"/>
          <w:rFonts w:eastAsia="Calibri"/>
          <w:sz w:val="28"/>
          <w:szCs w:val="28"/>
          <w:lang w:val="sr-Latn-BA"/>
        </w:rPr>
        <w:t>8</w:t>
      </w:r>
      <w:r w:rsidRPr="00761EC0">
        <w:rPr>
          <w:rStyle w:val="EndnoteTextChar1"/>
          <w:rFonts w:eastAsia="Calibri"/>
          <w:sz w:val="28"/>
          <w:szCs w:val="28"/>
        </w:rPr>
        <w:t xml:space="preserve">. </w:t>
      </w:r>
      <w:r w:rsidR="00C27B90">
        <w:rPr>
          <w:rStyle w:val="EndnoteTextChar1"/>
          <w:rFonts w:eastAsia="Calibri"/>
          <w:sz w:val="28"/>
          <w:szCs w:val="28"/>
          <w:lang w:val="sr-Cyrl-BA"/>
        </w:rPr>
        <w:t>г</w:t>
      </w:r>
      <w:r w:rsidRPr="00761EC0">
        <w:rPr>
          <w:rStyle w:val="EndnoteTextChar1"/>
          <w:rFonts w:eastAsia="Calibri"/>
          <w:sz w:val="28"/>
          <w:szCs w:val="28"/>
        </w:rPr>
        <w:t>одине</w:t>
      </w:r>
      <w:bookmarkEnd w:id="157"/>
      <w:bookmarkEnd w:id="158"/>
      <w:bookmarkEnd w:id="164"/>
    </w:p>
    <w:p w14:paraId="4D79FAAD" w14:textId="28907A4A" w:rsidR="002D0879" w:rsidRPr="00761EC0" w:rsidRDefault="001077F4" w:rsidP="002D0879">
      <w:pPr>
        <w:spacing w:after="0" w:line="240" w:lineRule="auto"/>
        <w:jc w:val="both"/>
        <w:rPr>
          <w:rFonts w:ascii="Times New Roman" w:hAnsi="Times New Roman"/>
          <w:sz w:val="24"/>
          <w:szCs w:val="24"/>
        </w:rPr>
      </w:pPr>
      <w:r>
        <w:rPr>
          <w:rFonts w:ascii="Times New Roman" w:hAnsi="Times New Roman"/>
          <w:sz w:val="24"/>
          <w:szCs w:val="24"/>
          <w:lang w:val="sr-Cyrl-BA"/>
        </w:rPr>
        <w:br/>
      </w:r>
      <w:r w:rsidR="002D0879" w:rsidRPr="00761EC0">
        <w:rPr>
          <w:rFonts w:ascii="Times New Roman" w:hAnsi="Times New Roman"/>
          <w:sz w:val="24"/>
          <w:szCs w:val="24"/>
        </w:rPr>
        <w:t>Буџет је примарни инструмент за израду политика сваке владе. Он је средство путем којег се стратешки циљеви владе преводе у услуге, програме и активности које испуњавају со</w:t>
      </w:r>
      <w:r w:rsidR="00853FE2">
        <w:rPr>
          <w:rFonts w:ascii="Times New Roman" w:hAnsi="Times New Roman"/>
          <w:sz w:val="24"/>
          <w:szCs w:val="24"/>
        </w:rPr>
        <w:t>цијалне и економске потребе ње</w:t>
      </w:r>
      <w:r w:rsidR="002D0879" w:rsidRPr="00761EC0">
        <w:rPr>
          <w:rFonts w:ascii="Times New Roman" w:hAnsi="Times New Roman"/>
          <w:sz w:val="24"/>
          <w:szCs w:val="24"/>
        </w:rPr>
        <w:t xml:space="preserve">них грађана. </w:t>
      </w:r>
    </w:p>
    <w:p w14:paraId="5B92A1AD" w14:textId="77777777" w:rsidR="002D0879" w:rsidRPr="00761EC0" w:rsidRDefault="002D0879" w:rsidP="002D0879">
      <w:pPr>
        <w:spacing w:after="0" w:line="240" w:lineRule="auto"/>
        <w:jc w:val="both"/>
        <w:rPr>
          <w:rFonts w:ascii="Times New Roman" w:hAnsi="Times New Roman"/>
          <w:sz w:val="24"/>
          <w:szCs w:val="24"/>
        </w:rPr>
      </w:pPr>
    </w:p>
    <w:p w14:paraId="23515A18"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 xml:space="preserve">Све се владе широм свијета суочавају са ситуацијом у којој захтјеви за буџетским средствима за програме и услуге надмашују ниво расположивих средстава. </w:t>
      </w:r>
      <w:r w:rsidR="00853FE2">
        <w:rPr>
          <w:rFonts w:ascii="Times New Roman" w:hAnsi="Times New Roman"/>
          <w:sz w:val="24"/>
          <w:szCs w:val="24"/>
        </w:rPr>
        <w:t>Босна и Херцеговина није изузетак</w:t>
      </w:r>
      <w:r w:rsidRPr="00761EC0">
        <w:rPr>
          <w:rFonts w:ascii="Times New Roman" w:hAnsi="Times New Roman"/>
          <w:sz w:val="24"/>
          <w:szCs w:val="24"/>
        </w:rPr>
        <w:t xml:space="preserve"> у том смислу. Суочено са захтјевима буџетских корисника и приоритетима који су знатно изнад нивоа расположивих средстава, Савјет министара Босне и Херцеговине мора доносити одлуке о томе које су најважније приоритетне политике. Приоритети би требали бити усклађени са средњорочним и дугорочним друштвеним и економским развојним и политичким циљевима Босне и Херцеговине.</w:t>
      </w:r>
    </w:p>
    <w:p w14:paraId="02FA01F2" w14:textId="77777777" w:rsidR="002D0879" w:rsidRPr="00761EC0" w:rsidRDefault="002D0879" w:rsidP="002D0879">
      <w:pPr>
        <w:spacing w:after="0" w:line="240" w:lineRule="auto"/>
        <w:jc w:val="both"/>
        <w:rPr>
          <w:rFonts w:ascii="Times New Roman" w:hAnsi="Times New Roman"/>
          <w:sz w:val="24"/>
          <w:szCs w:val="24"/>
        </w:rPr>
      </w:pPr>
    </w:p>
    <w:p w14:paraId="67D6BAAA" w14:textId="64767B29"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У овом су поглављу изложене препоруке Министарства финансија и трезора Босне и Херцеговине о средњорочним буџетским приоритетима и почетним буџетским ограничењима за 202</w:t>
      </w:r>
      <w:r w:rsidR="008950F2">
        <w:rPr>
          <w:rFonts w:ascii="Times New Roman" w:hAnsi="Times New Roman"/>
          <w:sz w:val="24"/>
          <w:szCs w:val="24"/>
          <w:lang w:val="sr-Latn-BA"/>
        </w:rPr>
        <w:t>6</w:t>
      </w:r>
      <w:r w:rsidRPr="00761EC0">
        <w:rPr>
          <w:rFonts w:ascii="Times New Roman" w:hAnsi="Times New Roman"/>
          <w:sz w:val="24"/>
          <w:szCs w:val="24"/>
        </w:rPr>
        <w:t>. годину засноване на анализи Министарства финансија и трезора Босне и Херцеговине. Анализа је урађена на основу достављених информација о приоритетним политикама и иницијалним процјенама потрошње које Министарству финансија и трезора Босне и Херцеговине достављају буџетски корисници, а на основу приоритетних политика изложених у стратешким документима и Одлукама Савјета министара Босне и Херцеговине.</w:t>
      </w:r>
      <w:r w:rsidR="008950F2">
        <w:rPr>
          <w:rFonts w:ascii="Times New Roman" w:hAnsi="Times New Roman"/>
          <w:sz w:val="24"/>
          <w:szCs w:val="24"/>
        </w:rPr>
        <w:t xml:space="preserve"> </w:t>
      </w:r>
      <w:r w:rsidRPr="00761EC0">
        <w:rPr>
          <w:rFonts w:ascii="Times New Roman" w:hAnsi="Times New Roman"/>
          <w:sz w:val="24"/>
          <w:szCs w:val="24"/>
        </w:rPr>
        <w:t>Потребно је истакнути да Министарство финансија и трезора Босне и Херцеговине само даје своје препоруке о почетним горњим границама расхода засноване на детаљној анализи, док Савјет министара Босне и Херцеговине доноси коначне одлуке.</w:t>
      </w:r>
    </w:p>
    <w:p w14:paraId="33C403B8" w14:textId="77777777" w:rsidR="002D0879" w:rsidRPr="00761EC0" w:rsidRDefault="002D0879" w:rsidP="002D0879">
      <w:pPr>
        <w:spacing w:after="0" w:line="240" w:lineRule="auto"/>
        <w:jc w:val="both"/>
        <w:rPr>
          <w:rFonts w:ascii="Times New Roman" w:hAnsi="Times New Roman"/>
          <w:sz w:val="24"/>
          <w:szCs w:val="24"/>
        </w:rPr>
      </w:pPr>
    </w:p>
    <w:p w14:paraId="7B513119" w14:textId="53CBB612"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Почетна ограничења потрошње за 202</w:t>
      </w:r>
      <w:r w:rsidR="00E718DA">
        <w:rPr>
          <w:rFonts w:ascii="Times New Roman" w:hAnsi="Times New Roman"/>
          <w:sz w:val="24"/>
          <w:szCs w:val="24"/>
          <w:lang w:val="sr-Latn-BA"/>
        </w:rPr>
        <w:t>6</w:t>
      </w:r>
      <w:r w:rsidRPr="00761EC0">
        <w:rPr>
          <w:rFonts w:ascii="Times New Roman" w:hAnsi="Times New Roman"/>
          <w:sz w:val="24"/>
          <w:szCs w:val="24"/>
        </w:rPr>
        <w:t>. годину планирана су с циљем пружања реалног оквира унутар којег ресорна министарства и буџетски корисници могу пр</w:t>
      </w:r>
      <w:r w:rsidR="00853FE2">
        <w:rPr>
          <w:rFonts w:ascii="Times New Roman" w:hAnsi="Times New Roman"/>
          <w:sz w:val="24"/>
          <w:szCs w:val="24"/>
        </w:rPr>
        <w:t>ипремити детаљне захтјеве за буџ</w:t>
      </w:r>
      <w:r w:rsidRPr="00761EC0">
        <w:rPr>
          <w:rFonts w:ascii="Times New Roman" w:hAnsi="Times New Roman"/>
          <w:sz w:val="24"/>
          <w:szCs w:val="24"/>
        </w:rPr>
        <w:t>етским средствима. Циљ дефинисања почетних горњих граница расхода за 202</w:t>
      </w:r>
      <w:r w:rsidR="00E718DA">
        <w:rPr>
          <w:rFonts w:ascii="Times New Roman" w:hAnsi="Times New Roman"/>
          <w:sz w:val="24"/>
          <w:szCs w:val="24"/>
          <w:lang w:val="sr-Latn-BA"/>
        </w:rPr>
        <w:t>6</w:t>
      </w:r>
      <w:r w:rsidRPr="00761EC0">
        <w:rPr>
          <w:rFonts w:ascii="Times New Roman" w:hAnsi="Times New Roman"/>
          <w:sz w:val="24"/>
          <w:szCs w:val="24"/>
        </w:rPr>
        <w:t xml:space="preserve">. годину је да се представи реалан оквир и укупно ограничење трошкова, унутар којег ресорна министарства и буџетски корисници у каснијим фазама буџетског процеса требају дефинисати детаљније захтјеве за средствима у </w:t>
      </w:r>
      <w:r w:rsidR="00DC1F8E">
        <w:rPr>
          <w:rFonts w:ascii="Times New Roman" w:hAnsi="Times New Roman"/>
          <w:sz w:val="24"/>
          <w:szCs w:val="24"/>
          <w:lang w:val="sr-Cyrl-BA"/>
        </w:rPr>
        <w:t>наредној</w:t>
      </w:r>
      <w:r w:rsidRPr="00761EC0">
        <w:rPr>
          <w:rFonts w:ascii="Times New Roman" w:hAnsi="Times New Roman"/>
          <w:sz w:val="24"/>
          <w:szCs w:val="24"/>
        </w:rPr>
        <w:t xml:space="preserve"> години. </w:t>
      </w:r>
    </w:p>
    <w:p w14:paraId="74D598F2" w14:textId="77777777" w:rsidR="002D0879" w:rsidRPr="00761EC0" w:rsidRDefault="002D0879" w:rsidP="002D0879">
      <w:pPr>
        <w:spacing w:after="0" w:line="240" w:lineRule="auto"/>
        <w:jc w:val="both"/>
        <w:rPr>
          <w:rFonts w:ascii="Times New Roman" w:hAnsi="Times New Roman"/>
          <w:sz w:val="24"/>
          <w:szCs w:val="24"/>
          <w:highlight w:val="yellow"/>
        </w:rPr>
      </w:pPr>
    </w:p>
    <w:p w14:paraId="41596856" w14:textId="1D252406" w:rsidR="002D0879" w:rsidRPr="004D1371" w:rsidRDefault="002D0879" w:rsidP="002D0879">
      <w:pPr>
        <w:spacing w:after="0" w:line="240" w:lineRule="auto"/>
        <w:jc w:val="both"/>
        <w:rPr>
          <w:rFonts w:ascii="Times New Roman" w:hAnsi="Times New Roman"/>
          <w:sz w:val="24"/>
          <w:szCs w:val="24"/>
          <w:lang w:val="sr-Latn-BA"/>
        </w:rPr>
      </w:pPr>
      <w:r w:rsidRPr="00761EC0">
        <w:rPr>
          <w:rFonts w:ascii="Times New Roman" w:hAnsi="Times New Roman"/>
          <w:sz w:val="24"/>
          <w:szCs w:val="24"/>
        </w:rPr>
        <w:t>У складу са Законом о финансирању институција Босне и Херцеговине („Службени гласник БиХ“, бр. 61/04, 49/09, 42/12, 87/12, 32/13</w:t>
      </w:r>
      <w:r w:rsidR="00B21FB6">
        <w:rPr>
          <w:rFonts w:ascii="Times New Roman" w:hAnsi="Times New Roman"/>
          <w:sz w:val="24"/>
          <w:szCs w:val="24"/>
          <w:lang w:val="sr-Cyrl-BA"/>
        </w:rPr>
        <w:t>,</w:t>
      </w:r>
      <w:r w:rsidRPr="00761EC0">
        <w:rPr>
          <w:rFonts w:ascii="Times New Roman" w:hAnsi="Times New Roman"/>
          <w:sz w:val="24"/>
          <w:szCs w:val="24"/>
        </w:rPr>
        <w:t xml:space="preserve"> </w:t>
      </w:r>
      <w:r w:rsidR="00B21FB6" w:rsidRPr="00761EC0">
        <w:rPr>
          <w:rFonts w:ascii="Times New Roman" w:hAnsi="Times New Roman"/>
          <w:sz w:val="24"/>
          <w:szCs w:val="24"/>
        </w:rPr>
        <w:t>38/22</w:t>
      </w:r>
      <w:r w:rsidR="00B21FB6">
        <w:rPr>
          <w:rFonts w:ascii="Times New Roman" w:hAnsi="Times New Roman"/>
          <w:sz w:val="24"/>
          <w:szCs w:val="24"/>
          <w:lang w:val="sr-Cyrl-BA"/>
        </w:rPr>
        <w:t xml:space="preserve"> и 44/25</w:t>
      </w:r>
      <w:r w:rsidRPr="00761EC0">
        <w:rPr>
          <w:rFonts w:ascii="Times New Roman" w:hAnsi="Times New Roman"/>
          <w:sz w:val="24"/>
          <w:szCs w:val="24"/>
        </w:rPr>
        <w:t>), Министарство финансија и трезора Босне и Херцеговине је,</w:t>
      </w:r>
      <w:r w:rsidR="00853FE2">
        <w:rPr>
          <w:rFonts w:ascii="Times New Roman" w:hAnsi="Times New Roman"/>
          <w:sz w:val="24"/>
          <w:szCs w:val="24"/>
          <w:lang w:val="sr-Cyrl-BA"/>
        </w:rPr>
        <w:t xml:space="preserve"> с</w:t>
      </w:r>
      <w:r w:rsidRPr="00761EC0">
        <w:rPr>
          <w:rFonts w:ascii="Times New Roman" w:hAnsi="Times New Roman"/>
          <w:sz w:val="24"/>
          <w:szCs w:val="24"/>
        </w:rPr>
        <w:t xml:space="preserve"> обзиром да није усвојен Глобални оквир фискалног биланса и политика у Бос</w:t>
      </w:r>
      <w:r w:rsidR="00853FE2">
        <w:rPr>
          <w:rFonts w:ascii="Times New Roman" w:hAnsi="Times New Roman"/>
          <w:sz w:val="24"/>
          <w:szCs w:val="24"/>
        </w:rPr>
        <w:t>ни и Херцеговини за период 202</w:t>
      </w:r>
      <w:r w:rsidR="00E718DA">
        <w:rPr>
          <w:rFonts w:ascii="Times New Roman" w:hAnsi="Times New Roman"/>
          <w:sz w:val="24"/>
          <w:szCs w:val="24"/>
          <w:lang w:val="sr-Latn-BA"/>
        </w:rPr>
        <w:t>6</w:t>
      </w:r>
      <w:r w:rsidRPr="00761EC0">
        <w:rPr>
          <w:rFonts w:ascii="Times New Roman" w:hAnsi="Times New Roman"/>
          <w:sz w:val="24"/>
          <w:szCs w:val="24"/>
        </w:rPr>
        <w:t>-202</w:t>
      </w:r>
      <w:r w:rsidR="00E718DA">
        <w:rPr>
          <w:rFonts w:ascii="Times New Roman" w:hAnsi="Times New Roman"/>
          <w:sz w:val="24"/>
          <w:szCs w:val="24"/>
          <w:lang w:val="sr-Latn-BA"/>
        </w:rPr>
        <w:t>8</w:t>
      </w:r>
      <w:r w:rsidRPr="00761EC0">
        <w:rPr>
          <w:rFonts w:ascii="Times New Roman" w:hAnsi="Times New Roman"/>
          <w:sz w:val="24"/>
          <w:szCs w:val="24"/>
        </w:rPr>
        <w:t>. годин</w:t>
      </w:r>
      <w:r w:rsidR="00DC1F8E">
        <w:rPr>
          <w:rFonts w:ascii="Times New Roman" w:hAnsi="Times New Roman"/>
          <w:sz w:val="24"/>
          <w:szCs w:val="24"/>
          <w:lang w:val="sr-Cyrl-BA"/>
        </w:rPr>
        <w:t>е</w:t>
      </w:r>
      <w:r w:rsidRPr="00761EC0">
        <w:rPr>
          <w:rFonts w:ascii="Times New Roman" w:hAnsi="Times New Roman"/>
          <w:sz w:val="24"/>
          <w:szCs w:val="24"/>
        </w:rPr>
        <w:t xml:space="preserve">, а у циљу наставка буџетског процеса, </w:t>
      </w:r>
      <w:r w:rsidR="00361855">
        <w:rPr>
          <w:rFonts w:ascii="Times New Roman" w:hAnsi="Times New Roman"/>
          <w:sz w:val="24"/>
          <w:szCs w:val="24"/>
          <w:lang w:val="sr-Cyrl-BA"/>
        </w:rPr>
        <w:t xml:space="preserve">у јулу </w:t>
      </w:r>
      <w:r w:rsidRPr="00761EC0">
        <w:rPr>
          <w:rFonts w:ascii="Times New Roman" w:hAnsi="Times New Roman"/>
          <w:sz w:val="24"/>
          <w:szCs w:val="24"/>
        </w:rPr>
        <w:t>202</w:t>
      </w:r>
      <w:r w:rsidR="00361855">
        <w:rPr>
          <w:rFonts w:ascii="Times New Roman" w:hAnsi="Times New Roman"/>
          <w:sz w:val="24"/>
          <w:szCs w:val="24"/>
          <w:lang w:val="sr-Cyrl-BA"/>
        </w:rPr>
        <w:t>5</w:t>
      </w:r>
      <w:r w:rsidRPr="00761EC0">
        <w:rPr>
          <w:rFonts w:ascii="Times New Roman" w:hAnsi="Times New Roman"/>
          <w:sz w:val="24"/>
          <w:szCs w:val="24"/>
        </w:rPr>
        <w:t>. године доставило Инструкциј</w:t>
      </w:r>
      <w:r w:rsidR="00DD0D1B">
        <w:rPr>
          <w:rFonts w:ascii="Times New Roman" w:hAnsi="Times New Roman"/>
          <w:sz w:val="24"/>
          <w:szCs w:val="24"/>
          <w:lang w:val="sr-Cyrl-BA"/>
        </w:rPr>
        <w:t>у</w:t>
      </w:r>
      <w:r w:rsidRPr="00761EC0">
        <w:rPr>
          <w:rFonts w:ascii="Times New Roman" w:hAnsi="Times New Roman"/>
          <w:sz w:val="24"/>
          <w:szCs w:val="24"/>
        </w:rPr>
        <w:t xml:space="preserve"> бр. 2 буџетским корисницима са смјерницама и детаљним упута</w:t>
      </w:r>
      <w:r w:rsidR="00BB6931">
        <w:rPr>
          <w:rFonts w:ascii="Times New Roman" w:hAnsi="Times New Roman"/>
          <w:sz w:val="24"/>
          <w:szCs w:val="24"/>
          <w:lang w:val="sr-Cyrl-BA"/>
        </w:rPr>
        <w:t>ствима</w:t>
      </w:r>
      <w:r w:rsidRPr="00761EC0">
        <w:rPr>
          <w:rFonts w:ascii="Times New Roman" w:hAnsi="Times New Roman"/>
          <w:sz w:val="24"/>
          <w:szCs w:val="24"/>
        </w:rPr>
        <w:t xml:space="preserve"> у погледу припреме захтјева за додјелу средстава из буџета за 202</w:t>
      </w:r>
      <w:r w:rsidR="00DD0D1B">
        <w:rPr>
          <w:rFonts w:ascii="Times New Roman" w:hAnsi="Times New Roman"/>
          <w:sz w:val="24"/>
          <w:szCs w:val="24"/>
          <w:lang w:val="sr-Cyrl-BA"/>
        </w:rPr>
        <w:t>6</w:t>
      </w:r>
      <w:r w:rsidRPr="00761EC0">
        <w:rPr>
          <w:rFonts w:ascii="Times New Roman" w:hAnsi="Times New Roman"/>
          <w:sz w:val="24"/>
          <w:szCs w:val="24"/>
        </w:rPr>
        <w:t>. годину и индикативним горњим границама расхода на основу оквира за финансирање институција Босне и Херцеговине Буџета за 202</w:t>
      </w:r>
      <w:r w:rsidR="00DD0D1B">
        <w:rPr>
          <w:rFonts w:ascii="Times New Roman" w:hAnsi="Times New Roman"/>
          <w:sz w:val="24"/>
          <w:szCs w:val="24"/>
          <w:lang w:val="sr-Cyrl-BA"/>
        </w:rPr>
        <w:t>5</w:t>
      </w:r>
      <w:r w:rsidRPr="00761EC0">
        <w:rPr>
          <w:rFonts w:ascii="Times New Roman" w:hAnsi="Times New Roman"/>
          <w:sz w:val="24"/>
          <w:szCs w:val="24"/>
        </w:rPr>
        <w:t>. годину.</w:t>
      </w:r>
    </w:p>
    <w:p w14:paraId="1E047ECA" w14:textId="77777777" w:rsidR="002D0879" w:rsidRPr="00761EC0" w:rsidRDefault="002D0879" w:rsidP="002D0879">
      <w:pPr>
        <w:spacing w:after="0" w:line="240" w:lineRule="auto"/>
        <w:jc w:val="both"/>
        <w:rPr>
          <w:rFonts w:ascii="Times New Roman" w:hAnsi="Times New Roman"/>
          <w:sz w:val="24"/>
          <w:szCs w:val="24"/>
          <w:lang w:val="it-IT"/>
        </w:rPr>
      </w:pPr>
    </w:p>
    <w:p w14:paraId="2D80D32A" w14:textId="704E662A"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lang w:val="it-IT"/>
        </w:rPr>
        <w:t>Прелиминарни</w:t>
      </w:r>
      <w:r w:rsidRPr="00761EC0">
        <w:rPr>
          <w:rFonts w:ascii="Times New Roman" w:hAnsi="Times New Roman"/>
          <w:sz w:val="24"/>
          <w:szCs w:val="24"/>
        </w:rPr>
        <w:t xml:space="preserve"> </w:t>
      </w:r>
      <w:r w:rsidRPr="00761EC0">
        <w:rPr>
          <w:rFonts w:ascii="Times New Roman" w:hAnsi="Times New Roman"/>
          <w:sz w:val="24"/>
          <w:szCs w:val="24"/>
          <w:lang w:val="sr-Cyrl-CS"/>
        </w:rPr>
        <w:t>Н</w:t>
      </w:r>
      <w:r w:rsidRPr="00761EC0">
        <w:rPr>
          <w:rFonts w:ascii="Times New Roman" w:hAnsi="Times New Roman"/>
          <w:sz w:val="24"/>
          <w:szCs w:val="24"/>
          <w:lang w:val="it-IT"/>
        </w:rPr>
        <w:t>ацрт</w:t>
      </w:r>
      <w:r w:rsidRPr="00761EC0">
        <w:rPr>
          <w:rFonts w:ascii="Times New Roman" w:hAnsi="Times New Roman"/>
          <w:sz w:val="24"/>
          <w:szCs w:val="24"/>
        </w:rPr>
        <w:t xml:space="preserve"> </w:t>
      </w:r>
      <w:r w:rsidRPr="00761EC0">
        <w:rPr>
          <w:rFonts w:ascii="Times New Roman" w:hAnsi="Times New Roman"/>
          <w:sz w:val="24"/>
          <w:szCs w:val="24"/>
          <w:lang w:val="it-IT"/>
        </w:rPr>
        <w:t>буџета</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202</w:t>
      </w:r>
      <w:r w:rsidR="004D1371">
        <w:rPr>
          <w:rFonts w:ascii="Times New Roman" w:hAnsi="Times New Roman"/>
          <w:sz w:val="24"/>
          <w:szCs w:val="24"/>
        </w:rPr>
        <w:t>6</w:t>
      </w:r>
      <w:r w:rsidRPr="00761EC0">
        <w:rPr>
          <w:rFonts w:ascii="Times New Roman" w:hAnsi="Times New Roman"/>
          <w:sz w:val="24"/>
          <w:szCs w:val="24"/>
        </w:rPr>
        <w:t xml:space="preserve">. </w:t>
      </w:r>
      <w:r w:rsidRPr="00761EC0">
        <w:rPr>
          <w:rFonts w:ascii="Times New Roman" w:hAnsi="Times New Roman"/>
          <w:sz w:val="24"/>
          <w:szCs w:val="24"/>
          <w:lang w:val="it-IT"/>
        </w:rPr>
        <w:t>годину</w:t>
      </w:r>
      <w:r w:rsidRPr="00761EC0">
        <w:rPr>
          <w:rFonts w:ascii="Times New Roman" w:hAnsi="Times New Roman"/>
          <w:sz w:val="24"/>
          <w:szCs w:val="24"/>
        </w:rPr>
        <w:t xml:space="preserve"> </w:t>
      </w:r>
      <w:r w:rsidRPr="00761EC0">
        <w:rPr>
          <w:rFonts w:ascii="Times New Roman" w:hAnsi="Times New Roman"/>
          <w:sz w:val="24"/>
          <w:szCs w:val="24"/>
          <w:lang w:val="it-IT"/>
        </w:rPr>
        <w:t>као</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w:t>
      </w:r>
      <w:r w:rsidRPr="00761EC0">
        <w:rPr>
          <w:rFonts w:ascii="Times New Roman" w:hAnsi="Times New Roman"/>
          <w:sz w:val="24"/>
          <w:szCs w:val="24"/>
          <w:lang w:val="it-IT"/>
        </w:rPr>
        <w:t>оквирне</w:t>
      </w:r>
      <w:r w:rsidRPr="00761EC0">
        <w:rPr>
          <w:rFonts w:ascii="Times New Roman" w:hAnsi="Times New Roman"/>
          <w:sz w:val="24"/>
          <w:szCs w:val="24"/>
        </w:rPr>
        <w:t xml:space="preserve"> </w:t>
      </w:r>
      <w:r w:rsidRPr="00761EC0">
        <w:rPr>
          <w:rFonts w:ascii="Times New Roman" w:hAnsi="Times New Roman"/>
          <w:sz w:val="24"/>
          <w:szCs w:val="24"/>
          <w:lang w:val="it-IT"/>
        </w:rPr>
        <w:t>пројекције</w:t>
      </w:r>
      <w:r w:rsidRPr="00761EC0">
        <w:rPr>
          <w:rFonts w:ascii="Times New Roman" w:hAnsi="Times New Roman"/>
          <w:sz w:val="24"/>
          <w:szCs w:val="24"/>
        </w:rPr>
        <w:t xml:space="preserve"> </w:t>
      </w:r>
      <w:r w:rsidRPr="00761EC0">
        <w:rPr>
          <w:rFonts w:ascii="Times New Roman" w:hAnsi="Times New Roman"/>
          <w:sz w:val="24"/>
          <w:szCs w:val="24"/>
          <w:lang w:val="it-IT"/>
        </w:rPr>
        <w:t>за</w:t>
      </w:r>
      <w:r w:rsidRPr="00761EC0">
        <w:rPr>
          <w:rFonts w:ascii="Times New Roman" w:hAnsi="Times New Roman"/>
          <w:sz w:val="24"/>
          <w:szCs w:val="24"/>
        </w:rPr>
        <w:t xml:space="preserve"> 202</w:t>
      </w:r>
      <w:r w:rsidR="004D1371">
        <w:rPr>
          <w:rFonts w:ascii="Times New Roman" w:hAnsi="Times New Roman"/>
          <w:sz w:val="24"/>
          <w:szCs w:val="24"/>
          <w:lang w:val="sr-Latn-BA"/>
        </w:rPr>
        <w:t>7</w:t>
      </w:r>
      <w:r w:rsidRPr="00761EC0">
        <w:rPr>
          <w:rFonts w:ascii="Times New Roman" w:hAnsi="Times New Roman"/>
          <w:sz w:val="24"/>
          <w:szCs w:val="24"/>
        </w:rPr>
        <w:t xml:space="preserve">. </w:t>
      </w:r>
      <w:r w:rsidRPr="00761EC0">
        <w:rPr>
          <w:rFonts w:ascii="Times New Roman" w:hAnsi="Times New Roman"/>
          <w:sz w:val="24"/>
          <w:szCs w:val="24"/>
          <w:lang w:val="it-IT"/>
        </w:rPr>
        <w:t>и</w:t>
      </w:r>
      <w:r w:rsidRPr="00761EC0">
        <w:rPr>
          <w:rFonts w:ascii="Times New Roman" w:hAnsi="Times New Roman"/>
          <w:sz w:val="24"/>
          <w:szCs w:val="24"/>
        </w:rPr>
        <w:t xml:space="preserve"> 202</w:t>
      </w:r>
      <w:r w:rsidR="004D1371">
        <w:rPr>
          <w:rFonts w:ascii="Times New Roman" w:hAnsi="Times New Roman"/>
          <w:sz w:val="24"/>
          <w:szCs w:val="24"/>
          <w:lang w:val="sr-Latn-BA"/>
        </w:rPr>
        <w:t>8</w:t>
      </w:r>
      <w:r w:rsidRPr="00761EC0">
        <w:rPr>
          <w:rFonts w:ascii="Times New Roman" w:hAnsi="Times New Roman"/>
          <w:sz w:val="24"/>
          <w:szCs w:val="24"/>
        </w:rPr>
        <w:t xml:space="preserve">. годину садржане у овом Документу оквирног буџета представљају реалан и конзистентан скуп претпоставки које Савјету министара Босне и Херцеговине помажу у доношењу одлука (заснованих на трогодишњем средњорочном плану) о питањима која имају буџетске импликације. Циљ Документа оквирног буџета је да буде од помоћи како </w:t>
      </w:r>
      <w:r w:rsidRPr="00761EC0">
        <w:rPr>
          <w:rFonts w:ascii="Times New Roman" w:hAnsi="Times New Roman"/>
          <w:sz w:val="24"/>
          <w:szCs w:val="24"/>
        </w:rPr>
        <w:lastRenderedPageBreak/>
        <w:t>Савјету министара Босне и Херцеговине тако и институцијама Босне и Херцеговине при планирању политика приоритета и програма потрошње који ће бити конзистентни с одобреним средњорочним макроекономским и фискалним оквиром.</w:t>
      </w:r>
    </w:p>
    <w:p w14:paraId="4231CC8C" w14:textId="77777777" w:rsidR="002D0879" w:rsidRPr="00761EC0" w:rsidRDefault="002D0879" w:rsidP="002D0879">
      <w:pPr>
        <w:spacing w:after="0" w:line="240" w:lineRule="auto"/>
        <w:jc w:val="both"/>
        <w:rPr>
          <w:rFonts w:ascii="Times New Roman" w:hAnsi="Times New Roman"/>
          <w:sz w:val="20"/>
          <w:szCs w:val="24"/>
          <w:highlight w:val="yellow"/>
        </w:rPr>
      </w:pPr>
    </w:p>
    <w:p w14:paraId="0B80EBFB" w14:textId="1D1D37BB"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Документ оквирног буџета институција Босне и Херцеговине за период 2</w:t>
      </w:r>
      <w:r w:rsidR="00853FE2">
        <w:rPr>
          <w:rFonts w:ascii="Times New Roman" w:hAnsi="Times New Roman"/>
          <w:sz w:val="24"/>
          <w:szCs w:val="24"/>
        </w:rPr>
        <w:t>02</w:t>
      </w:r>
      <w:r w:rsidR="004F7600">
        <w:rPr>
          <w:rFonts w:ascii="Times New Roman" w:hAnsi="Times New Roman"/>
          <w:sz w:val="24"/>
          <w:szCs w:val="24"/>
          <w:lang w:val="sr-Latn-BA"/>
        </w:rPr>
        <w:t>6</w:t>
      </w:r>
      <w:r w:rsidRPr="00761EC0">
        <w:rPr>
          <w:rFonts w:ascii="Times New Roman" w:hAnsi="Times New Roman"/>
          <w:sz w:val="24"/>
          <w:szCs w:val="24"/>
        </w:rPr>
        <w:t>-202</w:t>
      </w:r>
      <w:r w:rsidR="004F7600">
        <w:rPr>
          <w:rFonts w:ascii="Times New Roman" w:hAnsi="Times New Roman"/>
          <w:sz w:val="24"/>
          <w:szCs w:val="24"/>
          <w:lang w:val="sr-Latn-BA"/>
        </w:rPr>
        <w:t>8</w:t>
      </w:r>
      <w:r w:rsidRPr="00761EC0">
        <w:rPr>
          <w:rFonts w:ascii="Times New Roman" w:hAnsi="Times New Roman"/>
          <w:sz w:val="24"/>
          <w:szCs w:val="24"/>
        </w:rPr>
        <w:t>. година обухва</w:t>
      </w:r>
      <w:r w:rsidR="00C776BA">
        <w:rPr>
          <w:rFonts w:ascii="Times New Roman" w:hAnsi="Times New Roman"/>
          <w:sz w:val="24"/>
          <w:szCs w:val="24"/>
          <w:lang w:val="sr-Cyrl-BA"/>
        </w:rPr>
        <w:t>т</w:t>
      </w:r>
      <w:r w:rsidRPr="00761EC0">
        <w:rPr>
          <w:rFonts w:ascii="Times New Roman" w:hAnsi="Times New Roman"/>
          <w:sz w:val="24"/>
          <w:szCs w:val="24"/>
        </w:rPr>
        <w:t xml:space="preserve">а горње границе расхода за наведене године за сваког буџетског корисника. </w:t>
      </w:r>
    </w:p>
    <w:p w14:paraId="6BE9BCD8" w14:textId="77777777" w:rsidR="002D0879" w:rsidRPr="00761EC0" w:rsidRDefault="002D0879" w:rsidP="002D0879">
      <w:pPr>
        <w:spacing w:after="0" w:line="240" w:lineRule="auto"/>
        <w:jc w:val="both"/>
        <w:rPr>
          <w:rFonts w:ascii="Times New Roman" w:hAnsi="Times New Roman"/>
          <w:bCs/>
          <w:sz w:val="24"/>
          <w:szCs w:val="24"/>
          <w:highlight w:val="yellow"/>
        </w:rPr>
      </w:pPr>
    </w:p>
    <w:p w14:paraId="00FEA14F" w14:textId="0A095181" w:rsidR="002D0879" w:rsidRPr="00761EC0" w:rsidRDefault="002D0879" w:rsidP="002D0879">
      <w:pPr>
        <w:spacing w:after="0" w:line="240" w:lineRule="auto"/>
        <w:jc w:val="both"/>
        <w:rPr>
          <w:rFonts w:ascii="Times New Roman" w:hAnsi="Times New Roman"/>
          <w:sz w:val="24"/>
          <w:szCs w:val="24"/>
          <w:lang w:val="it-IT"/>
        </w:rPr>
      </w:pPr>
      <w:r w:rsidRPr="00761EC0">
        <w:rPr>
          <w:rFonts w:ascii="Times New Roman" w:hAnsi="Times New Roman"/>
          <w:bCs/>
          <w:sz w:val="24"/>
          <w:szCs w:val="24"/>
        </w:rPr>
        <w:t xml:space="preserve">Нацртом Документа оквирног буџета институција Босне и </w:t>
      </w:r>
      <w:r w:rsidRPr="009017AE">
        <w:rPr>
          <w:rFonts w:ascii="Times New Roman" w:hAnsi="Times New Roman"/>
          <w:bCs/>
          <w:sz w:val="24"/>
          <w:szCs w:val="24"/>
        </w:rPr>
        <w:t xml:space="preserve">Херцеговине планиран је укупни оквир на финансирање институција Босне и Херцеговине </w:t>
      </w:r>
      <w:r w:rsidR="00255662" w:rsidRPr="009017AE">
        <w:rPr>
          <w:rFonts w:ascii="Times New Roman" w:hAnsi="Times New Roman"/>
          <w:sz w:val="24"/>
          <w:szCs w:val="24"/>
          <w:lang w:val="sr-Cyrl-BA"/>
        </w:rPr>
        <w:t xml:space="preserve">у </w:t>
      </w:r>
      <w:r w:rsidR="00255662" w:rsidRPr="00035099">
        <w:rPr>
          <w:rFonts w:ascii="Times New Roman" w:hAnsi="Times New Roman"/>
          <w:sz w:val="24"/>
          <w:szCs w:val="24"/>
          <w:lang w:val="sr-Cyrl-BA"/>
        </w:rPr>
        <w:t>износу 1.5</w:t>
      </w:r>
      <w:r w:rsidR="00035099" w:rsidRPr="00035099">
        <w:rPr>
          <w:rFonts w:ascii="Times New Roman" w:hAnsi="Times New Roman"/>
          <w:sz w:val="24"/>
          <w:szCs w:val="24"/>
          <w:lang w:val="sr-Cyrl-BA"/>
        </w:rPr>
        <w:t>80</w:t>
      </w:r>
      <w:r w:rsidR="00255662" w:rsidRPr="00035099">
        <w:rPr>
          <w:rFonts w:ascii="Times New Roman" w:hAnsi="Times New Roman"/>
          <w:sz w:val="24"/>
          <w:szCs w:val="24"/>
          <w:lang w:val="sr-Cyrl-BA"/>
        </w:rPr>
        <w:t>.500.000</w:t>
      </w:r>
      <w:r w:rsidR="00255662" w:rsidRPr="009017AE">
        <w:rPr>
          <w:rFonts w:ascii="Times New Roman" w:hAnsi="Times New Roman"/>
          <w:sz w:val="24"/>
          <w:szCs w:val="24"/>
          <w:lang w:val="sr-Cyrl-BA"/>
        </w:rPr>
        <w:t xml:space="preserve"> КМ за 202</w:t>
      </w:r>
      <w:r w:rsidR="00C637F8">
        <w:rPr>
          <w:rFonts w:ascii="Times New Roman" w:hAnsi="Times New Roman"/>
          <w:sz w:val="24"/>
          <w:szCs w:val="24"/>
          <w:lang w:val="sr-Latn-BA"/>
        </w:rPr>
        <w:t>6</w:t>
      </w:r>
      <w:r w:rsidR="00255662" w:rsidRPr="009017AE">
        <w:rPr>
          <w:rFonts w:ascii="Times New Roman" w:hAnsi="Times New Roman"/>
          <w:sz w:val="24"/>
          <w:szCs w:val="24"/>
          <w:lang w:val="sr-Cyrl-BA"/>
        </w:rPr>
        <w:t xml:space="preserve">. </w:t>
      </w:r>
      <w:r w:rsidR="00255662" w:rsidRPr="00035099">
        <w:rPr>
          <w:rFonts w:ascii="Times New Roman" w:hAnsi="Times New Roman"/>
          <w:sz w:val="24"/>
          <w:szCs w:val="24"/>
          <w:lang w:val="sr-Cyrl-BA"/>
        </w:rPr>
        <w:t>годину, а 1.</w:t>
      </w:r>
      <w:r w:rsidR="00035099" w:rsidRPr="00035099">
        <w:rPr>
          <w:rFonts w:ascii="Times New Roman" w:hAnsi="Times New Roman"/>
          <w:sz w:val="24"/>
          <w:szCs w:val="24"/>
          <w:lang w:val="sr-Cyrl-BA"/>
        </w:rPr>
        <w:t>560</w:t>
      </w:r>
      <w:r w:rsidR="00255662" w:rsidRPr="00A5128A">
        <w:rPr>
          <w:rFonts w:ascii="Times New Roman" w:hAnsi="Times New Roman"/>
          <w:sz w:val="24"/>
          <w:szCs w:val="24"/>
          <w:lang w:val="sr-Cyrl-BA"/>
        </w:rPr>
        <w:t>.</w:t>
      </w:r>
      <w:r w:rsidR="00035099" w:rsidRPr="00A5128A">
        <w:rPr>
          <w:rFonts w:ascii="Times New Roman" w:hAnsi="Times New Roman"/>
          <w:sz w:val="24"/>
          <w:szCs w:val="24"/>
          <w:lang w:val="sr-Cyrl-BA"/>
        </w:rPr>
        <w:t>4</w:t>
      </w:r>
      <w:r w:rsidR="00255662" w:rsidRPr="00A5128A">
        <w:rPr>
          <w:rFonts w:ascii="Times New Roman" w:hAnsi="Times New Roman"/>
          <w:sz w:val="24"/>
          <w:szCs w:val="24"/>
          <w:lang w:val="sr-Cyrl-BA"/>
        </w:rPr>
        <w:t>00</w:t>
      </w:r>
      <w:r w:rsidR="00CA3008" w:rsidRPr="00A5128A">
        <w:rPr>
          <w:rFonts w:ascii="Times New Roman" w:hAnsi="Times New Roman"/>
          <w:sz w:val="24"/>
          <w:szCs w:val="24"/>
          <w:lang w:val="sr-Cyrl-BA"/>
        </w:rPr>
        <w:t>.000</w:t>
      </w:r>
      <w:r w:rsidR="00255662" w:rsidRPr="00A5128A">
        <w:rPr>
          <w:rFonts w:ascii="Times New Roman" w:hAnsi="Times New Roman"/>
          <w:sz w:val="24"/>
          <w:szCs w:val="24"/>
          <w:lang w:val="sr-Cyrl-BA"/>
        </w:rPr>
        <w:t xml:space="preserve"> КМ за 202</w:t>
      </w:r>
      <w:r w:rsidR="00C637F8" w:rsidRPr="00A5128A">
        <w:rPr>
          <w:rFonts w:ascii="Times New Roman" w:hAnsi="Times New Roman"/>
          <w:sz w:val="24"/>
          <w:szCs w:val="24"/>
          <w:lang w:val="sr-Latn-BA"/>
        </w:rPr>
        <w:t>7</w:t>
      </w:r>
      <w:r w:rsidR="00255662" w:rsidRPr="00A5128A">
        <w:rPr>
          <w:rFonts w:ascii="Times New Roman" w:hAnsi="Times New Roman"/>
          <w:sz w:val="24"/>
          <w:szCs w:val="24"/>
          <w:lang w:val="sr-Cyrl-BA"/>
        </w:rPr>
        <w:t>. и 202</w:t>
      </w:r>
      <w:r w:rsidR="00C637F8" w:rsidRPr="00A5128A">
        <w:rPr>
          <w:rFonts w:ascii="Times New Roman" w:hAnsi="Times New Roman"/>
          <w:sz w:val="24"/>
          <w:szCs w:val="24"/>
          <w:lang w:val="sr-Latn-BA"/>
        </w:rPr>
        <w:t>8</w:t>
      </w:r>
      <w:r w:rsidR="00255662" w:rsidRPr="00A5128A">
        <w:rPr>
          <w:rFonts w:ascii="Times New Roman" w:hAnsi="Times New Roman"/>
          <w:sz w:val="24"/>
          <w:szCs w:val="24"/>
          <w:lang w:val="sr-Cyrl-BA"/>
        </w:rPr>
        <w:t>. годину</w:t>
      </w:r>
      <w:r w:rsidRPr="00A5128A">
        <w:rPr>
          <w:rFonts w:ascii="Times New Roman" w:hAnsi="Times New Roman"/>
          <w:bCs/>
          <w:sz w:val="24"/>
          <w:szCs w:val="24"/>
        </w:rPr>
        <w:t xml:space="preserve"> (финансирање од индиректних пореза у износу 1.</w:t>
      </w:r>
      <w:r w:rsidR="00035099" w:rsidRPr="00A5128A">
        <w:rPr>
          <w:rFonts w:ascii="Times New Roman" w:hAnsi="Times New Roman"/>
          <w:bCs/>
          <w:sz w:val="24"/>
          <w:szCs w:val="24"/>
          <w:lang w:val="sr-Cyrl-BA"/>
        </w:rPr>
        <w:t>560</w:t>
      </w:r>
      <w:r w:rsidRPr="00A5128A">
        <w:rPr>
          <w:rFonts w:ascii="Times New Roman" w:hAnsi="Times New Roman"/>
          <w:bCs/>
          <w:sz w:val="24"/>
          <w:szCs w:val="24"/>
        </w:rPr>
        <w:t>.</w:t>
      </w:r>
      <w:r w:rsidR="00035099" w:rsidRPr="00A5128A">
        <w:rPr>
          <w:rFonts w:ascii="Times New Roman" w:hAnsi="Times New Roman"/>
          <w:bCs/>
          <w:sz w:val="24"/>
          <w:szCs w:val="24"/>
          <w:lang w:val="bs-Cyrl-BA"/>
        </w:rPr>
        <w:t>0</w:t>
      </w:r>
      <w:r w:rsidRPr="00A5128A">
        <w:rPr>
          <w:rFonts w:ascii="Times New Roman" w:hAnsi="Times New Roman"/>
          <w:bCs/>
          <w:sz w:val="24"/>
          <w:szCs w:val="24"/>
        </w:rPr>
        <w:t>00.000 КМ</w:t>
      </w:r>
      <w:r w:rsidR="00DC1F8E" w:rsidRPr="00A5128A">
        <w:rPr>
          <w:rFonts w:ascii="Times New Roman" w:hAnsi="Times New Roman"/>
          <w:bCs/>
          <w:sz w:val="24"/>
          <w:szCs w:val="24"/>
          <w:lang w:val="sr-Cyrl-BA"/>
        </w:rPr>
        <w:t xml:space="preserve"> на</w:t>
      </w:r>
      <w:r w:rsidR="00DC1F8E" w:rsidRPr="009017AE">
        <w:rPr>
          <w:rFonts w:ascii="Times New Roman" w:hAnsi="Times New Roman"/>
          <w:bCs/>
          <w:sz w:val="24"/>
          <w:szCs w:val="24"/>
          <w:lang w:val="sr-Cyrl-BA"/>
        </w:rPr>
        <w:t xml:space="preserve"> годишњем</w:t>
      </w:r>
      <w:r w:rsidR="00DC1F8E">
        <w:rPr>
          <w:rFonts w:ascii="Times New Roman" w:hAnsi="Times New Roman"/>
          <w:bCs/>
          <w:sz w:val="24"/>
          <w:szCs w:val="24"/>
          <w:lang w:val="sr-Cyrl-BA"/>
        </w:rPr>
        <w:t xml:space="preserve"> нивоу</w:t>
      </w:r>
      <w:r w:rsidR="00255662" w:rsidRPr="00761EC0">
        <w:rPr>
          <w:rFonts w:ascii="Times New Roman" w:hAnsi="Times New Roman"/>
          <w:bCs/>
          <w:sz w:val="24"/>
          <w:szCs w:val="24"/>
        </w:rPr>
        <w:t>)</w:t>
      </w:r>
      <w:r w:rsidR="00DC1F8E">
        <w:rPr>
          <w:rFonts w:ascii="Times New Roman" w:hAnsi="Times New Roman"/>
          <w:bCs/>
          <w:sz w:val="24"/>
          <w:szCs w:val="24"/>
          <w:lang w:val="sr-Cyrl-BA"/>
        </w:rPr>
        <w:t>.</w:t>
      </w:r>
      <w:r w:rsidR="00DC1F8E" w:rsidRPr="00761EC0">
        <w:rPr>
          <w:rFonts w:ascii="Times New Roman" w:hAnsi="Times New Roman"/>
          <w:sz w:val="24"/>
          <w:szCs w:val="24"/>
          <w:lang w:val="it-IT"/>
        </w:rPr>
        <w:t xml:space="preserve"> </w:t>
      </w:r>
    </w:p>
    <w:p w14:paraId="437F0A79" w14:textId="77777777" w:rsidR="002D0879" w:rsidRPr="00761EC0" w:rsidRDefault="002D0879" w:rsidP="002D0879">
      <w:pPr>
        <w:spacing w:after="0" w:line="240" w:lineRule="auto"/>
        <w:jc w:val="both"/>
        <w:rPr>
          <w:rFonts w:ascii="Times New Roman" w:hAnsi="Times New Roman"/>
          <w:spacing w:val="-4"/>
          <w:sz w:val="24"/>
          <w:szCs w:val="24"/>
        </w:rPr>
      </w:pPr>
      <w:r w:rsidRPr="00761EC0">
        <w:rPr>
          <w:rFonts w:ascii="Times New Roman" w:hAnsi="Times New Roman"/>
          <w:spacing w:val="-4"/>
          <w:sz w:val="24"/>
          <w:szCs w:val="24"/>
        </w:rPr>
        <w:t>Средњорочни износи расхода наведени у Документу оквирног буџета засновани су на достављеним захтјевима корисника (сажети прикази достављених материјала изложени су у Додатку 1), а састоје се од три табеле које чине:</w:t>
      </w:r>
    </w:p>
    <w:p w14:paraId="7BC19554" w14:textId="77777777" w:rsidR="002D0879" w:rsidRPr="00761EC0" w:rsidRDefault="002D0879" w:rsidP="002D0879">
      <w:pPr>
        <w:numPr>
          <w:ilvl w:val="0"/>
          <w:numId w:val="1"/>
        </w:numPr>
        <w:spacing w:after="0" w:line="240" w:lineRule="auto"/>
        <w:jc w:val="both"/>
        <w:rPr>
          <w:rFonts w:ascii="Times New Roman" w:hAnsi="Times New Roman"/>
          <w:sz w:val="24"/>
          <w:szCs w:val="24"/>
        </w:rPr>
      </w:pPr>
      <w:r w:rsidRPr="00761EC0">
        <w:rPr>
          <w:rFonts w:ascii="Times New Roman" w:hAnsi="Times New Roman"/>
          <w:sz w:val="24"/>
          <w:szCs w:val="24"/>
        </w:rPr>
        <w:t>горње границе расхода по буџетским корисницима (Табела 4.1), док су детаљније горње границе расхода по економским категоријама за сваког од корисника исказане у Додатку 2;</w:t>
      </w:r>
    </w:p>
    <w:p w14:paraId="4C8AA6DC" w14:textId="77777777" w:rsidR="002D0879" w:rsidRPr="00761EC0" w:rsidRDefault="002D0879" w:rsidP="002D0879">
      <w:pPr>
        <w:numPr>
          <w:ilvl w:val="0"/>
          <w:numId w:val="1"/>
        </w:numPr>
        <w:spacing w:after="0" w:line="240" w:lineRule="auto"/>
        <w:jc w:val="both"/>
        <w:rPr>
          <w:rFonts w:ascii="Times New Roman" w:hAnsi="Times New Roman"/>
          <w:sz w:val="24"/>
          <w:szCs w:val="24"/>
        </w:rPr>
      </w:pPr>
      <w:r w:rsidRPr="00761EC0">
        <w:rPr>
          <w:rFonts w:ascii="Times New Roman" w:hAnsi="Times New Roman"/>
          <w:spacing w:val="-4"/>
          <w:sz w:val="24"/>
          <w:szCs w:val="24"/>
        </w:rPr>
        <w:t xml:space="preserve">укупне процјене буџетских захтјева и горњих граница расхода </w:t>
      </w:r>
      <w:r w:rsidRPr="00761EC0">
        <w:rPr>
          <w:rFonts w:ascii="Times New Roman" w:hAnsi="Times New Roman"/>
          <w:sz w:val="24"/>
          <w:szCs w:val="24"/>
        </w:rPr>
        <w:t>по основним економским категоријама (Поглавље 5, Табела 5.1); и</w:t>
      </w:r>
    </w:p>
    <w:p w14:paraId="7E301CC3" w14:textId="247346E5" w:rsidR="002D0879" w:rsidRPr="00761EC0" w:rsidRDefault="002D0879" w:rsidP="002D0879">
      <w:pPr>
        <w:numPr>
          <w:ilvl w:val="0"/>
          <w:numId w:val="1"/>
        </w:numPr>
        <w:spacing w:after="0" w:line="240" w:lineRule="auto"/>
        <w:jc w:val="both"/>
        <w:rPr>
          <w:rFonts w:ascii="Times New Roman" w:hAnsi="Times New Roman"/>
          <w:sz w:val="24"/>
          <w:szCs w:val="24"/>
        </w:rPr>
      </w:pPr>
      <w:r w:rsidRPr="00761EC0">
        <w:rPr>
          <w:rFonts w:ascii="Times New Roman" w:hAnsi="Times New Roman"/>
          <w:sz w:val="24"/>
          <w:szCs w:val="24"/>
        </w:rPr>
        <w:t xml:space="preserve">горње границе расхода по </w:t>
      </w:r>
      <w:r w:rsidR="00DC1F8E" w:rsidRPr="00DC1F8E">
        <w:rPr>
          <w:rFonts w:ascii="Times New Roman" w:hAnsi="Times New Roman"/>
          <w:i/>
          <w:sz w:val="24"/>
          <w:szCs w:val="24"/>
        </w:rPr>
        <w:t xml:space="preserve">COFOG </w:t>
      </w:r>
      <w:r w:rsidRPr="00761EC0">
        <w:rPr>
          <w:rFonts w:ascii="Times New Roman" w:hAnsi="Times New Roman"/>
          <w:sz w:val="24"/>
          <w:szCs w:val="24"/>
        </w:rPr>
        <w:t>класификацији (Додатак 3).</w:t>
      </w:r>
      <w:r w:rsidR="00F5108D">
        <w:rPr>
          <w:rFonts w:ascii="Times New Roman" w:hAnsi="Times New Roman"/>
          <w:sz w:val="24"/>
          <w:szCs w:val="24"/>
        </w:rPr>
        <w:tab/>
      </w:r>
      <w:r w:rsidR="00740312" w:rsidRPr="00761EC0">
        <w:rPr>
          <w:rFonts w:ascii="Times New Roman" w:hAnsi="Times New Roman"/>
          <w:sz w:val="24"/>
          <w:szCs w:val="24"/>
        </w:rPr>
        <w:br/>
      </w:r>
    </w:p>
    <w:p w14:paraId="16CC52B0" w14:textId="77777777" w:rsidR="002D0879" w:rsidRPr="00412892" w:rsidRDefault="002D0879" w:rsidP="001077F4">
      <w:pPr>
        <w:pStyle w:val="Podnaslov"/>
      </w:pPr>
      <w:bookmarkStart w:id="165" w:name="_Toc495499685"/>
      <w:bookmarkStart w:id="166" w:name="_Toc519862099"/>
      <w:bookmarkStart w:id="167" w:name="_Toc519862203"/>
      <w:bookmarkStart w:id="168" w:name="_Toc519862293"/>
      <w:bookmarkStart w:id="169" w:name="_Toc520192661"/>
      <w:bookmarkStart w:id="170" w:name="_Toc49337608"/>
      <w:bookmarkStart w:id="171" w:name="_Toc186463499"/>
      <w:bookmarkStart w:id="172" w:name="_Toc191460759"/>
      <w:bookmarkStart w:id="173" w:name="_Toc229723547"/>
      <w:r w:rsidRPr="00412892">
        <w:t>Преглед приоритета буџетских корисника</w:t>
      </w:r>
      <w:bookmarkEnd w:id="165"/>
      <w:bookmarkEnd w:id="166"/>
      <w:bookmarkEnd w:id="167"/>
      <w:bookmarkEnd w:id="168"/>
      <w:bookmarkEnd w:id="169"/>
      <w:bookmarkEnd w:id="170"/>
      <w:bookmarkEnd w:id="171"/>
      <w:bookmarkEnd w:id="172"/>
      <w:bookmarkEnd w:id="173"/>
      <w:r w:rsidRPr="00412892">
        <w:t xml:space="preserve"> </w:t>
      </w:r>
    </w:p>
    <w:p w14:paraId="378CE881" w14:textId="77777777" w:rsidR="002D0879" w:rsidRPr="00761EC0" w:rsidRDefault="002D0879" w:rsidP="002D0879">
      <w:pPr>
        <w:tabs>
          <w:tab w:val="left" w:pos="1008"/>
        </w:tabs>
        <w:spacing w:after="0" w:line="240" w:lineRule="auto"/>
        <w:ind w:hanging="288"/>
        <w:rPr>
          <w:rFonts w:ascii="Times New Roman" w:hAnsi="Times New Roman"/>
          <w:sz w:val="24"/>
          <w:szCs w:val="24"/>
        </w:rPr>
      </w:pPr>
      <w:r w:rsidRPr="00761EC0">
        <w:rPr>
          <w:rFonts w:ascii="Times New Roman" w:hAnsi="Times New Roman"/>
          <w:sz w:val="24"/>
          <w:szCs w:val="24"/>
        </w:rPr>
        <w:tab/>
      </w:r>
      <w:bookmarkStart w:id="174" w:name="_Toc299017536"/>
    </w:p>
    <w:p w14:paraId="33C06A0A" w14:textId="77777777" w:rsidR="002D0879" w:rsidRPr="00761EC0" w:rsidRDefault="002D0879" w:rsidP="002D0879">
      <w:pPr>
        <w:tabs>
          <w:tab w:val="left" w:pos="1008"/>
        </w:tabs>
        <w:spacing w:after="0" w:line="240" w:lineRule="auto"/>
        <w:jc w:val="both"/>
        <w:rPr>
          <w:rFonts w:ascii="Times New Roman" w:hAnsi="Times New Roman"/>
          <w:spacing w:val="-4"/>
          <w:sz w:val="24"/>
          <w:szCs w:val="24"/>
        </w:rPr>
      </w:pPr>
      <w:r w:rsidRPr="00761EC0">
        <w:rPr>
          <w:rFonts w:ascii="Times New Roman" w:hAnsi="Times New Roman"/>
          <w:sz w:val="24"/>
          <w:szCs w:val="24"/>
        </w:rPr>
        <w:t>Буџетски корисници су унос података у Информациони систем за планирање и управљање буџетом (</w:t>
      </w:r>
      <w:r w:rsidRPr="00E12D72">
        <w:rPr>
          <w:rFonts w:ascii="Times New Roman" w:hAnsi="Times New Roman"/>
          <w:i/>
          <w:sz w:val="24"/>
          <w:szCs w:val="24"/>
        </w:rPr>
        <w:t>BPMIS</w:t>
      </w:r>
      <w:r w:rsidRPr="00761EC0">
        <w:rPr>
          <w:rFonts w:ascii="Times New Roman" w:hAnsi="Times New Roman"/>
          <w:sz w:val="24"/>
          <w:szCs w:val="24"/>
        </w:rPr>
        <w:t>) извршили по програмском формату, те по економској класификацији. Попуњавање програмског формата подразумијева исказивање потребних средстава посебно за сваки од програма, гдје буџетски корисници уносе податке који укључују: износ тражених средстава по економским категоријама, образложења корисника за сваки појединачни износ тражених средстава и образложења програма</w:t>
      </w:r>
      <w:r w:rsidRPr="00761EC0">
        <w:rPr>
          <w:rFonts w:ascii="Times New Roman" w:hAnsi="Times New Roman"/>
          <w:spacing w:val="-4"/>
          <w:sz w:val="24"/>
          <w:szCs w:val="24"/>
        </w:rPr>
        <w:t xml:space="preserve"> која обухва</w:t>
      </w:r>
      <w:r w:rsidR="00EC1C3B">
        <w:rPr>
          <w:rFonts w:ascii="Times New Roman" w:hAnsi="Times New Roman"/>
          <w:spacing w:val="-4"/>
          <w:sz w:val="24"/>
          <w:szCs w:val="24"/>
          <w:lang w:val="sr-Cyrl-BA"/>
        </w:rPr>
        <w:t>т</w:t>
      </w:r>
      <w:r w:rsidRPr="00761EC0">
        <w:rPr>
          <w:rFonts w:ascii="Times New Roman" w:hAnsi="Times New Roman"/>
          <w:spacing w:val="-4"/>
          <w:sz w:val="24"/>
          <w:szCs w:val="24"/>
        </w:rPr>
        <w:t xml:space="preserve">ају дефинисање стратешког и оперативног циља буџетског корисника, преглед активности, као и број запослених на сваком програму. Корисници су били дужни посебно образложити тражена средства за додатну потрошњу. </w:t>
      </w:r>
    </w:p>
    <w:p w14:paraId="77B0DEEA" w14:textId="77777777" w:rsidR="002D0879" w:rsidRPr="00761EC0" w:rsidRDefault="002D0879" w:rsidP="002D0879">
      <w:pPr>
        <w:tabs>
          <w:tab w:val="left" w:pos="1008"/>
        </w:tabs>
        <w:spacing w:after="0" w:line="240" w:lineRule="auto"/>
        <w:jc w:val="both"/>
        <w:rPr>
          <w:rFonts w:ascii="Times New Roman" w:hAnsi="Times New Roman"/>
          <w:spacing w:val="-4"/>
          <w:sz w:val="24"/>
          <w:szCs w:val="24"/>
        </w:rPr>
      </w:pPr>
    </w:p>
    <w:p w14:paraId="5764BCAE" w14:textId="77777777" w:rsidR="002D0879" w:rsidRPr="00761EC0" w:rsidRDefault="002D0879" w:rsidP="002D0879">
      <w:pPr>
        <w:tabs>
          <w:tab w:val="left" w:pos="1008"/>
        </w:tabs>
        <w:spacing w:after="0" w:line="240" w:lineRule="auto"/>
        <w:jc w:val="both"/>
        <w:rPr>
          <w:rFonts w:ascii="Times New Roman" w:hAnsi="Times New Roman"/>
          <w:spacing w:val="-4"/>
          <w:sz w:val="24"/>
          <w:szCs w:val="24"/>
        </w:rPr>
      </w:pPr>
      <w:r w:rsidRPr="00761EC0">
        <w:rPr>
          <w:rFonts w:ascii="Times New Roman" w:hAnsi="Times New Roman"/>
          <w:spacing w:val="-4"/>
          <w:sz w:val="24"/>
          <w:szCs w:val="24"/>
        </w:rPr>
        <w:t>Надаље, корисници који у оквиру своје мјеродавности остварују приходе, евидентирали су исте путем Информационог система за планирање и управљање буџетом, чији су подаци били полазни основ Министарству финансија и трезора Босне и Херцеговине за планирање непореских прихода.</w:t>
      </w:r>
    </w:p>
    <w:p w14:paraId="4EA73AD9" w14:textId="77777777" w:rsidR="002D0879" w:rsidRPr="00761EC0" w:rsidRDefault="002D0879" w:rsidP="002D0879">
      <w:pPr>
        <w:tabs>
          <w:tab w:val="left" w:pos="1008"/>
        </w:tabs>
        <w:spacing w:after="0" w:line="240" w:lineRule="auto"/>
        <w:jc w:val="both"/>
        <w:rPr>
          <w:rFonts w:ascii="Times New Roman" w:hAnsi="Times New Roman"/>
          <w:spacing w:val="-4"/>
          <w:sz w:val="24"/>
          <w:szCs w:val="24"/>
        </w:rPr>
      </w:pPr>
    </w:p>
    <w:p w14:paraId="0089764B" w14:textId="77777777"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t xml:space="preserve">Информације достављене путем </w:t>
      </w:r>
      <w:r w:rsidRPr="00E12D72">
        <w:rPr>
          <w:rFonts w:ascii="Times New Roman" w:hAnsi="Times New Roman"/>
          <w:i/>
          <w:sz w:val="24"/>
          <w:szCs w:val="24"/>
        </w:rPr>
        <w:t>BPMIS</w:t>
      </w:r>
      <w:r w:rsidRPr="00761EC0">
        <w:rPr>
          <w:rFonts w:ascii="Times New Roman" w:hAnsi="Times New Roman"/>
          <w:sz w:val="24"/>
          <w:szCs w:val="24"/>
        </w:rPr>
        <w:t xml:space="preserve">-a, пружају улазне елементе при одређивању приоритета (и ревизије претходно одређених приоритета) за алокацију буџетских средстава на оне програме и активности који највише доприносе остварењу најважнијих циљева економских и социјалних политика. </w:t>
      </w:r>
    </w:p>
    <w:p w14:paraId="348BDE75" w14:textId="77777777" w:rsidR="002D0879" w:rsidRPr="00761EC0" w:rsidRDefault="002D0879" w:rsidP="002D0879">
      <w:pPr>
        <w:tabs>
          <w:tab w:val="left" w:pos="1008"/>
        </w:tabs>
        <w:spacing w:after="0" w:line="240" w:lineRule="auto"/>
        <w:jc w:val="both"/>
        <w:rPr>
          <w:rFonts w:ascii="Times New Roman" w:hAnsi="Times New Roman"/>
          <w:sz w:val="24"/>
          <w:szCs w:val="24"/>
        </w:rPr>
      </w:pPr>
    </w:p>
    <w:p w14:paraId="74E205B8" w14:textId="77777777"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t>Циљ дефинисања приоритета за потрошњу буџетских средстава је финансирање програма и активности који испуњавају најважније економске и друштвене политике утврђене од Савјета министара Босне и Херцеговине.</w:t>
      </w:r>
    </w:p>
    <w:p w14:paraId="1E0259AC" w14:textId="77777777" w:rsidR="002D0879" w:rsidRPr="00761EC0" w:rsidRDefault="002D0879" w:rsidP="002D0879">
      <w:pPr>
        <w:spacing w:after="0" w:line="240" w:lineRule="auto"/>
        <w:jc w:val="both"/>
        <w:rPr>
          <w:rFonts w:ascii="Times New Roman" w:hAnsi="Times New Roman"/>
          <w:sz w:val="24"/>
          <w:szCs w:val="24"/>
        </w:rPr>
      </w:pPr>
    </w:p>
    <w:p w14:paraId="5B36D40E" w14:textId="77777777"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lastRenderedPageBreak/>
        <w:t>Уз Инструкције бр. 1 корисници су, између осталог, били дужни доставити све измјене Правилника о унутрашњој организацији и систематизацији радних мјеста и измијењене уговоре о закупима, као и одлуке Савјета министара Босне и Херцеговине о одобравању вишегодишњих пројеката.</w:t>
      </w:r>
    </w:p>
    <w:p w14:paraId="6171FC3E" w14:textId="77777777" w:rsidR="002D0879" w:rsidRPr="00761EC0" w:rsidRDefault="002D0879" w:rsidP="002D0879">
      <w:pPr>
        <w:tabs>
          <w:tab w:val="left" w:pos="1008"/>
        </w:tabs>
        <w:spacing w:after="0" w:line="240" w:lineRule="auto"/>
        <w:jc w:val="both"/>
        <w:rPr>
          <w:rFonts w:ascii="Times New Roman" w:hAnsi="Times New Roman"/>
          <w:sz w:val="24"/>
          <w:szCs w:val="24"/>
        </w:rPr>
      </w:pPr>
    </w:p>
    <w:p w14:paraId="6CE6CA96" w14:textId="77777777"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t xml:space="preserve">Када је у питању поштовање смјерница Министарства финансија и трезора Босне и Херцеговине у вези с горе наведеним инструкцијама за буџетске кориснике број 1, напомињемо да су и ове године сви буџетски корисници извршили унос података на основу Инструкције број 1 у </w:t>
      </w:r>
      <w:r w:rsidRPr="00E12D72">
        <w:rPr>
          <w:rFonts w:ascii="Times New Roman" w:hAnsi="Times New Roman"/>
          <w:i/>
          <w:sz w:val="24"/>
          <w:szCs w:val="24"/>
        </w:rPr>
        <w:t>BPMIS</w:t>
      </w:r>
      <w:r w:rsidRPr="00761EC0">
        <w:rPr>
          <w:rFonts w:ascii="Times New Roman" w:hAnsi="Times New Roman"/>
          <w:sz w:val="24"/>
          <w:szCs w:val="24"/>
        </w:rPr>
        <w:t>, те табеле и образложења доставили Министарству финансија трезора Босне и Херцеговине.</w:t>
      </w:r>
    </w:p>
    <w:p w14:paraId="6CF6C431" w14:textId="77777777"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t xml:space="preserve"> </w:t>
      </w:r>
    </w:p>
    <w:p w14:paraId="51D174A0"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 xml:space="preserve">Аналитичари Министарства финансија и трезора Босне и Херцеговине били су на </w:t>
      </w:r>
      <w:r w:rsidRPr="00761EC0">
        <w:rPr>
          <w:rFonts w:ascii="Times New Roman" w:hAnsi="Times New Roman"/>
          <w:i/>
          <w:sz w:val="24"/>
          <w:szCs w:val="24"/>
        </w:rPr>
        <w:t xml:space="preserve">online </w:t>
      </w:r>
      <w:r w:rsidRPr="00761EC0">
        <w:rPr>
          <w:rFonts w:ascii="Times New Roman" w:hAnsi="Times New Roman"/>
          <w:sz w:val="24"/>
          <w:szCs w:val="24"/>
        </w:rPr>
        <w:t xml:space="preserve">вези путем </w:t>
      </w:r>
      <w:r w:rsidRPr="00E12D72">
        <w:rPr>
          <w:rFonts w:ascii="Times New Roman" w:hAnsi="Times New Roman"/>
          <w:i/>
          <w:sz w:val="24"/>
          <w:szCs w:val="24"/>
        </w:rPr>
        <w:t>BPMIS</w:t>
      </w:r>
      <w:r w:rsidRPr="00761EC0">
        <w:rPr>
          <w:rFonts w:ascii="Times New Roman" w:hAnsi="Times New Roman"/>
          <w:sz w:val="24"/>
          <w:szCs w:val="24"/>
        </w:rPr>
        <w:t xml:space="preserve">-a са службеницима за финансије буџетских корисника, приликом чега је истим пружана техничка помоћ код уноса података, те извршене корекције захтјева ако су исте биле потребне.  </w:t>
      </w:r>
    </w:p>
    <w:p w14:paraId="6B73FC75" w14:textId="77777777" w:rsidR="002D0879" w:rsidRPr="00761EC0" w:rsidRDefault="002D0879" w:rsidP="002D0879">
      <w:pPr>
        <w:spacing w:after="0" w:line="240" w:lineRule="auto"/>
        <w:jc w:val="both"/>
        <w:rPr>
          <w:rFonts w:ascii="Times New Roman" w:hAnsi="Times New Roman"/>
          <w:sz w:val="24"/>
          <w:szCs w:val="24"/>
        </w:rPr>
      </w:pPr>
    </w:p>
    <w:p w14:paraId="5BA908A4" w14:textId="5669B52A" w:rsidR="002D0879" w:rsidRPr="00761EC0" w:rsidRDefault="002D0879" w:rsidP="002D0879">
      <w:pPr>
        <w:tabs>
          <w:tab w:val="left" w:pos="1008"/>
        </w:tabs>
        <w:spacing w:after="0" w:line="240" w:lineRule="auto"/>
        <w:jc w:val="both"/>
        <w:rPr>
          <w:rFonts w:ascii="Times New Roman" w:hAnsi="Times New Roman"/>
          <w:sz w:val="24"/>
          <w:szCs w:val="24"/>
        </w:rPr>
      </w:pPr>
      <w:r w:rsidRPr="00761EC0">
        <w:rPr>
          <w:rFonts w:ascii="Times New Roman" w:hAnsi="Times New Roman"/>
          <w:sz w:val="24"/>
          <w:szCs w:val="24"/>
        </w:rPr>
        <w:t xml:space="preserve">Додатак 6 даје сажети приказ буџетских захтјева по корисницима у програмском формату. </w:t>
      </w:r>
    </w:p>
    <w:p w14:paraId="7EBD6A65" w14:textId="77777777" w:rsidR="002D0879" w:rsidRPr="00761EC0" w:rsidRDefault="002D0879" w:rsidP="002D0879">
      <w:pPr>
        <w:spacing w:after="0" w:line="240" w:lineRule="auto"/>
        <w:jc w:val="both"/>
        <w:rPr>
          <w:rFonts w:ascii="Times New Roman" w:hAnsi="Times New Roman"/>
          <w:sz w:val="24"/>
          <w:szCs w:val="24"/>
        </w:rPr>
      </w:pPr>
    </w:p>
    <w:p w14:paraId="43A79755" w14:textId="2668057B"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Уз напомену да су буџетски корисници у својим захтјевима планирали бруто плате и накнаде на основу основице за обрачун плате у износу 6</w:t>
      </w:r>
      <w:r w:rsidR="00C70782">
        <w:rPr>
          <w:rFonts w:ascii="Times New Roman" w:hAnsi="Times New Roman"/>
          <w:sz w:val="24"/>
          <w:szCs w:val="24"/>
        </w:rPr>
        <w:t>90,86</w:t>
      </w:r>
      <w:r w:rsidRPr="00761EC0">
        <w:rPr>
          <w:rFonts w:ascii="Times New Roman" w:hAnsi="Times New Roman"/>
          <w:sz w:val="24"/>
          <w:szCs w:val="24"/>
        </w:rPr>
        <w:t xml:space="preserve"> КМ за све три године</w:t>
      </w:r>
      <w:r w:rsidRPr="00761EC0">
        <w:rPr>
          <w:rFonts w:ascii="Times New Roman" w:hAnsi="Times New Roman"/>
          <w:sz w:val="24"/>
          <w:szCs w:val="24"/>
          <w:lang w:val="sr-Cyrl-BA"/>
        </w:rPr>
        <w:t>, те накнаде за смјештај, топли</w:t>
      </w:r>
      <w:r w:rsidR="00E12D72">
        <w:rPr>
          <w:rFonts w:ascii="Times New Roman" w:hAnsi="Times New Roman"/>
          <w:sz w:val="24"/>
          <w:szCs w:val="24"/>
          <w:lang w:val="sr-Cyrl-BA"/>
        </w:rPr>
        <w:t xml:space="preserve"> </w:t>
      </w:r>
      <w:r w:rsidR="00E12D72" w:rsidRPr="009017AE">
        <w:rPr>
          <w:rFonts w:ascii="Times New Roman" w:hAnsi="Times New Roman"/>
          <w:sz w:val="24"/>
          <w:szCs w:val="24"/>
          <w:lang w:val="sr-Cyrl-BA"/>
        </w:rPr>
        <w:t>оброк, пр</w:t>
      </w:r>
      <w:r w:rsidRPr="009017AE">
        <w:rPr>
          <w:rFonts w:ascii="Times New Roman" w:hAnsi="Times New Roman"/>
          <w:sz w:val="24"/>
          <w:szCs w:val="24"/>
          <w:lang w:val="sr-Cyrl-BA"/>
        </w:rPr>
        <w:t xml:space="preserve">евоз и регрес по </w:t>
      </w:r>
      <w:r w:rsidRPr="007F7865">
        <w:rPr>
          <w:rFonts w:ascii="Times New Roman" w:hAnsi="Times New Roman"/>
          <w:sz w:val="24"/>
          <w:szCs w:val="24"/>
          <w:lang w:val="hr-BA"/>
        </w:rPr>
        <w:t xml:space="preserve">важећим </w:t>
      </w:r>
      <w:r w:rsidRPr="007F7865">
        <w:rPr>
          <w:rFonts w:ascii="Times New Roman" w:hAnsi="Times New Roman"/>
          <w:sz w:val="24"/>
          <w:szCs w:val="24"/>
          <w:lang w:val="sr-Cyrl-BA"/>
        </w:rPr>
        <w:t>одлукама,</w:t>
      </w:r>
      <w:r w:rsidRPr="007F7865">
        <w:rPr>
          <w:rFonts w:ascii="Times New Roman" w:hAnsi="Times New Roman"/>
          <w:sz w:val="24"/>
          <w:szCs w:val="24"/>
        </w:rPr>
        <w:t xml:space="preserve"> </w:t>
      </w:r>
      <w:r w:rsidRPr="007F7865">
        <w:rPr>
          <w:rFonts w:ascii="Times New Roman" w:hAnsi="Times New Roman"/>
          <w:sz w:val="24"/>
          <w:szCs w:val="24"/>
          <w:lang w:val="sr-Cyrl-BA"/>
        </w:rPr>
        <w:t>у</w:t>
      </w:r>
      <w:r w:rsidRPr="007F7865">
        <w:rPr>
          <w:rFonts w:ascii="Times New Roman" w:hAnsi="Times New Roman"/>
          <w:sz w:val="24"/>
          <w:szCs w:val="24"/>
        </w:rPr>
        <w:t>купни захтјеви буџетских корисника у 202</w:t>
      </w:r>
      <w:r w:rsidR="001E1086" w:rsidRPr="007F7865">
        <w:rPr>
          <w:rFonts w:ascii="Times New Roman" w:hAnsi="Times New Roman"/>
          <w:sz w:val="24"/>
          <w:szCs w:val="24"/>
        </w:rPr>
        <w:t>6</w:t>
      </w:r>
      <w:r w:rsidRPr="007F7865">
        <w:rPr>
          <w:rFonts w:ascii="Times New Roman" w:hAnsi="Times New Roman"/>
          <w:sz w:val="24"/>
          <w:szCs w:val="24"/>
        </w:rPr>
        <w:t xml:space="preserve">. години износили су </w:t>
      </w:r>
      <w:r w:rsidR="00A5128A" w:rsidRPr="007F7865">
        <w:rPr>
          <w:rFonts w:ascii="Times New Roman" w:hAnsi="Times New Roman"/>
          <w:sz w:val="24"/>
          <w:szCs w:val="24"/>
          <w:lang w:val="sr-Cyrl-BA"/>
        </w:rPr>
        <w:t>2.206.265.000</w:t>
      </w:r>
      <w:r w:rsidRPr="007F7865">
        <w:rPr>
          <w:rFonts w:ascii="Times New Roman" w:hAnsi="Times New Roman"/>
          <w:sz w:val="24"/>
          <w:szCs w:val="24"/>
        </w:rPr>
        <w:t xml:space="preserve"> КМ (</w:t>
      </w:r>
      <w:r w:rsidR="00A5128A" w:rsidRPr="007F7865">
        <w:rPr>
          <w:rFonts w:ascii="Times New Roman" w:hAnsi="Times New Roman"/>
          <w:sz w:val="24"/>
          <w:szCs w:val="24"/>
          <w:lang w:val="sr-Cyrl-BA"/>
        </w:rPr>
        <w:t>718.731</w:t>
      </w:r>
      <w:r w:rsidRPr="007F7865">
        <w:rPr>
          <w:rFonts w:ascii="Times New Roman" w:hAnsi="Times New Roman"/>
          <w:sz w:val="24"/>
          <w:szCs w:val="24"/>
        </w:rPr>
        <w:t xml:space="preserve">.000 КМ или </w:t>
      </w:r>
      <w:r w:rsidR="006E773F" w:rsidRPr="007F7865">
        <w:rPr>
          <w:rFonts w:ascii="Times New Roman" w:hAnsi="Times New Roman"/>
          <w:sz w:val="24"/>
          <w:szCs w:val="24"/>
        </w:rPr>
        <w:t>4</w:t>
      </w:r>
      <w:r w:rsidR="00A5128A" w:rsidRPr="007F7865">
        <w:rPr>
          <w:rFonts w:ascii="Times New Roman" w:hAnsi="Times New Roman"/>
          <w:sz w:val="24"/>
          <w:szCs w:val="24"/>
          <w:lang w:val="sr-Cyrl-BA"/>
        </w:rPr>
        <w:t>8</w:t>
      </w:r>
      <w:r w:rsidRPr="007F7865">
        <w:rPr>
          <w:rFonts w:ascii="Times New Roman" w:hAnsi="Times New Roman"/>
          <w:sz w:val="24"/>
          <w:szCs w:val="24"/>
        </w:rPr>
        <w:t>% више од буџета за 202</w:t>
      </w:r>
      <w:r w:rsidR="00A5128A" w:rsidRPr="007F7865">
        <w:rPr>
          <w:rFonts w:ascii="Times New Roman" w:hAnsi="Times New Roman"/>
          <w:sz w:val="24"/>
          <w:szCs w:val="24"/>
          <w:lang w:val="sr-Cyrl-BA"/>
        </w:rPr>
        <w:t>5</w:t>
      </w:r>
      <w:r w:rsidRPr="007F7865">
        <w:rPr>
          <w:rFonts w:ascii="Times New Roman" w:hAnsi="Times New Roman"/>
          <w:sz w:val="24"/>
          <w:szCs w:val="24"/>
        </w:rPr>
        <w:t>. годину), у 202</w:t>
      </w:r>
      <w:r w:rsidR="001E1086" w:rsidRPr="007F7865">
        <w:rPr>
          <w:rFonts w:ascii="Times New Roman" w:hAnsi="Times New Roman"/>
          <w:sz w:val="24"/>
          <w:szCs w:val="24"/>
        </w:rPr>
        <w:t>7</w:t>
      </w:r>
      <w:r w:rsidRPr="007F7865">
        <w:rPr>
          <w:rFonts w:ascii="Times New Roman" w:hAnsi="Times New Roman"/>
          <w:sz w:val="24"/>
          <w:szCs w:val="24"/>
        </w:rPr>
        <w:t>. години износили су</w:t>
      </w:r>
      <w:r w:rsidR="007F7865" w:rsidRPr="007F7865">
        <w:rPr>
          <w:rFonts w:ascii="Times New Roman" w:hAnsi="Times New Roman"/>
          <w:sz w:val="24"/>
          <w:szCs w:val="24"/>
          <w:lang w:val="sr-Cyrl-BA"/>
        </w:rPr>
        <w:t xml:space="preserve"> 1.773.919.000 КМ</w:t>
      </w:r>
      <w:r w:rsidR="007F7865" w:rsidRPr="007F7865">
        <w:rPr>
          <w:rFonts w:ascii="Times New Roman" w:hAnsi="Times New Roman"/>
          <w:sz w:val="24"/>
          <w:szCs w:val="24"/>
        </w:rPr>
        <w:t xml:space="preserve"> </w:t>
      </w:r>
      <w:r w:rsidRPr="007F7865">
        <w:rPr>
          <w:rFonts w:ascii="Times New Roman" w:hAnsi="Times New Roman"/>
          <w:sz w:val="24"/>
          <w:szCs w:val="24"/>
        </w:rPr>
        <w:t xml:space="preserve"> (</w:t>
      </w:r>
      <w:r w:rsidR="007F7865" w:rsidRPr="007F7865">
        <w:rPr>
          <w:rFonts w:ascii="Times New Roman" w:hAnsi="Times New Roman"/>
          <w:sz w:val="24"/>
          <w:szCs w:val="24"/>
          <w:lang w:val="sr-Cyrl-BA"/>
        </w:rPr>
        <w:t>286.385</w:t>
      </w:r>
      <w:r w:rsidRPr="007F7865">
        <w:rPr>
          <w:rFonts w:ascii="Times New Roman" w:hAnsi="Times New Roman"/>
          <w:sz w:val="24"/>
          <w:szCs w:val="24"/>
        </w:rPr>
        <w:t xml:space="preserve">.000 КМ или </w:t>
      </w:r>
      <w:r w:rsidR="007F7865" w:rsidRPr="007F7865">
        <w:rPr>
          <w:rFonts w:ascii="Times New Roman" w:hAnsi="Times New Roman"/>
          <w:sz w:val="24"/>
          <w:szCs w:val="24"/>
          <w:lang w:val="sr-Cyrl-BA"/>
        </w:rPr>
        <w:t>19</w:t>
      </w:r>
      <w:r w:rsidRPr="007F7865">
        <w:rPr>
          <w:rFonts w:ascii="Times New Roman" w:hAnsi="Times New Roman"/>
          <w:sz w:val="24"/>
          <w:szCs w:val="24"/>
        </w:rPr>
        <w:t>% више у односу на буџет за 202</w:t>
      </w:r>
      <w:r w:rsidR="007F7865" w:rsidRPr="007F7865">
        <w:rPr>
          <w:rFonts w:ascii="Times New Roman" w:hAnsi="Times New Roman"/>
          <w:sz w:val="24"/>
          <w:szCs w:val="24"/>
          <w:lang w:val="sr-Cyrl-BA"/>
        </w:rPr>
        <w:t>5</w:t>
      </w:r>
      <w:r w:rsidRPr="007F7865">
        <w:rPr>
          <w:rFonts w:ascii="Times New Roman" w:hAnsi="Times New Roman"/>
          <w:sz w:val="24"/>
          <w:szCs w:val="24"/>
        </w:rPr>
        <w:t>. годину), те 1</w:t>
      </w:r>
      <w:r w:rsidR="007F7865" w:rsidRPr="007F7865">
        <w:rPr>
          <w:rFonts w:ascii="Times New Roman" w:hAnsi="Times New Roman"/>
          <w:sz w:val="24"/>
          <w:szCs w:val="24"/>
          <w:lang w:val="sr-Cyrl-BA"/>
        </w:rPr>
        <w:t>.743</w:t>
      </w:r>
      <w:r w:rsidRPr="007F7865">
        <w:rPr>
          <w:rFonts w:ascii="Times New Roman" w:hAnsi="Times New Roman"/>
          <w:sz w:val="24"/>
          <w:szCs w:val="24"/>
        </w:rPr>
        <w:t>.</w:t>
      </w:r>
      <w:r w:rsidR="007F7865" w:rsidRPr="007F7865">
        <w:rPr>
          <w:rFonts w:ascii="Times New Roman" w:hAnsi="Times New Roman"/>
          <w:sz w:val="24"/>
          <w:szCs w:val="24"/>
          <w:lang w:val="sr-Cyrl-BA"/>
        </w:rPr>
        <w:t>418</w:t>
      </w:r>
      <w:r w:rsidRPr="007F7865">
        <w:rPr>
          <w:rFonts w:ascii="Times New Roman" w:hAnsi="Times New Roman"/>
          <w:sz w:val="24"/>
          <w:szCs w:val="24"/>
        </w:rPr>
        <w:t>.000 КМ у 202</w:t>
      </w:r>
      <w:r w:rsidR="001E1086" w:rsidRPr="007F7865">
        <w:rPr>
          <w:rFonts w:ascii="Times New Roman" w:hAnsi="Times New Roman"/>
          <w:sz w:val="24"/>
          <w:szCs w:val="24"/>
        </w:rPr>
        <w:t>8</w:t>
      </w:r>
      <w:r w:rsidRPr="007F7865">
        <w:rPr>
          <w:rFonts w:ascii="Times New Roman" w:hAnsi="Times New Roman"/>
          <w:sz w:val="24"/>
          <w:szCs w:val="24"/>
        </w:rPr>
        <w:t>. години (</w:t>
      </w:r>
      <w:r w:rsidR="007F7865" w:rsidRPr="007F7865">
        <w:rPr>
          <w:rFonts w:ascii="Times New Roman" w:hAnsi="Times New Roman"/>
          <w:sz w:val="24"/>
          <w:szCs w:val="24"/>
          <w:lang w:val="sr-Cyrl-BA"/>
        </w:rPr>
        <w:t>256</w:t>
      </w:r>
      <w:r w:rsidRPr="007F7865">
        <w:rPr>
          <w:rFonts w:ascii="Times New Roman" w:hAnsi="Times New Roman"/>
          <w:sz w:val="24"/>
          <w:szCs w:val="24"/>
        </w:rPr>
        <w:t>.</w:t>
      </w:r>
      <w:r w:rsidR="007F7865" w:rsidRPr="007F7865">
        <w:rPr>
          <w:rFonts w:ascii="Times New Roman" w:hAnsi="Times New Roman"/>
          <w:sz w:val="24"/>
          <w:szCs w:val="24"/>
          <w:lang w:val="sr-Cyrl-BA"/>
        </w:rPr>
        <w:t>884.</w:t>
      </w:r>
      <w:r w:rsidRPr="007F7865">
        <w:rPr>
          <w:rFonts w:ascii="Times New Roman" w:hAnsi="Times New Roman"/>
          <w:sz w:val="24"/>
          <w:szCs w:val="24"/>
        </w:rPr>
        <w:t xml:space="preserve">000 КМ или </w:t>
      </w:r>
      <w:r w:rsidR="007F7865" w:rsidRPr="007F7865">
        <w:rPr>
          <w:rFonts w:ascii="Times New Roman" w:hAnsi="Times New Roman"/>
          <w:sz w:val="24"/>
          <w:szCs w:val="24"/>
          <w:lang w:val="sr-Cyrl-BA"/>
        </w:rPr>
        <w:t>17</w:t>
      </w:r>
      <w:r w:rsidRPr="007F7865">
        <w:rPr>
          <w:rFonts w:ascii="Times New Roman" w:hAnsi="Times New Roman"/>
          <w:sz w:val="24"/>
          <w:szCs w:val="24"/>
        </w:rPr>
        <w:t>% више од буџета за 202</w:t>
      </w:r>
      <w:r w:rsidR="007F7865" w:rsidRPr="007F7865">
        <w:rPr>
          <w:rFonts w:ascii="Times New Roman" w:hAnsi="Times New Roman"/>
          <w:sz w:val="24"/>
          <w:szCs w:val="24"/>
          <w:lang w:val="sr-Cyrl-BA"/>
        </w:rPr>
        <w:t>5</w:t>
      </w:r>
      <w:r w:rsidRPr="007F7865">
        <w:rPr>
          <w:rFonts w:ascii="Times New Roman" w:hAnsi="Times New Roman"/>
          <w:sz w:val="24"/>
          <w:szCs w:val="24"/>
        </w:rPr>
        <w:t>. годину).</w:t>
      </w:r>
    </w:p>
    <w:p w14:paraId="0F656E6D" w14:textId="77777777" w:rsidR="002D0879" w:rsidRPr="00761EC0" w:rsidRDefault="002D0879" w:rsidP="002D0879">
      <w:pPr>
        <w:tabs>
          <w:tab w:val="left" w:pos="1008"/>
        </w:tabs>
        <w:spacing w:after="0" w:line="240" w:lineRule="auto"/>
        <w:jc w:val="both"/>
        <w:rPr>
          <w:rFonts w:ascii="Times New Roman" w:hAnsi="Times New Roman"/>
          <w:sz w:val="24"/>
          <w:szCs w:val="24"/>
        </w:rPr>
      </w:pPr>
    </w:p>
    <w:p w14:paraId="4149F735" w14:textId="4B7397A0" w:rsidR="002D0879" w:rsidRPr="00DC1F8E" w:rsidRDefault="002D0879" w:rsidP="002D0879">
      <w:pPr>
        <w:tabs>
          <w:tab w:val="left" w:pos="1008"/>
        </w:tabs>
        <w:spacing w:after="0" w:line="240" w:lineRule="auto"/>
        <w:jc w:val="both"/>
        <w:rPr>
          <w:rFonts w:ascii="Times New Roman" w:hAnsi="Times New Roman"/>
          <w:i/>
          <w:sz w:val="24"/>
          <w:szCs w:val="24"/>
        </w:rPr>
      </w:pPr>
      <w:r w:rsidRPr="00761EC0">
        <w:rPr>
          <w:rFonts w:ascii="Times New Roman" w:hAnsi="Times New Roman"/>
          <w:sz w:val="24"/>
          <w:szCs w:val="24"/>
        </w:rPr>
        <w:t>Највећи износи захтјева за додатним средствима у 202</w:t>
      </w:r>
      <w:r w:rsidR="00AA3DD7">
        <w:rPr>
          <w:rFonts w:ascii="Times New Roman" w:hAnsi="Times New Roman"/>
          <w:sz w:val="24"/>
          <w:szCs w:val="24"/>
        </w:rPr>
        <w:t>6</w:t>
      </w:r>
      <w:r w:rsidRPr="00761EC0">
        <w:rPr>
          <w:rFonts w:ascii="Times New Roman" w:hAnsi="Times New Roman"/>
          <w:sz w:val="24"/>
          <w:szCs w:val="24"/>
        </w:rPr>
        <w:t>. години у односу на буџет за 202</w:t>
      </w:r>
      <w:r w:rsidR="00AA3DD7">
        <w:rPr>
          <w:rFonts w:ascii="Times New Roman" w:hAnsi="Times New Roman"/>
          <w:sz w:val="24"/>
          <w:szCs w:val="24"/>
        </w:rPr>
        <w:t>5</w:t>
      </w:r>
      <w:r w:rsidRPr="00761EC0">
        <w:rPr>
          <w:rFonts w:ascii="Times New Roman" w:hAnsi="Times New Roman"/>
          <w:sz w:val="24"/>
          <w:szCs w:val="24"/>
        </w:rPr>
        <w:t>. годину (изнесени у табелама 4.1 и 5.1) укључују:</w:t>
      </w:r>
    </w:p>
    <w:p w14:paraId="4D9D7B27" w14:textId="77777777" w:rsidR="002D0879" w:rsidRPr="00761EC0" w:rsidRDefault="002D0879" w:rsidP="002D0879">
      <w:pPr>
        <w:tabs>
          <w:tab w:val="left" w:pos="1008"/>
        </w:tabs>
        <w:spacing w:after="0" w:line="240" w:lineRule="auto"/>
        <w:rPr>
          <w:rFonts w:ascii="Times New Roman" w:hAnsi="Times New Roman"/>
          <w:sz w:val="24"/>
          <w:szCs w:val="24"/>
        </w:rPr>
      </w:pPr>
    </w:p>
    <w:p w14:paraId="2D8A6B46" w14:textId="6412F526" w:rsidR="002D0879" w:rsidRPr="00631A51" w:rsidRDefault="002D0879" w:rsidP="002D0879">
      <w:pPr>
        <w:numPr>
          <w:ilvl w:val="0"/>
          <w:numId w:val="10"/>
        </w:numPr>
        <w:tabs>
          <w:tab w:val="clear" w:pos="644"/>
          <w:tab w:val="num" w:pos="360"/>
          <w:tab w:val="left" w:pos="1008"/>
        </w:tabs>
        <w:spacing w:after="0" w:line="240" w:lineRule="auto"/>
        <w:ind w:left="360"/>
        <w:jc w:val="both"/>
        <w:rPr>
          <w:rFonts w:ascii="Times New Roman" w:hAnsi="Times New Roman"/>
          <w:sz w:val="24"/>
          <w:szCs w:val="24"/>
        </w:rPr>
      </w:pPr>
      <w:r w:rsidRPr="00631A51">
        <w:rPr>
          <w:rFonts w:ascii="Times New Roman" w:hAnsi="Times New Roman"/>
          <w:sz w:val="24"/>
          <w:szCs w:val="24"/>
        </w:rPr>
        <w:t>Министарство одбране Б</w:t>
      </w:r>
      <w:r w:rsidRPr="00631A51">
        <w:rPr>
          <w:rFonts w:ascii="Times New Roman" w:hAnsi="Times New Roman"/>
          <w:sz w:val="24"/>
          <w:szCs w:val="24"/>
          <w:lang w:val="sr-Cyrl-BA"/>
        </w:rPr>
        <w:t>осне и Херцеговине</w:t>
      </w:r>
      <w:r w:rsidRPr="00631A51">
        <w:rPr>
          <w:rFonts w:ascii="Times New Roman" w:hAnsi="Times New Roman"/>
          <w:sz w:val="24"/>
          <w:szCs w:val="24"/>
        </w:rPr>
        <w:t xml:space="preserve">, додатна средства у износу </w:t>
      </w:r>
      <w:r w:rsidR="00631A51" w:rsidRPr="00631A51">
        <w:rPr>
          <w:rFonts w:ascii="Times New Roman" w:hAnsi="Times New Roman"/>
          <w:sz w:val="24"/>
          <w:szCs w:val="24"/>
        </w:rPr>
        <w:t>478</w:t>
      </w:r>
      <w:r w:rsidR="006E773F" w:rsidRPr="00631A51">
        <w:rPr>
          <w:rFonts w:ascii="Times New Roman" w:hAnsi="Times New Roman"/>
          <w:sz w:val="24"/>
          <w:szCs w:val="24"/>
        </w:rPr>
        <w:t>.</w:t>
      </w:r>
      <w:r w:rsidR="00631A51" w:rsidRPr="00631A51">
        <w:rPr>
          <w:rFonts w:ascii="Times New Roman" w:hAnsi="Times New Roman"/>
          <w:sz w:val="24"/>
          <w:szCs w:val="24"/>
        </w:rPr>
        <w:t>00</w:t>
      </w:r>
      <w:r w:rsidR="006E773F" w:rsidRPr="00631A51">
        <w:rPr>
          <w:rFonts w:ascii="Times New Roman" w:hAnsi="Times New Roman"/>
          <w:sz w:val="24"/>
          <w:szCs w:val="24"/>
        </w:rPr>
        <w:t>8.000</w:t>
      </w:r>
      <w:r w:rsidRPr="00631A51">
        <w:rPr>
          <w:rFonts w:ascii="Times New Roman" w:hAnsi="Times New Roman"/>
          <w:sz w:val="24"/>
          <w:szCs w:val="24"/>
        </w:rPr>
        <w:t xml:space="preserve"> КМ, од чега лична примања запослених у износу </w:t>
      </w:r>
      <w:r w:rsidR="00631A51" w:rsidRPr="00631A51">
        <w:rPr>
          <w:rFonts w:ascii="Times New Roman" w:hAnsi="Times New Roman"/>
          <w:sz w:val="24"/>
          <w:szCs w:val="24"/>
        </w:rPr>
        <w:t>43</w:t>
      </w:r>
      <w:r w:rsidR="001D1F61" w:rsidRPr="00631A51">
        <w:rPr>
          <w:rFonts w:ascii="Times New Roman" w:hAnsi="Times New Roman"/>
          <w:sz w:val="24"/>
          <w:szCs w:val="24"/>
        </w:rPr>
        <w:t>.</w:t>
      </w:r>
      <w:r w:rsidR="00631A51" w:rsidRPr="00631A51">
        <w:rPr>
          <w:rFonts w:ascii="Times New Roman" w:hAnsi="Times New Roman"/>
          <w:sz w:val="24"/>
          <w:szCs w:val="24"/>
        </w:rPr>
        <w:t>788</w:t>
      </w:r>
      <w:r w:rsidRPr="00631A51">
        <w:rPr>
          <w:rFonts w:ascii="Times New Roman" w:hAnsi="Times New Roman"/>
          <w:sz w:val="24"/>
          <w:szCs w:val="24"/>
        </w:rPr>
        <w:t>.000 КМ (</w:t>
      </w:r>
      <w:r w:rsidR="00631A51">
        <w:rPr>
          <w:rFonts w:ascii="Times New Roman" w:hAnsi="Times New Roman"/>
          <w:sz w:val="24"/>
          <w:szCs w:val="24"/>
          <w:lang w:val="sr-Cyrl-BA"/>
        </w:rPr>
        <w:t xml:space="preserve">примјена </w:t>
      </w:r>
      <w:r w:rsidR="00631A51" w:rsidRPr="00631A51">
        <w:rPr>
          <w:rFonts w:ascii="Times New Roman" w:hAnsi="Times New Roman"/>
          <w:sz w:val="24"/>
          <w:szCs w:val="24"/>
          <w:lang w:val="sr-Cyrl-BA"/>
        </w:rPr>
        <w:t>основице за обрачун плата</w:t>
      </w:r>
      <w:r w:rsidR="00631A51">
        <w:rPr>
          <w:rFonts w:ascii="Times New Roman" w:hAnsi="Times New Roman"/>
          <w:sz w:val="24"/>
          <w:szCs w:val="24"/>
          <w:lang w:val="sr-Cyrl-BA"/>
        </w:rPr>
        <w:t xml:space="preserve"> за цијелу годину</w:t>
      </w:r>
      <w:r w:rsidR="00631A51" w:rsidRPr="00631A51">
        <w:rPr>
          <w:rFonts w:ascii="Times New Roman" w:hAnsi="Times New Roman"/>
          <w:sz w:val="24"/>
          <w:szCs w:val="24"/>
          <w:lang w:val="sr-Cyrl-BA"/>
        </w:rPr>
        <w:t xml:space="preserve">, </w:t>
      </w:r>
      <w:r w:rsidR="001D1F61" w:rsidRPr="00631A51">
        <w:rPr>
          <w:rFonts w:ascii="Times New Roman" w:hAnsi="Times New Roman"/>
          <w:sz w:val="24"/>
          <w:szCs w:val="24"/>
          <w:lang w:val="sr-Cyrl-BA"/>
        </w:rPr>
        <w:t>усклађивање динамике запошљавања</w:t>
      </w:r>
      <w:r w:rsidRPr="00631A51">
        <w:rPr>
          <w:rFonts w:ascii="Times New Roman" w:hAnsi="Times New Roman"/>
          <w:sz w:val="24"/>
          <w:szCs w:val="24"/>
        </w:rPr>
        <w:t xml:space="preserve">, једнократне накнаде, накнаде за ангажман у мировним мисијама и др.), издаци за материјал и услуге </w:t>
      </w:r>
      <w:r w:rsidR="00631A51" w:rsidRPr="00631A51">
        <w:rPr>
          <w:rFonts w:ascii="Times New Roman" w:hAnsi="Times New Roman"/>
          <w:sz w:val="24"/>
          <w:szCs w:val="24"/>
        </w:rPr>
        <w:t>87</w:t>
      </w:r>
      <w:r w:rsidRPr="00631A51">
        <w:rPr>
          <w:rFonts w:ascii="Times New Roman" w:hAnsi="Times New Roman"/>
          <w:sz w:val="24"/>
          <w:szCs w:val="24"/>
        </w:rPr>
        <w:t>.</w:t>
      </w:r>
      <w:r w:rsidR="00631A51" w:rsidRPr="00631A51">
        <w:rPr>
          <w:rFonts w:ascii="Times New Roman" w:hAnsi="Times New Roman"/>
          <w:sz w:val="24"/>
          <w:szCs w:val="24"/>
          <w:lang w:val="hr-BA"/>
        </w:rPr>
        <w:t>223</w:t>
      </w:r>
      <w:r w:rsidRPr="00631A51">
        <w:rPr>
          <w:rFonts w:ascii="Times New Roman" w:hAnsi="Times New Roman"/>
          <w:sz w:val="24"/>
          <w:szCs w:val="24"/>
        </w:rPr>
        <w:t>.000 КМ (набавка материјала - униформе, храна, војни материјал, дизел гориво и млазно гориво за Оружане снаге Босне и Херцеговине, услуге одржавање возила</w:t>
      </w:r>
      <w:r w:rsidR="00631A51" w:rsidRPr="00631A51">
        <w:rPr>
          <w:rFonts w:ascii="Times New Roman" w:hAnsi="Times New Roman"/>
          <w:sz w:val="24"/>
          <w:szCs w:val="24"/>
        </w:rPr>
        <w:t>,</w:t>
      </w:r>
      <w:r w:rsidRPr="00631A51">
        <w:rPr>
          <w:rFonts w:ascii="Times New Roman" w:hAnsi="Times New Roman"/>
          <w:sz w:val="24"/>
          <w:szCs w:val="24"/>
        </w:rPr>
        <w:t xml:space="preserve"> одржавање зграда и </w:t>
      </w:r>
      <w:r w:rsidR="000D6D9B" w:rsidRPr="00631A51">
        <w:rPr>
          <w:rFonts w:ascii="Times New Roman" w:hAnsi="Times New Roman"/>
          <w:sz w:val="24"/>
          <w:szCs w:val="24"/>
        </w:rPr>
        <w:t xml:space="preserve"> </w:t>
      </w:r>
      <w:r w:rsidRPr="00631A51">
        <w:rPr>
          <w:rFonts w:ascii="Times New Roman" w:hAnsi="Times New Roman"/>
          <w:sz w:val="24"/>
          <w:szCs w:val="24"/>
        </w:rPr>
        <w:t xml:space="preserve">опреме, уговорених услуга - стручно образовање и школовање, накнаде кадетима, примарна здравствена заштита, мировне мисије, комуналне услуге - неперспективни војни објекти), те капитални издаци </w:t>
      </w:r>
      <w:r w:rsidR="00631A51" w:rsidRPr="00631A51">
        <w:rPr>
          <w:rFonts w:ascii="Times New Roman" w:hAnsi="Times New Roman"/>
          <w:sz w:val="24"/>
          <w:szCs w:val="24"/>
          <w:lang w:val="hr-BA"/>
        </w:rPr>
        <w:t>346</w:t>
      </w:r>
      <w:r w:rsidRPr="00631A51">
        <w:rPr>
          <w:rFonts w:ascii="Times New Roman" w:hAnsi="Times New Roman"/>
          <w:sz w:val="24"/>
          <w:szCs w:val="24"/>
        </w:rPr>
        <w:t>.</w:t>
      </w:r>
      <w:r w:rsidR="00631A51" w:rsidRPr="00631A51">
        <w:rPr>
          <w:rFonts w:ascii="Times New Roman" w:hAnsi="Times New Roman"/>
          <w:sz w:val="24"/>
          <w:szCs w:val="24"/>
          <w:lang w:val="hr-BA"/>
        </w:rPr>
        <w:t>647.</w:t>
      </w:r>
      <w:r w:rsidRPr="00631A51">
        <w:rPr>
          <w:rFonts w:ascii="Times New Roman" w:hAnsi="Times New Roman"/>
          <w:sz w:val="24"/>
          <w:szCs w:val="24"/>
        </w:rPr>
        <w:t xml:space="preserve">000 КМ (реализација активности из документа „Преглед одбране“, вишегодишњи пројекти набавке хеликоптера, те набавке возила за потребе Оружаних снага Босне и Херцеговине, набавка војне опреме, компјутерске опреме, опреме за пренос података и гласа, реконструкција </w:t>
      </w:r>
      <w:r w:rsidR="000B2543" w:rsidRPr="00631A51">
        <w:rPr>
          <w:rFonts w:ascii="Times New Roman" w:hAnsi="Times New Roman"/>
          <w:sz w:val="24"/>
          <w:szCs w:val="24"/>
        </w:rPr>
        <w:t>и инвестиционо одржавање и др.)</w:t>
      </w:r>
      <w:r w:rsidR="000B2543" w:rsidRPr="00631A51">
        <w:rPr>
          <w:rFonts w:ascii="Times New Roman" w:hAnsi="Times New Roman"/>
          <w:sz w:val="24"/>
          <w:szCs w:val="24"/>
          <w:lang w:val="sr-Cyrl-BA"/>
        </w:rPr>
        <w:t>, док су капит</w:t>
      </w:r>
      <w:r w:rsidR="00631A51" w:rsidRPr="00631A51">
        <w:rPr>
          <w:rFonts w:ascii="Times New Roman" w:hAnsi="Times New Roman"/>
          <w:sz w:val="24"/>
          <w:szCs w:val="24"/>
          <w:lang w:val="sr-Cyrl-BA"/>
        </w:rPr>
        <w:t xml:space="preserve">ални </w:t>
      </w:r>
      <w:r w:rsidR="000B2543" w:rsidRPr="00631A51">
        <w:rPr>
          <w:rFonts w:ascii="Times New Roman" w:hAnsi="Times New Roman"/>
          <w:sz w:val="24"/>
          <w:szCs w:val="24"/>
          <w:lang w:val="sr-Cyrl-BA"/>
        </w:rPr>
        <w:t xml:space="preserve">грантови планирани у </w:t>
      </w:r>
      <w:r w:rsidR="00631A51" w:rsidRPr="00631A51">
        <w:rPr>
          <w:rFonts w:ascii="Times New Roman" w:hAnsi="Times New Roman"/>
          <w:sz w:val="24"/>
          <w:szCs w:val="24"/>
          <w:lang w:val="sr-Cyrl-BA"/>
        </w:rPr>
        <w:t>износу већем 350.000 КМ</w:t>
      </w:r>
      <w:r w:rsidR="00971135" w:rsidRPr="00631A51">
        <w:rPr>
          <w:rFonts w:ascii="Times New Roman" w:hAnsi="Times New Roman"/>
          <w:sz w:val="24"/>
          <w:szCs w:val="24"/>
          <w:lang w:val="sr-Cyrl-BA"/>
        </w:rPr>
        <w:t xml:space="preserve"> године;</w:t>
      </w:r>
      <w:r w:rsidR="000B2543" w:rsidRPr="00631A51">
        <w:rPr>
          <w:rFonts w:ascii="Times New Roman" w:hAnsi="Times New Roman"/>
          <w:sz w:val="24"/>
          <w:szCs w:val="24"/>
          <w:lang w:val="sr-Cyrl-BA"/>
        </w:rPr>
        <w:t xml:space="preserve"> </w:t>
      </w:r>
    </w:p>
    <w:p w14:paraId="4D60E4F1" w14:textId="423FDB05" w:rsidR="00631A51" w:rsidRPr="00631A51" w:rsidRDefault="00631A51" w:rsidP="00631A51">
      <w:pPr>
        <w:numPr>
          <w:ilvl w:val="0"/>
          <w:numId w:val="10"/>
        </w:numPr>
        <w:tabs>
          <w:tab w:val="clear" w:pos="644"/>
          <w:tab w:val="num" w:pos="360"/>
          <w:tab w:val="left" w:pos="1008"/>
        </w:tabs>
        <w:spacing w:after="0" w:line="240" w:lineRule="auto"/>
        <w:ind w:left="360"/>
        <w:jc w:val="both"/>
        <w:rPr>
          <w:rFonts w:ascii="Times New Roman" w:hAnsi="Times New Roman"/>
          <w:sz w:val="24"/>
          <w:szCs w:val="24"/>
        </w:rPr>
      </w:pPr>
      <w:bookmarkStart w:id="175" w:name="_Hlk150946844"/>
      <w:r w:rsidRPr="004E54C1">
        <w:rPr>
          <w:rFonts w:ascii="Times New Roman" w:hAnsi="Times New Roman"/>
          <w:sz w:val="24"/>
          <w:szCs w:val="24"/>
        </w:rPr>
        <w:t>Дирекција за координацију</w:t>
      </w:r>
      <w:r w:rsidRPr="00631A51">
        <w:rPr>
          <w:rFonts w:ascii="Times New Roman" w:hAnsi="Times New Roman"/>
          <w:sz w:val="24"/>
          <w:szCs w:val="24"/>
        </w:rPr>
        <w:t xml:space="preserve"> полицијских тијела Босне и Херцеговине, додатна средства у износу </w:t>
      </w:r>
      <w:r w:rsidRPr="00631A51">
        <w:rPr>
          <w:rFonts w:ascii="Times New Roman" w:hAnsi="Times New Roman"/>
          <w:sz w:val="24"/>
          <w:szCs w:val="24"/>
          <w:lang w:val="sr-Cyrl-BA"/>
        </w:rPr>
        <w:t>40</w:t>
      </w:r>
      <w:r w:rsidRPr="00631A51">
        <w:rPr>
          <w:rFonts w:ascii="Times New Roman" w:hAnsi="Times New Roman"/>
          <w:sz w:val="24"/>
          <w:szCs w:val="24"/>
        </w:rPr>
        <w:t>.</w:t>
      </w:r>
      <w:r w:rsidRPr="00631A51">
        <w:rPr>
          <w:rFonts w:ascii="Times New Roman" w:hAnsi="Times New Roman"/>
          <w:sz w:val="24"/>
          <w:szCs w:val="24"/>
          <w:lang w:val="sr-Cyrl-BA"/>
        </w:rPr>
        <w:t>673</w:t>
      </w:r>
      <w:r w:rsidRPr="00631A51">
        <w:rPr>
          <w:rFonts w:ascii="Times New Roman" w:hAnsi="Times New Roman"/>
          <w:sz w:val="24"/>
          <w:szCs w:val="24"/>
        </w:rPr>
        <w:t xml:space="preserve">.000 КМ, од чега лична примања запослених у износу </w:t>
      </w:r>
      <w:r w:rsidRPr="00631A51">
        <w:rPr>
          <w:rFonts w:ascii="Times New Roman" w:hAnsi="Times New Roman"/>
          <w:sz w:val="24"/>
          <w:szCs w:val="24"/>
          <w:lang w:val="sr-Cyrl-BA"/>
        </w:rPr>
        <w:t>4</w:t>
      </w:r>
      <w:r w:rsidRPr="00631A51">
        <w:rPr>
          <w:rFonts w:ascii="Times New Roman" w:hAnsi="Times New Roman"/>
          <w:sz w:val="24"/>
          <w:szCs w:val="24"/>
        </w:rPr>
        <w:t>.</w:t>
      </w:r>
      <w:r w:rsidRPr="00631A51">
        <w:rPr>
          <w:rFonts w:ascii="Times New Roman" w:hAnsi="Times New Roman"/>
          <w:sz w:val="24"/>
          <w:szCs w:val="24"/>
          <w:lang w:val="sr-Cyrl-BA"/>
        </w:rPr>
        <w:t>359</w:t>
      </w:r>
      <w:r w:rsidRPr="00631A51">
        <w:rPr>
          <w:rFonts w:ascii="Times New Roman" w:hAnsi="Times New Roman"/>
          <w:sz w:val="24"/>
          <w:szCs w:val="24"/>
        </w:rPr>
        <w:t>.000 КМ (</w:t>
      </w:r>
      <w:r w:rsidRPr="00631A51">
        <w:rPr>
          <w:rFonts w:ascii="Times New Roman" w:hAnsi="Times New Roman"/>
          <w:sz w:val="24"/>
          <w:szCs w:val="24"/>
          <w:lang w:val="sr-Cyrl-BA"/>
        </w:rPr>
        <w:t xml:space="preserve">примјена основице за обрачун плата за цијелу годину, </w:t>
      </w:r>
      <w:r w:rsidR="004E54C1">
        <w:rPr>
          <w:rFonts w:ascii="Times New Roman" w:hAnsi="Times New Roman"/>
          <w:sz w:val="24"/>
          <w:szCs w:val="24"/>
          <w:lang w:val="sr-Cyrl-BA"/>
        </w:rPr>
        <w:t xml:space="preserve">планирано додатно запошљавање 80 лица, </w:t>
      </w:r>
      <w:r w:rsidRPr="00631A51">
        <w:rPr>
          <w:rFonts w:ascii="Times New Roman" w:hAnsi="Times New Roman"/>
          <w:sz w:val="24"/>
          <w:szCs w:val="24"/>
          <w:lang w:val="sr-Cyrl-BA"/>
        </w:rPr>
        <w:t xml:space="preserve">усклађивање динамике запошљавања, </w:t>
      </w:r>
      <w:r w:rsidRPr="00631A51">
        <w:rPr>
          <w:rFonts w:ascii="Times New Roman" w:hAnsi="Times New Roman"/>
          <w:sz w:val="24"/>
          <w:szCs w:val="24"/>
        </w:rPr>
        <w:t xml:space="preserve">једнократне </w:t>
      </w:r>
      <w:r w:rsidRPr="00631A51">
        <w:rPr>
          <w:rFonts w:ascii="Times New Roman" w:hAnsi="Times New Roman"/>
          <w:sz w:val="24"/>
          <w:szCs w:val="24"/>
        </w:rPr>
        <w:lastRenderedPageBreak/>
        <w:t xml:space="preserve">накнаде и др.), издаци за материјал и услуге </w:t>
      </w:r>
      <w:r w:rsidRPr="00631A51">
        <w:rPr>
          <w:rFonts w:ascii="Times New Roman" w:hAnsi="Times New Roman"/>
          <w:sz w:val="24"/>
          <w:szCs w:val="24"/>
          <w:lang w:val="sr-Cyrl-BA"/>
        </w:rPr>
        <w:t>3</w:t>
      </w:r>
      <w:r w:rsidRPr="00631A51">
        <w:rPr>
          <w:rFonts w:ascii="Times New Roman" w:hAnsi="Times New Roman"/>
          <w:sz w:val="24"/>
          <w:szCs w:val="24"/>
        </w:rPr>
        <w:t>.</w:t>
      </w:r>
      <w:r w:rsidRPr="00631A51">
        <w:rPr>
          <w:rFonts w:ascii="Times New Roman" w:hAnsi="Times New Roman"/>
          <w:sz w:val="24"/>
          <w:szCs w:val="24"/>
          <w:lang w:val="sr-Cyrl-BA"/>
        </w:rPr>
        <w:t>507</w:t>
      </w:r>
      <w:r w:rsidRPr="00631A51">
        <w:rPr>
          <w:rFonts w:ascii="Times New Roman" w:hAnsi="Times New Roman"/>
          <w:sz w:val="24"/>
          <w:szCs w:val="24"/>
        </w:rPr>
        <w:t xml:space="preserve">.000 КМ (путни трошкови и набавка униформи), те капитални издаци </w:t>
      </w:r>
      <w:r w:rsidRPr="00631A51">
        <w:rPr>
          <w:rFonts w:ascii="Times New Roman" w:hAnsi="Times New Roman"/>
          <w:sz w:val="24"/>
          <w:szCs w:val="24"/>
          <w:lang w:val="sr-Cyrl-BA"/>
        </w:rPr>
        <w:t>32.807.0</w:t>
      </w:r>
      <w:r w:rsidRPr="00631A51">
        <w:rPr>
          <w:rFonts w:ascii="Times New Roman" w:hAnsi="Times New Roman"/>
          <w:sz w:val="24"/>
          <w:szCs w:val="24"/>
        </w:rPr>
        <w:t>00 КМ (набавка возила</w:t>
      </w:r>
      <w:r w:rsidR="004E54C1">
        <w:rPr>
          <w:rFonts w:ascii="Times New Roman" w:hAnsi="Times New Roman"/>
          <w:sz w:val="24"/>
          <w:szCs w:val="24"/>
          <w:lang w:val="sr-Cyrl-BA"/>
        </w:rPr>
        <w:t xml:space="preserve"> за специјализоване намјене</w:t>
      </w:r>
      <w:r w:rsidRPr="00631A51">
        <w:rPr>
          <w:rFonts w:ascii="Times New Roman" w:hAnsi="Times New Roman"/>
          <w:sz w:val="24"/>
          <w:szCs w:val="24"/>
        </w:rPr>
        <w:t>, полицијске опреме</w:t>
      </w:r>
      <w:r w:rsidR="004E54C1">
        <w:rPr>
          <w:rFonts w:ascii="Times New Roman" w:hAnsi="Times New Roman"/>
          <w:sz w:val="24"/>
          <w:szCs w:val="24"/>
          <w:lang w:val="sr-Cyrl-BA"/>
        </w:rPr>
        <w:t xml:space="preserve">, </w:t>
      </w:r>
      <w:r w:rsidRPr="00631A51">
        <w:rPr>
          <w:rFonts w:ascii="Times New Roman" w:hAnsi="Times New Roman"/>
          <w:sz w:val="24"/>
          <w:szCs w:val="24"/>
        </w:rPr>
        <w:t xml:space="preserve"> намјештаја</w:t>
      </w:r>
      <w:r w:rsidR="004E54C1">
        <w:rPr>
          <w:rFonts w:ascii="Times New Roman" w:hAnsi="Times New Roman"/>
          <w:sz w:val="24"/>
          <w:szCs w:val="24"/>
          <w:lang w:val="sr-Cyrl-BA"/>
        </w:rPr>
        <w:t xml:space="preserve"> и др.</w:t>
      </w:r>
      <w:r w:rsidRPr="00631A51">
        <w:rPr>
          <w:rFonts w:ascii="Times New Roman" w:hAnsi="Times New Roman"/>
          <w:sz w:val="24"/>
          <w:szCs w:val="24"/>
        </w:rPr>
        <w:t>);</w:t>
      </w:r>
    </w:p>
    <w:p w14:paraId="6ACE5D60" w14:textId="6A070515" w:rsidR="00162A1D" w:rsidRPr="007D56C7" w:rsidRDefault="00631A51" w:rsidP="00BB1324">
      <w:pPr>
        <w:numPr>
          <w:ilvl w:val="0"/>
          <w:numId w:val="10"/>
        </w:numPr>
        <w:tabs>
          <w:tab w:val="clear" w:pos="644"/>
          <w:tab w:val="num" w:pos="360"/>
          <w:tab w:val="left" w:pos="1008"/>
        </w:tabs>
        <w:spacing w:after="0" w:line="240" w:lineRule="auto"/>
        <w:ind w:left="360"/>
        <w:jc w:val="both"/>
        <w:rPr>
          <w:rFonts w:ascii="Times New Roman" w:hAnsi="Times New Roman"/>
          <w:sz w:val="24"/>
          <w:szCs w:val="24"/>
          <w:shd w:val="clear" w:color="auto" w:fill="FFFFFF"/>
        </w:rPr>
      </w:pPr>
      <w:r w:rsidRPr="004E54C1">
        <w:rPr>
          <w:rFonts w:ascii="Times New Roman" w:hAnsi="Times New Roman"/>
          <w:sz w:val="24"/>
          <w:szCs w:val="24"/>
          <w:lang w:val="sr-Cyrl-BA"/>
        </w:rPr>
        <w:t>Управа за идиректно опорезивање Босне</w:t>
      </w:r>
      <w:r w:rsidRPr="007D56C7">
        <w:rPr>
          <w:rFonts w:ascii="Times New Roman" w:hAnsi="Times New Roman"/>
          <w:sz w:val="24"/>
          <w:szCs w:val="24"/>
          <w:lang w:val="sr-Cyrl-BA"/>
        </w:rPr>
        <w:t xml:space="preserve"> и Херцеговине</w:t>
      </w:r>
      <w:r w:rsidR="00162A1D" w:rsidRPr="007D56C7">
        <w:rPr>
          <w:rFonts w:ascii="Times New Roman" w:hAnsi="Times New Roman"/>
          <w:sz w:val="24"/>
          <w:szCs w:val="24"/>
          <w:lang w:val="sr-Cyrl-BA"/>
        </w:rPr>
        <w:t>,</w:t>
      </w:r>
      <w:r w:rsidRPr="007D56C7">
        <w:rPr>
          <w:rFonts w:ascii="Times New Roman" w:hAnsi="Times New Roman"/>
          <w:sz w:val="24"/>
          <w:szCs w:val="24"/>
          <w:lang w:val="sr-Cyrl-BA"/>
        </w:rPr>
        <w:t xml:space="preserve"> </w:t>
      </w:r>
      <w:r w:rsidR="00162A1D" w:rsidRPr="007D56C7">
        <w:rPr>
          <w:rFonts w:ascii="Times New Roman" w:hAnsi="Times New Roman"/>
          <w:sz w:val="24"/>
          <w:szCs w:val="24"/>
          <w:lang w:val="sr-Cyrl-BA"/>
        </w:rPr>
        <w:t>д</w:t>
      </w:r>
      <w:r w:rsidRPr="007D56C7">
        <w:rPr>
          <w:rFonts w:ascii="Times New Roman" w:hAnsi="Times New Roman"/>
          <w:sz w:val="24"/>
          <w:szCs w:val="24"/>
          <w:lang w:val="sr-Cyrl-BA"/>
        </w:rPr>
        <w:t>одатна средства у износу 38.118.000 КМ</w:t>
      </w:r>
      <w:r w:rsidR="00162A1D" w:rsidRPr="007D56C7">
        <w:rPr>
          <w:rFonts w:ascii="Times New Roman" w:hAnsi="Times New Roman"/>
          <w:sz w:val="24"/>
          <w:szCs w:val="24"/>
          <w:lang w:val="sr-Cyrl-BA"/>
        </w:rPr>
        <w:t xml:space="preserve">, од чега лична примања </w:t>
      </w:r>
      <w:r w:rsidR="00557744">
        <w:rPr>
          <w:rFonts w:ascii="Times New Roman" w:hAnsi="Times New Roman"/>
          <w:sz w:val="24"/>
          <w:szCs w:val="24"/>
          <w:lang w:val="sr-Cyrl-BA"/>
        </w:rPr>
        <w:t xml:space="preserve">запослених </w:t>
      </w:r>
      <w:r w:rsidR="00162A1D" w:rsidRPr="007D56C7">
        <w:rPr>
          <w:rFonts w:ascii="Times New Roman" w:hAnsi="Times New Roman"/>
          <w:sz w:val="24"/>
          <w:szCs w:val="24"/>
          <w:lang w:val="sr-Cyrl-BA"/>
        </w:rPr>
        <w:t xml:space="preserve">у износу 5.581.000 КМ </w:t>
      </w:r>
      <w:r w:rsidR="00162A1D" w:rsidRPr="007D56C7">
        <w:rPr>
          <w:rFonts w:ascii="Times New Roman" w:hAnsi="Times New Roman"/>
          <w:sz w:val="24"/>
          <w:szCs w:val="24"/>
        </w:rPr>
        <w:t>(</w:t>
      </w:r>
      <w:r w:rsidR="00162A1D" w:rsidRPr="007D56C7">
        <w:rPr>
          <w:rFonts w:ascii="Times New Roman" w:hAnsi="Times New Roman"/>
          <w:sz w:val="24"/>
          <w:szCs w:val="24"/>
          <w:lang w:val="sr-Cyrl-BA"/>
        </w:rPr>
        <w:t>примјена основице за обрачун плата за цијелу годину, усклађивање динамике запошљавања</w:t>
      </w:r>
      <w:r w:rsidR="00162A1D" w:rsidRPr="007D56C7">
        <w:rPr>
          <w:rFonts w:ascii="Times New Roman" w:hAnsi="Times New Roman"/>
          <w:sz w:val="24"/>
          <w:szCs w:val="24"/>
        </w:rPr>
        <w:t>, једнократне накнаде</w:t>
      </w:r>
      <w:r w:rsidR="00162A1D" w:rsidRPr="007D56C7">
        <w:rPr>
          <w:rFonts w:ascii="Times New Roman" w:hAnsi="Times New Roman"/>
          <w:sz w:val="24"/>
          <w:szCs w:val="24"/>
          <w:lang w:val="sr-Cyrl-BA"/>
        </w:rPr>
        <w:t>), издаци за материјал и услуге у износу 7.038.000 КМ</w:t>
      </w:r>
      <w:r w:rsidR="00812514">
        <w:rPr>
          <w:rFonts w:ascii="Times New Roman" w:hAnsi="Times New Roman"/>
          <w:sz w:val="24"/>
          <w:szCs w:val="24"/>
          <w:lang w:val="sr-Cyrl-BA"/>
        </w:rPr>
        <w:t xml:space="preserve"> (одржавање инфорамционих система, набавка материјала и др.)</w:t>
      </w:r>
      <w:r w:rsidR="00162A1D" w:rsidRPr="007D56C7">
        <w:rPr>
          <w:rFonts w:ascii="Times New Roman" w:hAnsi="Times New Roman"/>
          <w:sz w:val="24"/>
          <w:szCs w:val="24"/>
          <w:lang w:val="sr-Cyrl-BA"/>
        </w:rPr>
        <w:t>, те капит</w:t>
      </w:r>
      <w:r w:rsidR="00812514">
        <w:rPr>
          <w:rFonts w:ascii="Times New Roman" w:hAnsi="Times New Roman"/>
          <w:sz w:val="24"/>
          <w:szCs w:val="24"/>
          <w:lang w:val="sr-Cyrl-BA"/>
        </w:rPr>
        <w:t>ални</w:t>
      </w:r>
      <w:r w:rsidR="00162A1D" w:rsidRPr="007D56C7">
        <w:rPr>
          <w:rFonts w:ascii="Times New Roman" w:hAnsi="Times New Roman"/>
          <w:sz w:val="24"/>
          <w:szCs w:val="24"/>
          <w:lang w:val="sr-Cyrl-BA"/>
        </w:rPr>
        <w:t xml:space="preserve"> издаци у износу 25.499.000 КМ</w:t>
      </w:r>
      <w:r w:rsidR="00812514">
        <w:rPr>
          <w:rFonts w:ascii="Times New Roman" w:hAnsi="Times New Roman"/>
          <w:sz w:val="24"/>
          <w:szCs w:val="24"/>
          <w:lang w:val="sr-Cyrl-BA"/>
        </w:rPr>
        <w:t xml:space="preserve"> (набавка опреме и софтвера неопходних за функционисање Система индиректног опорезивања у Босни и Херцеговини);</w:t>
      </w:r>
    </w:p>
    <w:p w14:paraId="51908243" w14:textId="7C78ABB1" w:rsidR="00C44A1D" w:rsidRPr="00C44A1D" w:rsidRDefault="00C44A1D" w:rsidP="00C44A1D">
      <w:pPr>
        <w:numPr>
          <w:ilvl w:val="0"/>
          <w:numId w:val="10"/>
        </w:numPr>
        <w:shd w:val="clear" w:color="auto" w:fill="FFFFFF"/>
        <w:tabs>
          <w:tab w:val="clear" w:pos="644"/>
          <w:tab w:val="num" w:pos="360"/>
          <w:tab w:val="left" w:pos="1008"/>
        </w:tabs>
        <w:spacing w:after="0" w:line="240" w:lineRule="auto"/>
        <w:ind w:left="360"/>
        <w:jc w:val="both"/>
        <w:rPr>
          <w:rFonts w:ascii="Times New Roman" w:hAnsi="Times New Roman"/>
          <w:sz w:val="24"/>
          <w:szCs w:val="24"/>
        </w:rPr>
      </w:pPr>
      <w:r w:rsidRPr="00C44A1D">
        <w:rPr>
          <w:rFonts w:ascii="Times New Roman" w:hAnsi="Times New Roman"/>
          <w:sz w:val="24"/>
          <w:szCs w:val="24"/>
        </w:rPr>
        <w:t xml:space="preserve">Агенција за идентификационе документе, евиденцију и размјену података Босне и Херцеговине, додатна средства у износу </w:t>
      </w:r>
      <w:r w:rsidRPr="00C44A1D">
        <w:rPr>
          <w:rFonts w:ascii="Times New Roman" w:hAnsi="Times New Roman"/>
          <w:sz w:val="24"/>
          <w:szCs w:val="24"/>
          <w:lang w:val="sr-Cyrl-BA"/>
        </w:rPr>
        <w:t>33</w:t>
      </w:r>
      <w:r w:rsidRPr="00C44A1D">
        <w:rPr>
          <w:rFonts w:ascii="Times New Roman" w:hAnsi="Times New Roman"/>
          <w:sz w:val="24"/>
          <w:szCs w:val="24"/>
        </w:rPr>
        <w:t>.</w:t>
      </w:r>
      <w:r w:rsidRPr="00C44A1D">
        <w:rPr>
          <w:rFonts w:ascii="Times New Roman" w:hAnsi="Times New Roman"/>
          <w:sz w:val="24"/>
          <w:szCs w:val="24"/>
          <w:lang w:val="sr-Cyrl-BA"/>
        </w:rPr>
        <w:t>928</w:t>
      </w:r>
      <w:r w:rsidRPr="00C44A1D">
        <w:rPr>
          <w:rFonts w:ascii="Times New Roman" w:hAnsi="Times New Roman"/>
          <w:sz w:val="24"/>
          <w:szCs w:val="24"/>
        </w:rPr>
        <w:t xml:space="preserve">.000 КМ од чега лична примања запослених у износу </w:t>
      </w:r>
      <w:r w:rsidRPr="00C44A1D">
        <w:rPr>
          <w:rFonts w:ascii="Times New Roman" w:hAnsi="Times New Roman"/>
          <w:sz w:val="24"/>
          <w:szCs w:val="24"/>
          <w:lang w:val="sr-Cyrl-BA"/>
        </w:rPr>
        <w:t>262</w:t>
      </w:r>
      <w:r w:rsidRPr="00C44A1D">
        <w:rPr>
          <w:rFonts w:ascii="Times New Roman" w:hAnsi="Times New Roman"/>
          <w:sz w:val="24"/>
          <w:szCs w:val="24"/>
        </w:rPr>
        <w:t>.000 КМ (</w:t>
      </w:r>
      <w:r w:rsidRPr="00C44A1D">
        <w:rPr>
          <w:rFonts w:ascii="Times New Roman" w:hAnsi="Times New Roman"/>
          <w:sz w:val="24"/>
          <w:szCs w:val="24"/>
          <w:lang w:val="sr-Cyrl-BA"/>
        </w:rPr>
        <w:t>примјена основице за обрачун плате за цијелу годин</w:t>
      </w:r>
      <w:r w:rsidR="00FA1291">
        <w:rPr>
          <w:rFonts w:ascii="Times New Roman" w:hAnsi="Times New Roman"/>
          <w:sz w:val="24"/>
          <w:szCs w:val="24"/>
          <w:lang w:val="sr-Cyrl-BA"/>
        </w:rPr>
        <w:t>у</w:t>
      </w:r>
      <w:r w:rsidRPr="00C44A1D">
        <w:rPr>
          <w:rFonts w:ascii="Times New Roman" w:hAnsi="Times New Roman"/>
          <w:sz w:val="24"/>
          <w:szCs w:val="24"/>
          <w:lang w:val="sr-Cyrl-BA"/>
        </w:rPr>
        <w:t xml:space="preserve">, усклађивање динамике запошљавања, напредовање </w:t>
      </w:r>
      <w:r w:rsidRPr="00C44A1D">
        <w:rPr>
          <w:rFonts w:ascii="Times New Roman" w:hAnsi="Times New Roman"/>
          <w:sz w:val="24"/>
          <w:szCs w:val="24"/>
        </w:rPr>
        <w:t xml:space="preserve">унутар платних разреда и др.), издаци за материјал и услуге </w:t>
      </w:r>
      <w:r w:rsidRPr="00C44A1D">
        <w:rPr>
          <w:rFonts w:ascii="Times New Roman" w:hAnsi="Times New Roman"/>
          <w:sz w:val="24"/>
          <w:szCs w:val="24"/>
          <w:lang w:val="sr-Cyrl-BA"/>
        </w:rPr>
        <w:t>10.159</w:t>
      </w:r>
      <w:r w:rsidRPr="00C44A1D">
        <w:rPr>
          <w:rFonts w:ascii="Times New Roman" w:hAnsi="Times New Roman"/>
          <w:sz w:val="24"/>
          <w:szCs w:val="24"/>
        </w:rPr>
        <w:t xml:space="preserve">.000 КМ (издаци за </w:t>
      </w:r>
      <w:r w:rsidRPr="00C44A1D">
        <w:rPr>
          <w:rFonts w:ascii="Times New Roman" w:hAnsi="Times New Roman"/>
          <w:sz w:val="24"/>
          <w:szCs w:val="24"/>
          <w:lang w:val="sr-Cyrl-BA"/>
        </w:rPr>
        <w:t>набавку материјала- регистарске таблице, личне карте, возачке дозволе, пасоши,</w:t>
      </w:r>
      <w:r w:rsidR="00FA1291">
        <w:rPr>
          <w:rFonts w:ascii="Times New Roman" w:hAnsi="Times New Roman"/>
          <w:sz w:val="24"/>
          <w:szCs w:val="24"/>
          <w:lang w:val="sr-Cyrl-BA"/>
        </w:rPr>
        <w:t xml:space="preserve"> </w:t>
      </w:r>
      <w:r w:rsidRPr="00C44A1D">
        <w:rPr>
          <w:rFonts w:ascii="Times New Roman" w:hAnsi="Times New Roman"/>
          <w:sz w:val="24"/>
          <w:szCs w:val="24"/>
          <w:lang w:val="sr-Cyrl-BA"/>
        </w:rPr>
        <w:t>поликарбонске картице</w:t>
      </w:r>
      <w:r w:rsidR="00FC7ED6">
        <w:rPr>
          <w:rFonts w:ascii="Times New Roman" w:hAnsi="Times New Roman"/>
          <w:sz w:val="24"/>
          <w:szCs w:val="24"/>
          <w:lang w:val="sr-Cyrl-BA"/>
        </w:rPr>
        <w:t>и др.;</w:t>
      </w:r>
      <w:r w:rsidRPr="00C44A1D">
        <w:rPr>
          <w:rFonts w:ascii="Times New Roman" w:hAnsi="Times New Roman"/>
          <w:sz w:val="24"/>
          <w:szCs w:val="24"/>
          <w:lang w:val="sr-Cyrl-BA"/>
        </w:rPr>
        <w:t xml:space="preserve"> </w:t>
      </w:r>
      <w:r w:rsidRPr="00C44A1D">
        <w:rPr>
          <w:rFonts w:ascii="Times New Roman" w:hAnsi="Times New Roman"/>
          <w:sz w:val="24"/>
          <w:szCs w:val="24"/>
        </w:rPr>
        <w:t>закуп, издаци за текуће одржавања и др</w:t>
      </w:r>
      <w:r w:rsidR="0062498A">
        <w:rPr>
          <w:rFonts w:ascii="Times New Roman" w:hAnsi="Times New Roman"/>
          <w:sz w:val="24"/>
          <w:szCs w:val="24"/>
          <w:lang w:val="sr-Cyrl-BA"/>
        </w:rPr>
        <w:t>.)</w:t>
      </w:r>
      <w:r w:rsidRPr="00C44A1D">
        <w:rPr>
          <w:rFonts w:ascii="Times New Roman" w:hAnsi="Times New Roman"/>
          <w:sz w:val="24"/>
          <w:szCs w:val="24"/>
        </w:rPr>
        <w:t xml:space="preserve">, те капитални издаци </w:t>
      </w:r>
      <w:r w:rsidRPr="00C44A1D">
        <w:rPr>
          <w:rFonts w:ascii="Times New Roman" w:hAnsi="Times New Roman"/>
          <w:sz w:val="24"/>
          <w:szCs w:val="24"/>
          <w:lang w:val="sr-Cyrl-BA"/>
        </w:rPr>
        <w:t>23</w:t>
      </w:r>
      <w:r w:rsidRPr="00C44A1D">
        <w:rPr>
          <w:rFonts w:ascii="Times New Roman" w:hAnsi="Times New Roman"/>
          <w:sz w:val="24"/>
          <w:szCs w:val="24"/>
        </w:rPr>
        <w:t>.</w:t>
      </w:r>
      <w:r w:rsidRPr="00C44A1D">
        <w:rPr>
          <w:rFonts w:ascii="Times New Roman" w:hAnsi="Times New Roman"/>
          <w:sz w:val="24"/>
          <w:szCs w:val="24"/>
          <w:lang w:val="sr-Cyrl-BA"/>
        </w:rPr>
        <w:t>507</w:t>
      </w:r>
      <w:r w:rsidRPr="00C44A1D">
        <w:rPr>
          <w:rFonts w:ascii="Times New Roman" w:hAnsi="Times New Roman"/>
          <w:sz w:val="24"/>
          <w:szCs w:val="24"/>
        </w:rPr>
        <w:t>.000 КМ (</w:t>
      </w:r>
      <w:r w:rsidRPr="00C44A1D">
        <w:rPr>
          <w:rFonts w:ascii="Times New Roman" w:hAnsi="Times New Roman"/>
          <w:sz w:val="24"/>
          <w:szCs w:val="24"/>
          <w:lang w:val="sr-Cyrl-BA"/>
        </w:rPr>
        <w:t xml:space="preserve">изградња објекта за смјештај агенције, </w:t>
      </w:r>
      <w:r w:rsidRPr="00C44A1D">
        <w:rPr>
          <w:rFonts w:ascii="Times New Roman" w:hAnsi="Times New Roman"/>
          <w:sz w:val="24"/>
          <w:szCs w:val="24"/>
        </w:rPr>
        <w:t xml:space="preserve">набавка </w:t>
      </w:r>
      <w:r w:rsidRPr="00C44A1D">
        <w:rPr>
          <w:rFonts w:ascii="Times New Roman" w:hAnsi="Times New Roman"/>
          <w:sz w:val="24"/>
          <w:szCs w:val="24"/>
          <w:lang w:val="sr-Cyrl-BA"/>
        </w:rPr>
        <w:t xml:space="preserve">лиценци и софтвера, возила, </w:t>
      </w:r>
      <w:r w:rsidRPr="00C44A1D">
        <w:rPr>
          <w:rFonts w:ascii="Times New Roman" w:hAnsi="Times New Roman"/>
          <w:sz w:val="24"/>
          <w:szCs w:val="24"/>
        </w:rPr>
        <w:t>опреме</w:t>
      </w:r>
      <w:r w:rsidRPr="00C44A1D">
        <w:rPr>
          <w:rFonts w:ascii="Times New Roman" w:hAnsi="Times New Roman"/>
          <w:sz w:val="24"/>
          <w:szCs w:val="24"/>
          <w:lang w:val="sr-Cyrl-BA"/>
        </w:rPr>
        <w:t>, реконструкција сервер сале и</w:t>
      </w:r>
      <w:r w:rsidRPr="00C44A1D">
        <w:rPr>
          <w:rFonts w:ascii="Times New Roman" w:hAnsi="Times New Roman"/>
          <w:sz w:val="24"/>
          <w:szCs w:val="24"/>
        </w:rPr>
        <w:t xml:space="preserve"> др.);</w:t>
      </w:r>
    </w:p>
    <w:p w14:paraId="2FE2339C" w14:textId="77777777" w:rsidR="00C44A1D" w:rsidRPr="007D56C7" w:rsidRDefault="00C44A1D" w:rsidP="00C44A1D">
      <w:pPr>
        <w:numPr>
          <w:ilvl w:val="0"/>
          <w:numId w:val="10"/>
        </w:numPr>
        <w:tabs>
          <w:tab w:val="clear" w:pos="644"/>
          <w:tab w:val="num" w:pos="360"/>
          <w:tab w:val="left" w:pos="1008"/>
        </w:tabs>
        <w:spacing w:after="0" w:line="240" w:lineRule="auto"/>
        <w:ind w:left="360"/>
        <w:jc w:val="both"/>
        <w:rPr>
          <w:rFonts w:ascii="Times New Roman" w:hAnsi="Times New Roman"/>
          <w:sz w:val="24"/>
          <w:szCs w:val="24"/>
          <w:shd w:val="clear" w:color="auto" w:fill="FFFFFF"/>
        </w:rPr>
      </w:pPr>
      <w:r w:rsidRPr="00C44A1D">
        <w:rPr>
          <w:rFonts w:ascii="Times New Roman" w:hAnsi="Times New Roman"/>
          <w:sz w:val="24"/>
          <w:szCs w:val="24"/>
          <w:shd w:val="clear" w:color="auto" w:fill="FFFFFF"/>
          <w:lang w:val="sr-Cyrl-BA"/>
        </w:rPr>
        <w:t>Државна агенција за истраге и заштиту, додатна средства у износу 19.363.000 КМ, од чега лична примања запослених у износу 724.000 КМ (</w:t>
      </w:r>
      <w:r w:rsidRPr="00C44A1D">
        <w:rPr>
          <w:rFonts w:ascii="Times New Roman" w:hAnsi="Times New Roman"/>
          <w:sz w:val="24"/>
          <w:szCs w:val="24"/>
          <w:lang w:val="sr-Cyrl-BA"/>
        </w:rPr>
        <w:t>примјена основице за обрачун плате за цијелу години, усклађивање динамике запошљавања</w:t>
      </w:r>
      <w:r w:rsidRPr="00C44A1D">
        <w:rPr>
          <w:rFonts w:ascii="Times New Roman" w:hAnsi="Times New Roman"/>
          <w:sz w:val="24"/>
          <w:szCs w:val="24"/>
        </w:rPr>
        <w:t xml:space="preserve"> и др.</w:t>
      </w:r>
      <w:r w:rsidRPr="00C44A1D">
        <w:rPr>
          <w:rFonts w:ascii="Times New Roman" w:hAnsi="Times New Roman"/>
          <w:sz w:val="24"/>
          <w:szCs w:val="24"/>
          <w:lang w:val="sr-Cyrl-BA"/>
        </w:rPr>
        <w:t>)</w:t>
      </w:r>
      <w:r w:rsidRPr="00C44A1D">
        <w:rPr>
          <w:rFonts w:ascii="Times New Roman" w:hAnsi="Times New Roman"/>
          <w:sz w:val="24"/>
          <w:szCs w:val="24"/>
          <w:shd w:val="clear" w:color="auto" w:fill="FFFFFF"/>
          <w:lang w:val="sr-Cyrl-BA"/>
        </w:rPr>
        <w:t xml:space="preserve"> издаци</w:t>
      </w:r>
      <w:r w:rsidRPr="007D56C7">
        <w:rPr>
          <w:rFonts w:ascii="Times New Roman" w:hAnsi="Times New Roman"/>
          <w:sz w:val="24"/>
          <w:szCs w:val="24"/>
          <w:shd w:val="clear" w:color="auto" w:fill="FFFFFF"/>
          <w:lang w:val="sr-Cyrl-BA"/>
        </w:rPr>
        <w:t xml:space="preserve"> за материјал и услуге у износу 501.000 К</w:t>
      </w:r>
      <w:r>
        <w:rPr>
          <w:rFonts w:ascii="Times New Roman" w:hAnsi="Times New Roman"/>
          <w:sz w:val="24"/>
          <w:szCs w:val="24"/>
          <w:shd w:val="clear" w:color="auto" w:fill="FFFFFF"/>
          <w:lang w:val="sr-Cyrl-BA"/>
        </w:rPr>
        <w:t>М (повећање издатака за обављање активности из надлежности Агенције)</w:t>
      </w:r>
      <w:r w:rsidRPr="007D56C7">
        <w:rPr>
          <w:rFonts w:ascii="Times New Roman" w:hAnsi="Times New Roman"/>
          <w:sz w:val="24"/>
          <w:szCs w:val="24"/>
          <w:shd w:val="clear" w:color="auto" w:fill="FFFFFF"/>
          <w:lang w:val="sr-Cyrl-BA"/>
        </w:rPr>
        <w:t xml:space="preserve"> те калитални издаци у износу 18.138.000 КМ</w:t>
      </w:r>
      <w:r>
        <w:rPr>
          <w:rFonts w:ascii="Times New Roman" w:hAnsi="Times New Roman"/>
          <w:sz w:val="24"/>
          <w:szCs w:val="24"/>
          <w:shd w:val="clear" w:color="auto" w:fill="FFFFFF"/>
          <w:lang w:val="hr-BA"/>
        </w:rPr>
        <w:t xml:space="preserve"> (</w:t>
      </w:r>
      <w:r>
        <w:rPr>
          <w:rFonts w:ascii="Times New Roman" w:hAnsi="Times New Roman"/>
          <w:sz w:val="24"/>
          <w:szCs w:val="24"/>
          <w:shd w:val="clear" w:color="auto" w:fill="FFFFFF"/>
          <w:lang w:val="sr-Cyrl-BA"/>
        </w:rPr>
        <w:t>додатна средства за изградњу објекта за смјештај Јединице за специјалну подршку, те занављање опреме)</w:t>
      </w:r>
      <w:r w:rsidRPr="007D56C7">
        <w:rPr>
          <w:rFonts w:ascii="Times New Roman" w:hAnsi="Times New Roman"/>
          <w:sz w:val="24"/>
          <w:szCs w:val="24"/>
          <w:shd w:val="clear" w:color="auto" w:fill="FFFFFF"/>
          <w:lang w:val="sr-Cyrl-BA"/>
        </w:rPr>
        <w:t>.</w:t>
      </w:r>
    </w:p>
    <w:p w14:paraId="0E7AD1AF" w14:textId="77FEDAC3" w:rsidR="00557744" w:rsidRPr="00557744" w:rsidRDefault="00557744" w:rsidP="00557744">
      <w:pPr>
        <w:numPr>
          <w:ilvl w:val="0"/>
          <w:numId w:val="10"/>
        </w:numPr>
        <w:tabs>
          <w:tab w:val="clear" w:pos="644"/>
          <w:tab w:val="num" w:pos="360"/>
          <w:tab w:val="left" w:pos="1008"/>
        </w:tabs>
        <w:spacing w:after="0" w:line="240" w:lineRule="auto"/>
        <w:ind w:left="360"/>
        <w:jc w:val="both"/>
        <w:rPr>
          <w:rFonts w:ascii="Times New Roman" w:hAnsi="Times New Roman"/>
          <w:sz w:val="24"/>
          <w:szCs w:val="24"/>
          <w:shd w:val="clear" w:color="auto" w:fill="FFFFFF"/>
        </w:rPr>
      </w:pPr>
      <w:r w:rsidRPr="006D678A">
        <w:rPr>
          <w:rFonts w:ascii="Times New Roman" w:hAnsi="Times New Roman"/>
          <w:sz w:val="24"/>
          <w:szCs w:val="24"/>
        </w:rPr>
        <w:t>Централна изборна комисија Босне и Херцеговине</w:t>
      </w:r>
      <w:r w:rsidRPr="00557744">
        <w:rPr>
          <w:rFonts w:ascii="Times New Roman" w:hAnsi="Times New Roman"/>
          <w:sz w:val="24"/>
          <w:szCs w:val="24"/>
        </w:rPr>
        <w:t xml:space="preserve">, додатна средства у износу 18.697.000 КМ од чега </w:t>
      </w:r>
      <w:r w:rsidRPr="00557744">
        <w:rPr>
          <w:rFonts w:ascii="Times New Roman" w:hAnsi="Times New Roman"/>
          <w:sz w:val="24"/>
          <w:szCs w:val="24"/>
          <w:lang w:val="sr-Cyrl-BA"/>
        </w:rPr>
        <w:t xml:space="preserve">лична примања </w:t>
      </w:r>
      <w:r>
        <w:rPr>
          <w:rFonts w:ascii="Times New Roman" w:hAnsi="Times New Roman"/>
          <w:sz w:val="24"/>
          <w:szCs w:val="24"/>
          <w:lang w:val="sr-Cyrl-BA"/>
        </w:rPr>
        <w:t xml:space="preserve">запослених </w:t>
      </w:r>
      <w:r w:rsidRPr="00557744">
        <w:rPr>
          <w:rFonts w:ascii="Times New Roman" w:hAnsi="Times New Roman"/>
          <w:sz w:val="24"/>
          <w:szCs w:val="24"/>
          <w:lang w:val="sr-Cyrl-BA"/>
        </w:rPr>
        <w:t xml:space="preserve">у износу 920.000 КМ (примјена основице за обрачун плата за цијелу годину, </w:t>
      </w:r>
      <w:r w:rsidR="004E54C1">
        <w:rPr>
          <w:rFonts w:ascii="Times New Roman" w:hAnsi="Times New Roman"/>
          <w:sz w:val="24"/>
          <w:szCs w:val="24"/>
          <w:lang w:val="sr-Cyrl-BA"/>
        </w:rPr>
        <w:t xml:space="preserve">планирано </w:t>
      </w:r>
      <w:r w:rsidRPr="00557744">
        <w:rPr>
          <w:rFonts w:ascii="Times New Roman" w:hAnsi="Times New Roman"/>
          <w:sz w:val="24"/>
          <w:szCs w:val="24"/>
          <w:lang w:val="sr-Cyrl-BA"/>
        </w:rPr>
        <w:t>запошљавања на одређено вријеме због провођења општих избора и др.)</w:t>
      </w:r>
      <w:r>
        <w:rPr>
          <w:rFonts w:ascii="Times New Roman" w:hAnsi="Times New Roman"/>
          <w:sz w:val="24"/>
          <w:szCs w:val="24"/>
          <w:lang w:val="sr-Cyrl-BA"/>
        </w:rPr>
        <w:t>, издаци за материјал и услуге у износу 16.472.000 КМ (финансирање општих избора), те капит</w:t>
      </w:r>
      <w:r w:rsidR="004E54C1">
        <w:rPr>
          <w:rFonts w:ascii="Times New Roman" w:hAnsi="Times New Roman"/>
          <w:sz w:val="24"/>
          <w:szCs w:val="24"/>
          <w:lang w:val="sr-Cyrl-BA"/>
        </w:rPr>
        <w:t>ални</w:t>
      </w:r>
      <w:r w:rsidRPr="00557744">
        <w:rPr>
          <w:rFonts w:ascii="Times New Roman" w:hAnsi="Times New Roman"/>
          <w:sz w:val="24"/>
          <w:szCs w:val="24"/>
        </w:rPr>
        <w:t xml:space="preserve"> издаци </w:t>
      </w:r>
      <w:r>
        <w:rPr>
          <w:rFonts w:ascii="Times New Roman" w:hAnsi="Times New Roman"/>
          <w:sz w:val="24"/>
          <w:szCs w:val="24"/>
          <w:lang w:val="sr-Cyrl-BA"/>
        </w:rPr>
        <w:t>у износу 1.305.000 КМ (</w:t>
      </w:r>
      <w:r w:rsidR="004E54C1">
        <w:rPr>
          <w:rFonts w:ascii="Times New Roman" w:hAnsi="Times New Roman"/>
          <w:sz w:val="24"/>
          <w:szCs w:val="24"/>
          <w:lang w:val="sr-Cyrl-BA"/>
        </w:rPr>
        <w:t>набавка опреем и сталних средстава у облику права за одржавање општих избора и др.)</w:t>
      </w:r>
    </w:p>
    <w:p w14:paraId="77B12EE1" w14:textId="357FCC6D" w:rsidR="007D56C7" w:rsidRPr="00B21571" w:rsidRDefault="007D56C7" w:rsidP="007D56C7">
      <w:pPr>
        <w:numPr>
          <w:ilvl w:val="0"/>
          <w:numId w:val="10"/>
        </w:numPr>
        <w:tabs>
          <w:tab w:val="clear" w:pos="644"/>
          <w:tab w:val="num" w:pos="360"/>
          <w:tab w:val="left" w:pos="1008"/>
        </w:tabs>
        <w:spacing w:after="0" w:line="240" w:lineRule="auto"/>
        <w:ind w:left="360"/>
        <w:jc w:val="both"/>
        <w:rPr>
          <w:rFonts w:ascii="Times New Roman" w:hAnsi="Times New Roman"/>
          <w:sz w:val="24"/>
          <w:szCs w:val="24"/>
        </w:rPr>
      </w:pPr>
      <w:r w:rsidRPr="00B21571">
        <w:rPr>
          <w:rFonts w:ascii="Times New Roman" w:hAnsi="Times New Roman"/>
          <w:sz w:val="24"/>
          <w:szCs w:val="24"/>
        </w:rPr>
        <w:t xml:space="preserve">Министарство иностраних послова Босне и Херцеговине, додатна средстава у износу </w:t>
      </w:r>
      <w:r w:rsidRPr="00B21571">
        <w:rPr>
          <w:rFonts w:ascii="Times New Roman" w:hAnsi="Times New Roman"/>
          <w:sz w:val="24"/>
          <w:szCs w:val="24"/>
          <w:lang w:val="sr-Cyrl-BA"/>
        </w:rPr>
        <w:t>17</w:t>
      </w:r>
      <w:r w:rsidRPr="00B21571">
        <w:rPr>
          <w:rFonts w:ascii="Times New Roman" w:hAnsi="Times New Roman"/>
          <w:sz w:val="24"/>
          <w:szCs w:val="24"/>
        </w:rPr>
        <w:t>.</w:t>
      </w:r>
      <w:r w:rsidRPr="00B21571">
        <w:rPr>
          <w:rFonts w:ascii="Times New Roman" w:hAnsi="Times New Roman"/>
          <w:sz w:val="24"/>
          <w:szCs w:val="24"/>
          <w:lang w:val="sr-Cyrl-BA"/>
        </w:rPr>
        <w:t>5</w:t>
      </w:r>
      <w:r w:rsidR="00C44A1D">
        <w:rPr>
          <w:rFonts w:ascii="Times New Roman" w:hAnsi="Times New Roman"/>
          <w:sz w:val="24"/>
          <w:szCs w:val="24"/>
          <w:lang w:val="sr-Cyrl-BA"/>
        </w:rPr>
        <w:t>3</w:t>
      </w:r>
      <w:r w:rsidRPr="00B21571">
        <w:rPr>
          <w:rFonts w:ascii="Times New Roman" w:hAnsi="Times New Roman"/>
          <w:sz w:val="24"/>
          <w:szCs w:val="24"/>
          <w:lang w:val="sr-Cyrl-BA"/>
        </w:rPr>
        <w:t>6</w:t>
      </w:r>
      <w:r w:rsidRPr="00B21571">
        <w:rPr>
          <w:rFonts w:ascii="Times New Roman" w:hAnsi="Times New Roman"/>
          <w:sz w:val="24"/>
          <w:szCs w:val="24"/>
        </w:rPr>
        <w:t xml:space="preserve">.000 КМ, од чега лична примања запослених у износу </w:t>
      </w:r>
      <w:r w:rsidRPr="00B21571">
        <w:rPr>
          <w:rFonts w:ascii="Times New Roman" w:hAnsi="Times New Roman"/>
          <w:sz w:val="24"/>
          <w:szCs w:val="24"/>
          <w:lang w:val="sr-Cyrl-BA"/>
        </w:rPr>
        <w:t>7</w:t>
      </w:r>
      <w:r w:rsidRPr="00B21571">
        <w:rPr>
          <w:rFonts w:ascii="Times New Roman" w:hAnsi="Times New Roman"/>
          <w:sz w:val="24"/>
          <w:szCs w:val="24"/>
        </w:rPr>
        <w:t>.1</w:t>
      </w:r>
      <w:r w:rsidRPr="00B21571">
        <w:rPr>
          <w:rFonts w:ascii="Times New Roman" w:hAnsi="Times New Roman"/>
          <w:sz w:val="24"/>
          <w:szCs w:val="24"/>
          <w:lang w:val="sr-Cyrl-BA"/>
        </w:rPr>
        <w:t>36</w:t>
      </w:r>
      <w:r w:rsidRPr="00B21571">
        <w:rPr>
          <w:rFonts w:ascii="Times New Roman" w:hAnsi="Times New Roman"/>
          <w:sz w:val="24"/>
          <w:szCs w:val="24"/>
        </w:rPr>
        <w:t>.000 КМ (</w:t>
      </w:r>
      <w:r w:rsidR="00B21571" w:rsidRPr="00B21571">
        <w:rPr>
          <w:rFonts w:ascii="Times New Roman" w:hAnsi="Times New Roman"/>
          <w:sz w:val="24"/>
          <w:szCs w:val="24"/>
          <w:lang w:val="sr-Cyrl-BA"/>
        </w:rPr>
        <w:t xml:space="preserve">додатно запошљавање за 44 радна мјеста, отварање 10 нових ДКП-ова, </w:t>
      </w:r>
      <w:r w:rsidRPr="00B21571">
        <w:rPr>
          <w:rFonts w:ascii="Times New Roman" w:hAnsi="Times New Roman"/>
          <w:sz w:val="24"/>
          <w:szCs w:val="24"/>
        </w:rPr>
        <w:t xml:space="preserve">усклађивања износа </w:t>
      </w:r>
      <w:r w:rsidR="00B21571" w:rsidRPr="00B21571">
        <w:rPr>
          <w:rFonts w:ascii="Times New Roman" w:hAnsi="Times New Roman"/>
          <w:sz w:val="24"/>
          <w:szCs w:val="24"/>
          <w:lang w:val="sr-Cyrl-BA"/>
        </w:rPr>
        <w:t xml:space="preserve">плата </w:t>
      </w:r>
      <w:r w:rsidRPr="00B21571">
        <w:rPr>
          <w:rFonts w:ascii="Times New Roman" w:hAnsi="Times New Roman"/>
          <w:sz w:val="24"/>
          <w:szCs w:val="24"/>
        </w:rPr>
        <w:t>у дипломатско конзуларним представништвима Босне и Херцеговине сходно одредбама важећих прописа којима је прописано остваривање права на плате и накнаде у ДКП мрежи</w:t>
      </w:r>
      <w:r w:rsidR="00B21571" w:rsidRPr="00B21571">
        <w:rPr>
          <w:rFonts w:ascii="Times New Roman" w:hAnsi="Times New Roman"/>
          <w:sz w:val="24"/>
          <w:szCs w:val="24"/>
          <w:lang w:val="sr-Cyrl-BA"/>
        </w:rPr>
        <w:t xml:space="preserve"> </w:t>
      </w:r>
      <w:r w:rsidRPr="00B21571">
        <w:rPr>
          <w:rFonts w:ascii="Times New Roman" w:hAnsi="Times New Roman"/>
          <w:sz w:val="24"/>
          <w:szCs w:val="24"/>
        </w:rPr>
        <w:t xml:space="preserve">и др.), издаци за материјал и услуге </w:t>
      </w:r>
      <w:r w:rsidR="00FD67C5" w:rsidRPr="00B21571">
        <w:rPr>
          <w:rFonts w:ascii="Times New Roman" w:hAnsi="Times New Roman"/>
          <w:sz w:val="24"/>
          <w:szCs w:val="24"/>
        </w:rPr>
        <w:t>2.499</w:t>
      </w:r>
      <w:r w:rsidRPr="00B21571">
        <w:rPr>
          <w:rFonts w:ascii="Times New Roman" w:hAnsi="Times New Roman"/>
          <w:sz w:val="24"/>
          <w:szCs w:val="24"/>
        </w:rPr>
        <w:t xml:space="preserve">.000 КМ </w:t>
      </w:r>
      <w:r w:rsidR="00B21571" w:rsidRPr="00B21571">
        <w:rPr>
          <w:rFonts w:ascii="Times New Roman" w:hAnsi="Times New Roman"/>
          <w:sz w:val="24"/>
          <w:szCs w:val="24"/>
          <w:lang w:val="sr-Cyrl-BA"/>
        </w:rPr>
        <w:t>финансирање расхода нових ДКП-ова, нове дипломатских активности  и покретање програма дипломатске обуке)</w:t>
      </w:r>
      <w:r w:rsidRPr="00B21571">
        <w:rPr>
          <w:rFonts w:ascii="Times New Roman" w:hAnsi="Times New Roman"/>
          <w:sz w:val="24"/>
          <w:szCs w:val="24"/>
        </w:rPr>
        <w:t xml:space="preserve">, те капитални издаци у износу </w:t>
      </w:r>
      <w:r w:rsidR="00FD67C5" w:rsidRPr="00B21571">
        <w:rPr>
          <w:rFonts w:ascii="Times New Roman" w:hAnsi="Times New Roman"/>
          <w:sz w:val="24"/>
          <w:szCs w:val="24"/>
        </w:rPr>
        <w:t>7.901</w:t>
      </w:r>
      <w:r w:rsidRPr="00B21571">
        <w:rPr>
          <w:rFonts w:ascii="Times New Roman" w:hAnsi="Times New Roman"/>
          <w:sz w:val="24"/>
          <w:szCs w:val="24"/>
        </w:rPr>
        <w:t>.000 КМ (</w:t>
      </w:r>
      <w:r w:rsidR="00B21571" w:rsidRPr="00B21571">
        <w:rPr>
          <w:rFonts w:ascii="Times New Roman" w:hAnsi="Times New Roman"/>
          <w:sz w:val="24"/>
          <w:szCs w:val="24"/>
          <w:lang w:val="sr-Cyrl-BA"/>
        </w:rPr>
        <w:t>откуп објекта у Алжиру за потребе постојећег ДКП-а, набавка информатичке и мрежне опреме, набавка службених возила, опремање нових ДКП-ова и др.)</w:t>
      </w:r>
    </w:p>
    <w:p w14:paraId="26279C6C" w14:textId="41474BCA" w:rsidR="00F8338A" w:rsidRPr="00C44A1D" w:rsidRDefault="00F8338A" w:rsidP="00F8338A">
      <w:pPr>
        <w:numPr>
          <w:ilvl w:val="0"/>
          <w:numId w:val="10"/>
        </w:numPr>
        <w:tabs>
          <w:tab w:val="clear" w:pos="644"/>
          <w:tab w:val="num" w:pos="360"/>
          <w:tab w:val="left" w:pos="1008"/>
        </w:tabs>
        <w:spacing w:after="0" w:line="240" w:lineRule="auto"/>
        <w:ind w:left="360"/>
        <w:jc w:val="both"/>
        <w:rPr>
          <w:rFonts w:ascii="Times New Roman" w:hAnsi="Times New Roman"/>
          <w:sz w:val="24"/>
          <w:szCs w:val="24"/>
        </w:rPr>
      </w:pPr>
      <w:r w:rsidRPr="004E54C1">
        <w:rPr>
          <w:rFonts w:ascii="Times New Roman" w:hAnsi="Times New Roman"/>
          <w:sz w:val="24"/>
          <w:szCs w:val="24"/>
        </w:rPr>
        <w:t xml:space="preserve">Обавјештајно безбједносна агенција Босне и Херцеговине, </w:t>
      </w:r>
      <w:r w:rsidRPr="00557744">
        <w:rPr>
          <w:rFonts w:ascii="Times New Roman" w:hAnsi="Times New Roman"/>
          <w:sz w:val="24"/>
          <w:szCs w:val="24"/>
        </w:rPr>
        <w:t xml:space="preserve">додатна средства у износу </w:t>
      </w:r>
      <w:r w:rsidR="00557744" w:rsidRPr="00557744">
        <w:rPr>
          <w:rFonts w:ascii="Times New Roman" w:hAnsi="Times New Roman"/>
          <w:sz w:val="24"/>
          <w:szCs w:val="24"/>
          <w:lang w:val="sr-Cyrl-BA"/>
        </w:rPr>
        <w:t>9</w:t>
      </w:r>
      <w:r w:rsidRPr="00557744">
        <w:rPr>
          <w:rFonts w:ascii="Times New Roman" w:hAnsi="Times New Roman"/>
          <w:sz w:val="24"/>
          <w:szCs w:val="24"/>
        </w:rPr>
        <w:t>.</w:t>
      </w:r>
      <w:r w:rsidRPr="00557744">
        <w:rPr>
          <w:rFonts w:ascii="Times New Roman" w:hAnsi="Times New Roman"/>
          <w:sz w:val="24"/>
          <w:szCs w:val="24"/>
          <w:lang w:val="sr-Cyrl-BA"/>
        </w:rPr>
        <w:t>7</w:t>
      </w:r>
      <w:r w:rsidR="00557744" w:rsidRPr="00557744">
        <w:rPr>
          <w:rFonts w:ascii="Times New Roman" w:hAnsi="Times New Roman"/>
          <w:sz w:val="24"/>
          <w:szCs w:val="24"/>
          <w:lang w:val="sr-Cyrl-BA"/>
        </w:rPr>
        <w:t>16</w:t>
      </w:r>
      <w:r w:rsidRPr="00557744">
        <w:rPr>
          <w:rFonts w:ascii="Times New Roman" w:hAnsi="Times New Roman"/>
          <w:sz w:val="24"/>
          <w:szCs w:val="24"/>
        </w:rPr>
        <w:t xml:space="preserve">.000 КМ, од чега лична примања запослених </w:t>
      </w:r>
      <w:r w:rsidRPr="00557744">
        <w:rPr>
          <w:rFonts w:ascii="Times New Roman" w:hAnsi="Times New Roman"/>
          <w:sz w:val="24"/>
          <w:szCs w:val="24"/>
          <w:lang w:val="sr-Cyrl-BA"/>
        </w:rPr>
        <w:t>3</w:t>
      </w:r>
      <w:r w:rsidR="00557744" w:rsidRPr="00557744">
        <w:rPr>
          <w:rFonts w:ascii="Times New Roman" w:hAnsi="Times New Roman"/>
          <w:sz w:val="24"/>
          <w:szCs w:val="24"/>
          <w:lang w:val="sr-Cyrl-BA"/>
        </w:rPr>
        <w:t xml:space="preserve">у износу 966.000 КМ </w:t>
      </w:r>
      <w:r w:rsidRPr="00557744">
        <w:rPr>
          <w:rFonts w:ascii="Times New Roman" w:hAnsi="Times New Roman"/>
          <w:sz w:val="24"/>
          <w:szCs w:val="24"/>
        </w:rPr>
        <w:t>(</w:t>
      </w:r>
      <w:r w:rsidR="00557744" w:rsidRPr="00557744">
        <w:rPr>
          <w:rFonts w:ascii="Times New Roman" w:hAnsi="Times New Roman"/>
          <w:sz w:val="24"/>
          <w:szCs w:val="24"/>
          <w:lang w:val="sr-Cyrl-BA"/>
        </w:rPr>
        <w:t xml:space="preserve">примјена основице за обрачун плата за цијелу годину, </w:t>
      </w:r>
      <w:r w:rsidRPr="00557744">
        <w:rPr>
          <w:rFonts w:ascii="Times New Roman" w:hAnsi="Times New Roman"/>
          <w:sz w:val="24"/>
          <w:szCs w:val="24"/>
          <w:lang w:val="sr-Cyrl-BA"/>
        </w:rPr>
        <w:t>усклађивње динамике запошљавања, јендократне накнаде и др.),</w:t>
      </w:r>
      <w:r w:rsidRPr="00557744">
        <w:rPr>
          <w:rFonts w:ascii="Times New Roman" w:hAnsi="Times New Roman"/>
          <w:sz w:val="24"/>
          <w:szCs w:val="24"/>
        </w:rPr>
        <w:t xml:space="preserve"> издаци за материјал и услуге </w:t>
      </w:r>
      <w:r w:rsidRPr="00557744">
        <w:rPr>
          <w:rFonts w:ascii="Times New Roman" w:hAnsi="Times New Roman"/>
          <w:sz w:val="24"/>
          <w:szCs w:val="24"/>
          <w:lang w:val="sr-Cyrl-BA"/>
        </w:rPr>
        <w:t>1.</w:t>
      </w:r>
      <w:r w:rsidR="00557744">
        <w:rPr>
          <w:rFonts w:ascii="Times New Roman" w:hAnsi="Times New Roman"/>
          <w:sz w:val="24"/>
          <w:szCs w:val="24"/>
          <w:lang w:val="sr-Cyrl-BA"/>
        </w:rPr>
        <w:t>141</w:t>
      </w:r>
      <w:r w:rsidRPr="00557744">
        <w:rPr>
          <w:rFonts w:ascii="Times New Roman" w:hAnsi="Times New Roman"/>
          <w:sz w:val="24"/>
          <w:szCs w:val="24"/>
          <w:lang w:val="sr-Cyrl-BA"/>
        </w:rPr>
        <w:t>.000</w:t>
      </w:r>
      <w:r w:rsidRPr="00557744">
        <w:rPr>
          <w:rFonts w:ascii="Times New Roman" w:hAnsi="Times New Roman"/>
          <w:sz w:val="24"/>
          <w:szCs w:val="24"/>
        </w:rPr>
        <w:t xml:space="preserve"> КМ</w:t>
      </w:r>
      <w:r w:rsidR="004E54C1">
        <w:rPr>
          <w:rFonts w:ascii="Times New Roman" w:hAnsi="Times New Roman"/>
          <w:sz w:val="24"/>
          <w:szCs w:val="24"/>
          <w:lang w:val="sr-Cyrl-BA"/>
        </w:rPr>
        <w:t xml:space="preserve"> (издаци за текуће одржавање опреме и др.)</w:t>
      </w:r>
      <w:r w:rsidRPr="00557744">
        <w:rPr>
          <w:rFonts w:ascii="Times New Roman" w:hAnsi="Times New Roman"/>
          <w:sz w:val="24"/>
          <w:szCs w:val="24"/>
        </w:rPr>
        <w:t xml:space="preserve"> и капитални издаци </w:t>
      </w:r>
      <w:r w:rsidR="00557744">
        <w:rPr>
          <w:rFonts w:ascii="Times New Roman" w:hAnsi="Times New Roman"/>
          <w:sz w:val="24"/>
          <w:szCs w:val="24"/>
          <w:lang w:val="sr-Cyrl-BA"/>
        </w:rPr>
        <w:t>7</w:t>
      </w:r>
      <w:r w:rsidRPr="00557744">
        <w:rPr>
          <w:rFonts w:ascii="Times New Roman" w:hAnsi="Times New Roman"/>
          <w:sz w:val="24"/>
          <w:szCs w:val="24"/>
        </w:rPr>
        <w:t>.</w:t>
      </w:r>
      <w:r w:rsidRPr="00557744">
        <w:rPr>
          <w:rFonts w:ascii="Times New Roman" w:hAnsi="Times New Roman"/>
          <w:sz w:val="24"/>
          <w:szCs w:val="24"/>
          <w:lang w:val="sr-Cyrl-BA"/>
        </w:rPr>
        <w:t>7</w:t>
      </w:r>
      <w:r w:rsidR="00557744">
        <w:rPr>
          <w:rFonts w:ascii="Times New Roman" w:hAnsi="Times New Roman"/>
          <w:sz w:val="24"/>
          <w:szCs w:val="24"/>
          <w:lang w:val="sr-Cyrl-BA"/>
        </w:rPr>
        <w:t>09</w:t>
      </w:r>
      <w:r w:rsidRPr="00557744">
        <w:rPr>
          <w:rFonts w:ascii="Times New Roman" w:hAnsi="Times New Roman"/>
          <w:sz w:val="24"/>
          <w:szCs w:val="24"/>
        </w:rPr>
        <w:t>.000 КМ (</w:t>
      </w:r>
      <w:r w:rsidR="004E54C1">
        <w:rPr>
          <w:rFonts w:ascii="Times New Roman" w:hAnsi="Times New Roman"/>
          <w:sz w:val="24"/>
          <w:szCs w:val="24"/>
          <w:lang w:val="sr-Cyrl-BA"/>
        </w:rPr>
        <w:t xml:space="preserve">финансирање </w:t>
      </w:r>
      <w:r w:rsidR="004E54C1">
        <w:rPr>
          <w:rFonts w:ascii="Times New Roman" w:hAnsi="Times New Roman"/>
          <w:sz w:val="24"/>
          <w:szCs w:val="24"/>
          <w:lang w:val="sr-Cyrl-BA"/>
        </w:rPr>
        <w:lastRenderedPageBreak/>
        <w:t xml:space="preserve">вишегодишњих пројеката - </w:t>
      </w:r>
      <w:r w:rsidRPr="00557744">
        <w:rPr>
          <w:rFonts w:ascii="Times New Roman" w:hAnsi="Times New Roman"/>
          <w:sz w:val="24"/>
          <w:szCs w:val="24"/>
          <w:lang w:val="sr-Cyrl-BA"/>
        </w:rPr>
        <w:t xml:space="preserve">изградња објекта за </w:t>
      </w:r>
      <w:r w:rsidR="00370A3C" w:rsidRPr="00557744">
        <w:rPr>
          <w:rFonts w:ascii="Times New Roman" w:hAnsi="Times New Roman"/>
          <w:sz w:val="24"/>
          <w:szCs w:val="24"/>
          <w:lang w:val="sr-Cyrl-BA"/>
        </w:rPr>
        <w:t>см</w:t>
      </w:r>
      <w:r w:rsidRPr="00557744">
        <w:rPr>
          <w:rFonts w:ascii="Times New Roman" w:hAnsi="Times New Roman"/>
          <w:sz w:val="24"/>
          <w:szCs w:val="24"/>
          <w:lang w:val="sr-Cyrl-BA"/>
        </w:rPr>
        <w:t>јештај Аге</w:t>
      </w:r>
      <w:r w:rsidR="00557744">
        <w:rPr>
          <w:rFonts w:ascii="Times New Roman" w:hAnsi="Times New Roman"/>
          <w:sz w:val="24"/>
          <w:szCs w:val="24"/>
          <w:lang w:val="sr-Cyrl-BA"/>
        </w:rPr>
        <w:t>нције</w:t>
      </w:r>
      <w:r w:rsidRPr="00557744">
        <w:rPr>
          <w:rFonts w:ascii="Times New Roman" w:hAnsi="Times New Roman"/>
          <w:sz w:val="24"/>
          <w:szCs w:val="24"/>
          <w:lang w:val="sr-Cyrl-BA"/>
        </w:rPr>
        <w:t xml:space="preserve">, </w:t>
      </w:r>
      <w:r w:rsidRPr="00557744">
        <w:rPr>
          <w:rFonts w:ascii="Times New Roman" w:hAnsi="Times New Roman"/>
          <w:sz w:val="24"/>
          <w:szCs w:val="24"/>
        </w:rPr>
        <w:t>набавка специјалне опреме</w:t>
      </w:r>
      <w:r w:rsidR="004E54C1">
        <w:rPr>
          <w:rFonts w:ascii="Times New Roman" w:hAnsi="Times New Roman"/>
          <w:sz w:val="24"/>
          <w:szCs w:val="24"/>
          <w:lang w:val="sr-Cyrl-BA"/>
        </w:rPr>
        <w:t xml:space="preserve"> и</w:t>
      </w:r>
      <w:r w:rsidRPr="00557744">
        <w:rPr>
          <w:rFonts w:ascii="Times New Roman" w:hAnsi="Times New Roman"/>
          <w:sz w:val="24"/>
          <w:szCs w:val="24"/>
        </w:rPr>
        <w:t xml:space="preserve"> моторних возила за специјализоване намјене</w:t>
      </w:r>
      <w:r w:rsidR="004E54C1">
        <w:rPr>
          <w:rFonts w:ascii="Times New Roman" w:hAnsi="Times New Roman"/>
          <w:sz w:val="24"/>
          <w:szCs w:val="24"/>
          <w:lang w:val="sr-Cyrl-BA"/>
        </w:rPr>
        <w:t xml:space="preserve">, те набавка </w:t>
      </w:r>
      <w:r w:rsidR="004E54C1" w:rsidRPr="00C44A1D">
        <w:rPr>
          <w:rFonts w:ascii="Times New Roman" w:hAnsi="Times New Roman"/>
          <w:sz w:val="24"/>
          <w:szCs w:val="24"/>
          <w:lang w:val="sr-Cyrl-BA"/>
        </w:rPr>
        <w:t xml:space="preserve">мониторинг </w:t>
      </w:r>
      <w:r w:rsidRPr="00C44A1D">
        <w:rPr>
          <w:rFonts w:ascii="Times New Roman" w:hAnsi="Times New Roman"/>
          <w:sz w:val="24"/>
          <w:szCs w:val="24"/>
        </w:rPr>
        <w:t>и друге опреме);</w:t>
      </w:r>
    </w:p>
    <w:bookmarkEnd w:id="175"/>
    <w:p w14:paraId="59EF6A7C" w14:textId="77777777" w:rsidR="00C44A1D" w:rsidRPr="00C44A1D" w:rsidRDefault="00C44A1D" w:rsidP="00C44A1D">
      <w:pPr>
        <w:numPr>
          <w:ilvl w:val="0"/>
          <w:numId w:val="10"/>
        </w:numPr>
        <w:tabs>
          <w:tab w:val="clear" w:pos="644"/>
          <w:tab w:val="num" w:pos="360"/>
          <w:tab w:val="left" w:pos="1008"/>
        </w:tabs>
        <w:spacing w:after="0" w:line="240" w:lineRule="auto"/>
        <w:ind w:left="360"/>
        <w:jc w:val="both"/>
        <w:rPr>
          <w:rFonts w:ascii="Times New Roman" w:hAnsi="Times New Roman"/>
          <w:sz w:val="24"/>
          <w:szCs w:val="24"/>
          <w:shd w:val="clear" w:color="auto" w:fill="FFFFFF"/>
        </w:rPr>
      </w:pPr>
      <w:r w:rsidRPr="00C44A1D">
        <w:rPr>
          <w:rFonts w:ascii="Times New Roman" w:hAnsi="Times New Roman"/>
          <w:sz w:val="24"/>
          <w:szCs w:val="24"/>
          <w:lang w:val="sr-Cyrl-BA"/>
        </w:rPr>
        <w:t>Високи судски и тужилачки савјет Босне и Херцеговине</w:t>
      </w:r>
      <w:r w:rsidRPr="00C44A1D">
        <w:rPr>
          <w:rFonts w:ascii="Times New Roman" w:hAnsi="Times New Roman"/>
          <w:sz w:val="24"/>
          <w:szCs w:val="24"/>
        </w:rPr>
        <w:t xml:space="preserve">, додатна средстава у износу </w:t>
      </w:r>
      <w:r w:rsidRPr="00C44A1D">
        <w:rPr>
          <w:rFonts w:ascii="Times New Roman" w:hAnsi="Times New Roman"/>
          <w:sz w:val="24"/>
          <w:szCs w:val="24"/>
          <w:lang w:val="sr-Cyrl-BA"/>
        </w:rPr>
        <w:t>9</w:t>
      </w:r>
      <w:r w:rsidRPr="00C44A1D">
        <w:rPr>
          <w:rFonts w:ascii="Times New Roman" w:hAnsi="Times New Roman"/>
          <w:sz w:val="24"/>
          <w:szCs w:val="24"/>
        </w:rPr>
        <w:t>.</w:t>
      </w:r>
      <w:r w:rsidRPr="00C44A1D">
        <w:rPr>
          <w:rFonts w:ascii="Times New Roman" w:hAnsi="Times New Roman"/>
          <w:sz w:val="24"/>
          <w:szCs w:val="24"/>
          <w:lang w:val="sr-Cyrl-BA"/>
        </w:rPr>
        <w:t>526</w:t>
      </w:r>
      <w:r w:rsidRPr="00C44A1D">
        <w:rPr>
          <w:rFonts w:ascii="Times New Roman" w:hAnsi="Times New Roman"/>
          <w:sz w:val="24"/>
          <w:szCs w:val="24"/>
        </w:rPr>
        <w:t xml:space="preserve">.000 КМ, од чега лична примања запослених у износу </w:t>
      </w:r>
      <w:r w:rsidRPr="00C44A1D">
        <w:rPr>
          <w:rFonts w:ascii="Times New Roman" w:hAnsi="Times New Roman"/>
          <w:sz w:val="24"/>
          <w:szCs w:val="24"/>
          <w:lang w:val="sr-Cyrl-BA"/>
        </w:rPr>
        <w:t>7</w:t>
      </w:r>
      <w:r w:rsidRPr="00C44A1D">
        <w:rPr>
          <w:rFonts w:ascii="Times New Roman" w:hAnsi="Times New Roman"/>
          <w:sz w:val="24"/>
          <w:szCs w:val="24"/>
        </w:rPr>
        <w:t>.</w:t>
      </w:r>
      <w:r w:rsidRPr="00C44A1D">
        <w:rPr>
          <w:rFonts w:ascii="Times New Roman" w:hAnsi="Times New Roman"/>
          <w:sz w:val="24"/>
          <w:szCs w:val="24"/>
          <w:lang w:val="sr-Cyrl-BA"/>
        </w:rPr>
        <w:t>379</w:t>
      </w:r>
      <w:r w:rsidRPr="00C44A1D">
        <w:rPr>
          <w:rFonts w:ascii="Times New Roman" w:hAnsi="Times New Roman"/>
          <w:sz w:val="24"/>
          <w:szCs w:val="24"/>
        </w:rPr>
        <w:t>.000 КМ (</w:t>
      </w:r>
      <w:r w:rsidRPr="00C44A1D">
        <w:rPr>
          <w:rFonts w:ascii="Times New Roman" w:hAnsi="Times New Roman"/>
          <w:sz w:val="24"/>
          <w:szCs w:val="24"/>
          <w:lang w:val="sr-Cyrl-BA"/>
        </w:rPr>
        <w:t xml:space="preserve">повећање плата у складу са прописима који регулишу обрачун плата у судским и тужилачким институцијама, усклађивања </w:t>
      </w:r>
      <w:r w:rsidRPr="00C44A1D">
        <w:rPr>
          <w:rFonts w:ascii="Times New Roman" w:hAnsi="Times New Roman"/>
          <w:sz w:val="24"/>
          <w:szCs w:val="24"/>
        </w:rPr>
        <w:t>динамике запошљавања</w:t>
      </w:r>
      <w:r w:rsidRPr="00C44A1D">
        <w:rPr>
          <w:rFonts w:ascii="Times New Roman" w:hAnsi="Times New Roman"/>
          <w:sz w:val="24"/>
          <w:szCs w:val="24"/>
          <w:lang w:val="sr-Cyrl-BA"/>
        </w:rPr>
        <w:t xml:space="preserve"> и др.)</w:t>
      </w:r>
      <w:r w:rsidRPr="00C44A1D">
        <w:rPr>
          <w:rFonts w:ascii="Times New Roman" w:hAnsi="Times New Roman"/>
          <w:sz w:val="24"/>
          <w:szCs w:val="24"/>
        </w:rPr>
        <w:t xml:space="preserve">, издаци за материјал и услуге </w:t>
      </w:r>
      <w:r w:rsidRPr="00C44A1D">
        <w:rPr>
          <w:rFonts w:ascii="Times New Roman" w:hAnsi="Times New Roman"/>
          <w:sz w:val="24"/>
          <w:szCs w:val="24"/>
          <w:lang w:val="sr-Cyrl-BA"/>
        </w:rPr>
        <w:t>639</w:t>
      </w:r>
      <w:r w:rsidRPr="00C44A1D">
        <w:rPr>
          <w:rFonts w:ascii="Times New Roman" w:hAnsi="Times New Roman"/>
          <w:sz w:val="24"/>
          <w:szCs w:val="24"/>
        </w:rPr>
        <w:t>.000 КМ</w:t>
      </w:r>
      <w:r w:rsidRPr="00C44A1D">
        <w:rPr>
          <w:rFonts w:ascii="Times New Roman" w:hAnsi="Times New Roman"/>
          <w:sz w:val="24"/>
          <w:szCs w:val="24"/>
          <w:lang w:val="sr-Cyrl-BA"/>
        </w:rPr>
        <w:t xml:space="preserve"> (путни трошкови, издаци за текуће одржавање софтверских и апликативних рјешења, обнова лиценци, одржвање опреме и др.), капитални грантови другим нивоима власти у износу 1.300.000 КМ (набавка скенера, рачунарске, мрежене и друге опреме), </w:t>
      </w:r>
      <w:r w:rsidRPr="00C44A1D">
        <w:rPr>
          <w:rFonts w:ascii="Times New Roman" w:hAnsi="Times New Roman"/>
          <w:sz w:val="24"/>
          <w:szCs w:val="24"/>
        </w:rPr>
        <w:t xml:space="preserve">те капитални издаци у износу </w:t>
      </w:r>
      <w:r w:rsidRPr="00C44A1D">
        <w:rPr>
          <w:rFonts w:ascii="Times New Roman" w:hAnsi="Times New Roman"/>
          <w:sz w:val="24"/>
          <w:szCs w:val="24"/>
          <w:lang w:val="sr-Cyrl-BA"/>
        </w:rPr>
        <w:t>208</w:t>
      </w:r>
      <w:r w:rsidRPr="00C44A1D">
        <w:rPr>
          <w:rFonts w:ascii="Times New Roman" w:hAnsi="Times New Roman"/>
          <w:sz w:val="24"/>
          <w:szCs w:val="24"/>
        </w:rPr>
        <w:t>.000 КМ</w:t>
      </w:r>
      <w:r w:rsidRPr="00C44A1D">
        <w:rPr>
          <w:rFonts w:ascii="Times New Roman" w:hAnsi="Times New Roman"/>
          <w:sz w:val="24"/>
          <w:szCs w:val="24"/>
          <w:lang w:val="sr-Cyrl-BA"/>
        </w:rPr>
        <w:t xml:space="preserve"> (финансирање вишегодишњег пројекта).</w:t>
      </w:r>
    </w:p>
    <w:p w14:paraId="10C8CC21" w14:textId="77777777" w:rsidR="00812514" w:rsidRDefault="00812514" w:rsidP="002D0879">
      <w:pPr>
        <w:spacing w:after="0" w:line="240" w:lineRule="auto"/>
        <w:jc w:val="both"/>
        <w:rPr>
          <w:rFonts w:ascii="Times New Roman" w:hAnsi="Times New Roman"/>
          <w:sz w:val="24"/>
          <w:szCs w:val="24"/>
          <w:shd w:val="clear" w:color="auto" w:fill="FFFFFF"/>
        </w:rPr>
      </w:pPr>
    </w:p>
    <w:p w14:paraId="555470FC" w14:textId="340A78CB" w:rsidR="002D0879" w:rsidRPr="00A86040" w:rsidRDefault="002D0879" w:rsidP="002D0879">
      <w:pPr>
        <w:spacing w:after="0" w:line="240" w:lineRule="auto"/>
        <w:jc w:val="both"/>
        <w:rPr>
          <w:rFonts w:ascii="Times New Roman" w:hAnsi="Times New Roman"/>
          <w:sz w:val="24"/>
          <w:szCs w:val="24"/>
          <w:shd w:val="clear" w:color="auto" w:fill="FFFFFF"/>
        </w:rPr>
      </w:pPr>
      <w:r w:rsidRPr="00A86040">
        <w:rPr>
          <w:rFonts w:ascii="Times New Roman" w:hAnsi="Times New Roman"/>
          <w:sz w:val="24"/>
          <w:szCs w:val="24"/>
          <w:shd w:val="clear" w:color="auto" w:fill="FFFFFF"/>
        </w:rPr>
        <w:t>Повећање захтјева у 202</w:t>
      </w:r>
      <w:r w:rsidR="00A86040" w:rsidRPr="00A86040">
        <w:rPr>
          <w:rFonts w:ascii="Times New Roman" w:hAnsi="Times New Roman"/>
          <w:sz w:val="24"/>
          <w:szCs w:val="24"/>
          <w:shd w:val="clear" w:color="auto" w:fill="FFFFFF"/>
          <w:lang w:val="sr-Cyrl-BA"/>
        </w:rPr>
        <w:t>6</w:t>
      </w:r>
      <w:r w:rsidRPr="00A86040">
        <w:rPr>
          <w:rFonts w:ascii="Times New Roman" w:hAnsi="Times New Roman"/>
          <w:sz w:val="24"/>
          <w:szCs w:val="24"/>
          <w:shd w:val="clear" w:color="auto" w:fill="FFFFFF"/>
        </w:rPr>
        <w:t>. години у односу на буџет за 202</w:t>
      </w:r>
      <w:r w:rsidR="00A86040" w:rsidRPr="00A86040">
        <w:rPr>
          <w:rFonts w:ascii="Times New Roman" w:hAnsi="Times New Roman"/>
          <w:sz w:val="24"/>
          <w:szCs w:val="24"/>
          <w:shd w:val="clear" w:color="auto" w:fill="FFFFFF"/>
          <w:lang w:val="sr-Cyrl-BA"/>
        </w:rPr>
        <w:t>5</w:t>
      </w:r>
      <w:r w:rsidRPr="00A86040">
        <w:rPr>
          <w:rFonts w:ascii="Times New Roman" w:hAnsi="Times New Roman"/>
          <w:sz w:val="24"/>
          <w:szCs w:val="24"/>
          <w:shd w:val="clear" w:color="auto" w:fill="FFFFFF"/>
        </w:rPr>
        <w:t xml:space="preserve">. годину код ових </w:t>
      </w:r>
      <w:r w:rsidR="00A86040" w:rsidRPr="00A86040">
        <w:rPr>
          <w:rFonts w:ascii="Times New Roman" w:hAnsi="Times New Roman"/>
          <w:sz w:val="24"/>
          <w:szCs w:val="24"/>
          <w:shd w:val="clear" w:color="auto" w:fill="FFFFFF"/>
          <w:lang w:val="sr-Cyrl-BA"/>
        </w:rPr>
        <w:t xml:space="preserve">девет </w:t>
      </w:r>
      <w:r w:rsidRPr="00A86040">
        <w:rPr>
          <w:rFonts w:ascii="Times New Roman" w:hAnsi="Times New Roman"/>
          <w:sz w:val="24"/>
          <w:szCs w:val="24"/>
          <w:shd w:val="clear" w:color="auto" w:fill="FFFFFF"/>
        </w:rPr>
        <w:t xml:space="preserve">корисника износи </w:t>
      </w:r>
      <w:r w:rsidR="00A86040" w:rsidRPr="00A86040">
        <w:rPr>
          <w:rFonts w:ascii="Times New Roman" w:hAnsi="Times New Roman"/>
          <w:sz w:val="24"/>
          <w:szCs w:val="24"/>
          <w:shd w:val="clear" w:color="auto" w:fill="FFFFFF"/>
          <w:lang w:val="sr-Cyrl-BA"/>
        </w:rPr>
        <w:t>665.565.000</w:t>
      </w:r>
      <w:r w:rsidR="00C44844" w:rsidRPr="00A86040">
        <w:rPr>
          <w:rFonts w:ascii="Times New Roman" w:hAnsi="Times New Roman"/>
          <w:sz w:val="24"/>
          <w:szCs w:val="24"/>
          <w:shd w:val="clear" w:color="auto" w:fill="FFFFFF"/>
          <w:lang w:val="sr-Cyrl-BA"/>
        </w:rPr>
        <w:t>КМ</w:t>
      </w:r>
      <w:r w:rsidR="00A86040">
        <w:rPr>
          <w:rFonts w:ascii="Times New Roman" w:hAnsi="Times New Roman"/>
          <w:sz w:val="24"/>
          <w:szCs w:val="24"/>
          <w:shd w:val="clear" w:color="auto" w:fill="FFFFFF"/>
          <w:lang w:val="sr-Cyrl-BA"/>
        </w:rPr>
        <w:t>, код 60 буџетских корисника евидентно је повећање захтјева у укупнпм износу 64.133.000 КМ, док је код шест корисника износ захтјева за 2026. годину мањи у односу на буџет за 2025. годину, у укупном износу 10.967.000 КМ.</w:t>
      </w:r>
    </w:p>
    <w:p w14:paraId="237F4FC9" w14:textId="77777777" w:rsidR="002D0879" w:rsidRPr="00366458" w:rsidRDefault="002D0879" w:rsidP="002D0879">
      <w:pPr>
        <w:spacing w:after="0" w:line="240" w:lineRule="auto"/>
        <w:jc w:val="both"/>
        <w:rPr>
          <w:rFonts w:ascii="Times New Roman" w:hAnsi="Times New Roman"/>
          <w:sz w:val="24"/>
          <w:szCs w:val="24"/>
          <w:highlight w:val="yellow"/>
        </w:rPr>
      </w:pPr>
    </w:p>
    <w:p w14:paraId="66249C7F" w14:textId="44EF055D" w:rsidR="00F27952" w:rsidRPr="00E06B0A" w:rsidRDefault="002D0879" w:rsidP="00F27952">
      <w:pPr>
        <w:spacing w:after="0" w:line="240" w:lineRule="auto"/>
        <w:jc w:val="both"/>
        <w:rPr>
          <w:rFonts w:ascii="Times New Roman" w:hAnsi="Times New Roman"/>
          <w:sz w:val="24"/>
          <w:szCs w:val="24"/>
          <w:shd w:val="clear" w:color="auto" w:fill="FFFF00"/>
        </w:rPr>
      </w:pPr>
      <w:r w:rsidRPr="00E06B0A">
        <w:rPr>
          <w:rFonts w:ascii="Times New Roman" w:hAnsi="Times New Roman"/>
          <w:sz w:val="24"/>
          <w:szCs w:val="24"/>
          <w:shd w:val="clear" w:color="auto" w:fill="FFFFFF"/>
        </w:rPr>
        <w:t xml:space="preserve">Захтјеви буџетских корисника за </w:t>
      </w:r>
      <w:r w:rsidR="00A86040" w:rsidRPr="00E06B0A">
        <w:rPr>
          <w:rFonts w:ascii="Times New Roman" w:hAnsi="Times New Roman"/>
          <w:sz w:val="24"/>
          <w:szCs w:val="24"/>
          <w:shd w:val="clear" w:color="auto" w:fill="FFFFFF"/>
          <w:lang w:val="sr-Cyrl-BA"/>
        </w:rPr>
        <w:t>2</w:t>
      </w:r>
      <w:r w:rsidR="00E06B0A">
        <w:rPr>
          <w:rFonts w:ascii="Times New Roman" w:hAnsi="Times New Roman"/>
          <w:sz w:val="24"/>
          <w:szCs w:val="24"/>
          <w:shd w:val="clear" w:color="auto" w:fill="FFFFFF"/>
          <w:lang w:val="sr-Cyrl-BA"/>
        </w:rPr>
        <w:t>02</w:t>
      </w:r>
      <w:r w:rsidR="00A86040" w:rsidRPr="00E06B0A">
        <w:rPr>
          <w:rFonts w:ascii="Times New Roman" w:hAnsi="Times New Roman"/>
          <w:sz w:val="24"/>
          <w:szCs w:val="24"/>
          <w:shd w:val="clear" w:color="auto" w:fill="FFFFFF"/>
          <w:lang w:val="sr-Cyrl-BA"/>
        </w:rPr>
        <w:t>7</w:t>
      </w:r>
      <w:r w:rsidR="00E06B0A">
        <w:rPr>
          <w:rFonts w:ascii="Times New Roman" w:hAnsi="Times New Roman"/>
          <w:sz w:val="24"/>
          <w:szCs w:val="24"/>
          <w:shd w:val="clear" w:color="auto" w:fill="FFFFFF"/>
          <w:lang w:val="sr-Cyrl-BA"/>
        </w:rPr>
        <w:t>.</w:t>
      </w:r>
      <w:r w:rsidRPr="00E06B0A">
        <w:rPr>
          <w:rFonts w:ascii="Times New Roman" w:hAnsi="Times New Roman"/>
          <w:sz w:val="24"/>
          <w:szCs w:val="24"/>
          <w:shd w:val="clear" w:color="auto" w:fill="FFFFFF"/>
        </w:rPr>
        <w:t xml:space="preserve"> годину у односу на буџет за 202</w:t>
      </w:r>
      <w:r w:rsidR="00A86040" w:rsidRPr="00E06B0A">
        <w:rPr>
          <w:rFonts w:ascii="Times New Roman" w:hAnsi="Times New Roman"/>
          <w:sz w:val="24"/>
          <w:szCs w:val="24"/>
          <w:shd w:val="clear" w:color="auto" w:fill="FFFFFF"/>
          <w:lang w:val="sr-Cyrl-BA"/>
        </w:rPr>
        <w:t>5</w:t>
      </w:r>
      <w:r w:rsidRPr="00E06B0A">
        <w:rPr>
          <w:rFonts w:ascii="Times New Roman" w:hAnsi="Times New Roman"/>
          <w:sz w:val="24"/>
          <w:szCs w:val="24"/>
          <w:shd w:val="clear" w:color="auto" w:fill="FFFFFF"/>
        </w:rPr>
        <w:t xml:space="preserve">. годину већи су за </w:t>
      </w:r>
      <w:r w:rsidR="00E570E2" w:rsidRPr="00E06B0A">
        <w:rPr>
          <w:rFonts w:ascii="Times New Roman" w:hAnsi="Times New Roman"/>
          <w:sz w:val="24"/>
          <w:szCs w:val="24"/>
          <w:lang w:val="sr-Cyrl-BA"/>
        </w:rPr>
        <w:t>286.385</w:t>
      </w:r>
      <w:r w:rsidR="00F27952" w:rsidRPr="00E06B0A">
        <w:rPr>
          <w:rFonts w:ascii="Times New Roman" w:hAnsi="Times New Roman"/>
          <w:sz w:val="24"/>
          <w:szCs w:val="24"/>
          <w:lang w:val="sr-Cyrl-BA"/>
        </w:rPr>
        <w:t>.000 КМ, а укупно повећа</w:t>
      </w:r>
      <w:r w:rsidR="00746F2D" w:rsidRPr="00E06B0A">
        <w:rPr>
          <w:rFonts w:ascii="Times New Roman" w:hAnsi="Times New Roman"/>
          <w:sz w:val="24"/>
          <w:szCs w:val="24"/>
          <w:lang w:val="sr-Cyrl-BA"/>
        </w:rPr>
        <w:t>њ</w:t>
      </w:r>
      <w:r w:rsidR="00F27952" w:rsidRPr="00E06B0A">
        <w:rPr>
          <w:rFonts w:ascii="Times New Roman" w:hAnsi="Times New Roman"/>
          <w:sz w:val="24"/>
          <w:szCs w:val="24"/>
          <w:lang w:val="sr-Cyrl-BA"/>
        </w:rPr>
        <w:t xml:space="preserve">е захтјева горе наведених корисника је </w:t>
      </w:r>
      <w:r w:rsidR="00E570E2" w:rsidRPr="00E06B0A">
        <w:rPr>
          <w:rFonts w:ascii="Times New Roman" w:hAnsi="Times New Roman"/>
          <w:sz w:val="24"/>
          <w:szCs w:val="24"/>
          <w:lang w:val="sr-Cyrl-BA"/>
        </w:rPr>
        <w:t>222</w:t>
      </w:r>
      <w:r w:rsidR="00F27952" w:rsidRPr="00E06B0A">
        <w:rPr>
          <w:rFonts w:ascii="Times New Roman" w:hAnsi="Times New Roman"/>
          <w:sz w:val="24"/>
          <w:szCs w:val="24"/>
          <w:lang w:val="sr-Cyrl-BA"/>
        </w:rPr>
        <w:t>.</w:t>
      </w:r>
      <w:r w:rsidR="00E570E2" w:rsidRPr="00E06B0A">
        <w:rPr>
          <w:rFonts w:ascii="Times New Roman" w:hAnsi="Times New Roman"/>
          <w:sz w:val="24"/>
          <w:szCs w:val="24"/>
          <w:lang w:val="sr-Cyrl-BA"/>
        </w:rPr>
        <w:t>625</w:t>
      </w:r>
      <w:r w:rsidR="00F27952" w:rsidRPr="00E06B0A">
        <w:rPr>
          <w:rFonts w:ascii="Times New Roman" w:hAnsi="Times New Roman"/>
          <w:sz w:val="24"/>
          <w:szCs w:val="24"/>
          <w:lang w:val="sr-Cyrl-BA"/>
        </w:rPr>
        <w:t>000 КМ. Захтјеви буџетских коирсника за 202</w:t>
      </w:r>
      <w:r w:rsidR="00E570E2" w:rsidRPr="00E06B0A">
        <w:rPr>
          <w:rFonts w:ascii="Times New Roman" w:hAnsi="Times New Roman"/>
          <w:sz w:val="24"/>
          <w:szCs w:val="24"/>
          <w:lang w:val="sr-Cyrl-BA"/>
        </w:rPr>
        <w:t>8</w:t>
      </w:r>
      <w:r w:rsidR="00F27952" w:rsidRPr="00E06B0A">
        <w:rPr>
          <w:rFonts w:ascii="Times New Roman" w:hAnsi="Times New Roman"/>
          <w:sz w:val="24"/>
          <w:szCs w:val="24"/>
          <w:lang w:val="sr-Cyrl-BA"/>
        </w:rPr>
        <w:t>. годину у односу на буџет 202</w:t>
      </w:r>
      <w:r w:rsidR="00E570E2" w:rsidRPr="00E06B0A">
        <w:rPr>
          <w:rFonts w:ascii="Times New Roman" w:hAnsi="Times New Roman"/>
          <w:sz w:val="24"/>
          <w:szCs w:val="24"/>
          <w:lang w:val="sr-Cyrl-BA"/>
        </w:rPr>
        <w:t>5</w:t>
      </w:r>
      <w:r w:rsidR="00F27952" w:rsidRPr="00E06B0A">
        <w:rPr>
          <w:rFonts w:ascii="Times New Roman" w:hAnsi="Times New Roman"/>
          <w:sz w:val="24"/>
          <w:szCs w:val="24"/>
          <w:lang w:val="sr-Cyrl-BA"/>
        </w:rPr>
        <w:t>. године в</w:t>
      </w:r>
      <w:r w:rsidR="004D4450" w:rsidRPr="00E06B0A">
        <w:rPr>
          <w:rFonts w:ascii="Times New Roman" w:hAnsi="Times New Roman"/>
          <w:sz w:val="24"/>
          <w:szCs w:val="24"/>
          <w:lang w:val="sr-Cyrl-BA"/>
        </w:rPr>
        <w:t>е</w:t>
      </w:r>
      <w:r w:rsidR="00F27952" w:rsidRPr="00E06B0A">
        <w:rPr>
          <w:rFonts w:ascii="Times New Roman" w:hAnsi="Times New Roman"/>
          <w:sz w:val="24"/>
          <w:szCs w:val="24"/>
          <w:lang w:val="sr-Cyrl-BA"/>
        </w:rPr>
        <w:t>ћи су за 2</w:t>
      </w:r>
      <w:r w:rsidR="00E570E2" w:rsidRPr="00E06B0A">
        <w:rPr>
          <w:rFonts w:ascii="Times New Roman" w:hAnsi="Times New Roman"/>
          <w:sz w:val="24"/>
          <w:szCs w:val="24"/>
          <w:lang w:val="sr-Cyrl-BA"/>
        </w:rPr>
        <w:t>55</w:t>
      </w:r>
      <w:r w:rsidR="00F27952" w:rsidRPr="00E06B0A">
        <w:rPr>
          <w:rFonts w:ascii="Times New Roman" w:hAnsi="Times New Roman"/>
          <w:sz w:val="24"/>
          <w:szCs w:val="24"/>
          <w:lang w:val="sr-Cyrl-BA"/>
        </w:rPr>
        <w:t>.</w:t>
      </w:r>
      <w:r w:rsidR="00E570E2" w:rsidRPr="00E06B0A">
        <w:rPr>
          <w:rFonts w:ascii="Times New Roman" w:hAnsi="Times New Roman"/>
          <w:sz w:val="24"/>
          <w:szCs w:val="24"/>
          <w:lang w:val="sr-Cyrl-BA"/>
        </w:rPr>
        <w:t>884</w:t>
      </w:r>
      <w:r w:rsidR="00F27952" w:rsidRPr="00E06B0A">
        <w:rPr>
          <w:rFonts w:ascii="Times New Roman" w:hAnsi="Times New Roman"/>
          <w:sz w:val="24"/>
          <w:szCs w:val="24"/>
          <w:lang w:val="sr-Cyrl-BA"/>
        </w:rPr>
        <w:t xml:space="preserve">.000 КМ, док укупно повећање захтјева горе наведених буџетских корисника износи </w:t>
      </w:r>
      <w:r w:rsidR="00E570E2" w:rsidRPr="00E06B0A">
        <w:rPr>
          <w:rFonts w:ascii="Times New Roman" w:hAnsi="Times New Roman"/>
          <w:sz w:val="24"/>
          <w:szCs w:val="24"/>
          <w:lang w:val="sr-Cyrl-BA"/>
        </w:rPr>
        <w:t>197</w:t>
      </w:r>
      <w:r w:rsidR="00F27952" w:rsidRPr="00E06B0A">
        <w:rPr>
          <w:rFonts w:ascii="Times New Roman" w:hAnsi="Times New Roman"/>
          <w:sz w:val="24"/>
          <w:szCs w:val="24"/>
          <w:lang w:val="sr-Cyrl-BA"/>
        </w:rPr>
        <w:t>.</w:t>
      </w:r>
      <w:r w:rsidR="00E570E2" w:rsidRPr="00E06B0A">
        <w:rPr>
          <w:rFonts w:ascii="Times New Roman" w:hAnsi="Times New Roman"/>
          <w:sz w:val="24"/>
          <w:szCs w:val="24"/>
          <w:lang w:val="sr-Cyrl-BA"/>
        </w:rPr>
        <w:t>920</w:t>
      </w:r>
      <w:r w:rsidR="00F27952" w:rsidRPr="00E06B0A">
        <w:rPr>
          <w:rFonts w:ascii="Times New Roman" w:hAnsi="Times New Roman"/>
          <w:sz w:val="24"/>
          <w:szCs w:val="24"/>
          <w:lang w:val="sr-Cyrl-BA"/>
        </w:rPr>
        <w:t>.000 КМ.</w:t>
      </w:r>
    </w:p>
    <w:p w14:paraId="2594A31C" w14:textId="77777777" w:rsidR="002D0879" w:rsidRPr="00E06B0A" w:rsidRDefault="002D0879" w:rsidP="002D0879">
      <w:pPr>
        <w:spacing w:after="0" w:line="240" w:lineRule="auto"/>
        <w:jc w:val="both"/>
        <w:rPr>
          <w:rFonts w:ascii="Times New Roman" w:hAnsi="Times New Roman"/>
          <w:sz w:val="24"/>
          <w:szCs w:val="24"/>
        </w:rPr>
      </w:pPr>
    </w:p>
    <w:p w14:paraId="52421D05" w14:textId="3535B833" w:rsidR="002D0879" w:rsidRPr="00E06B0A" w:rsidRDefault="002D0879" w:rsidP="002D0879">
      <w:pPr>
        <w:spacing w:after="0" w:line="240" w:lineRule="auto"/>
        <w:jc w:val="both"/>
        <w:rPr>
          <w:rFonts w:ascii="Times New Roman" w:hAnsi="Times New Roman"/>
          <w:sz w:val="24"/>
          <w:szCs w:val="24"/>
        </w:rPr>
      </w:pPr>
      <w:r w:rsidRPr="00E06B0A">
        <w:rPr>
          <w:rFonts w:ascii="Times New Roman" w:hAnsi="Times New Roman"/>
          <w:sz w:val="24"/>
          <w:szCs w:val="24"/>
        </w:rPr>
        <w:t>Укупни захтјеви буџетских корисника за додатним средствима по економским категоријама (изнесени у Табели 5.1) у односу на Буџет за 202</w:t>
      </w:r>
      <w:r w:rsidR="00E570E2" w:rsidRPr="00E06B0A">
        <w:rPr>
          <w:rFonts w:ascii="Times New Roman" w:hAnsi="Times New Roman"/>
          <w:sz w:val="24"/>
          <w:szCs w:val="24"/>
          <w:lang w:val="sr-Cyrl-BA"/>
        </w:rPr>
        <w:t>5</w:t>
      </w:r>
      <w:r w:rsidRPr="00E06B0A">
        <w:rPr>
          <w:rFonts w:ascii="Times New Roman" w:hAnsi="Times New Roman"/>
          <w:sz w:val="24"/>
          <w:szCs w:val="24"/>
        </w:rPr>
        <w:t>. годину, износе:</w:t>
      </w:r>
    </w:p>
    <w:p w14:paraId="4D603D54" w14:textId="35D2DC96" w:rsidR="002D0879" w:rsidRPr="00E06B0A" w:rsidRDefault="002D0879" w:rsidP="002D0879">
      <w:pPr>
        <w:numPr>
          <w:ilvl w:val="0"/>
          <w:numId w:val="9"/>
        </w:numPr>
        <w:tabs>
          <w:tab w:val="num" w:pos="502"/>
        </w:tabs>
        <w:spacing w:after="0" w:line="240" w:lineRule="auto"/>
        <w:jc w:val="both"/>
        <w:rPr>
          <w:rFonts w:ascii="Times New Roman" w:hAnsi="Times New Roman"/>
          <w:sz w:val="24"/>
          <w:szCs w:val="24"/>
        </w:rPr>
      </w:pPr>
      <w:r w:rsidRPr="00E06B0A">
        <w:rPr>
          <w:rFonts w:ascii="Times New Roman" w:hAnsi="Times New Roman"/>
          <w:sz w:val="24"/>
          <w:szCs w:val="24"/>
        </w:rPr>
        <w:t xml:space="preserve">бруто плате: </w:t>
      </w:r>
      <w:r w:rsidR="00FA240E" w:rsidRPr="00E06B0A">
        <w:rPr>
          <w:rFonts w:ascii="Times New Roman" w:hAnsi="Times New Roman"/>
          <w:sz w:val="24"/>
          <w:szCs w:val="24"/>
          <w:lang w:val="sr-Cyrl-BA"/>
        </w:rPr>
        <w:t>80</w:t>
      </w:r>
      <w:r w:rsidRPr="00E06B0A">
        <w:rPr>
          <w:rFonts w:ascii="Times New Roman" w:hAnsi="Times New Roman"/>
          <w:sz w:val="24"/>
          <w:szCs w:val="24"/>
        </w:rPr>
        <w:t>.</w:t>
      </w:r>
      <w:r w:rsidR="00FA240E" w:rsidRPr="00E06B0A">
        <w:rPr>
          <w:rFonts w:ascii="Times New Roman" w:hAnsi="Times New Roman"/>
          <w:sz w:val="24"/>
          <w:szCs w:val="24"/>
          <w:lang w:val="sr-Cyrl-BA"/>
        </w:rPr>
        <w:t>650</w:t>
      </w:r>
      <w:r w:rsidRPr="00E06B0A">
        <w:rPr>
          <w:rFonts w:ascii="Times New Roman" w:hAnsi="Times New Roman"/>
          <w:sz w:val="24"/>
          <w:szCs w:val="24"/>
        </w:rPr>
        <w:t>.000 КМ додатних захтјева у 202</w:t>
      </w:r>
      <w:r w:rsidR="00FA240E" w:rsidRPr="00E06B0A">
        <w:rPr>
          <w:rFonts w:ascii="Times New Roman" w:hAnsi="Times New Roman"/>
          <w:sz w:val="24"/>
          <w:szCs w:val="24"/>
          <w:lang w:val="sr-Cyrl-BA"/>
        </w:rPr>
        <w:t>6</w:t>
      </w:r>
      <w:r w:rsidRPr="00E06B0A">
        <w:rPr>
          <w:rFonts w:ascii="Times New Roman" w:hAnsi="Times New Roman"/>
          <w:sz w:val="24"/>
          <w:szCs w:val="24"/>
        </w:rPr>
        <w:t xml:space="preserve">. години или </w:t>
      </w:r>
      <w:r w:rsidR="00FA240E" w:rsidRPr="00E06B0A">
        <w:rPr>
          <w:rFonts w:ascii="Times New Roman" w:hAnsi="Times New Roman"/>
          <w:sz w:val="24"/>
          <w:szCs w:val="24"/>
          <w:lang w:val="sr-Cyrl-BA"/>
        </w:rPr>
        <w:t>9</w:t>
      </w:r>
      <w:r w:rsidRPr="00E06B0A">
        <w:rPr>
          <w:rFonts w:ascii="Times New Roman" w:hAnsi="Times New Roman"/>
          <w:sz w:val="24"/>
          <w:szCs w:val="24"/>
        </w:rPr>
        <w:t>%,</w:t>
      </w:r>
      <w:r w:rsidR="00F27952" w:rsidRPr="00E06B0A">
        <w:rPr>
          <w:rFonts w:ascii="Times New Roman" w:hAnsi="Times New Roman"/>
          <w:sz w:val="24"/>
          <w:szCs w:val="24"/>
          <w:lang w:val="sr-Cyrl-BA"/>
        </w:rPr>
        <w:t xml:space="preserve"> </w:t>
      </w:r>
      <w:r w:rsidR="00FA240E" w:rsidRPr="00E06B0A">
        <w:rPr>
          <w:rFonts w:ascii="Times New Roman" w:hAnsi="Times New Roman"/>
          <w:sz w:val="24"/>
          <w:szCs w:val="24"/>
          <w:lang w:val="sr-Cyrl-BA"/>
        </w:rPr>
        <w:t>107</w:t>
      </w:r>
      <w:r w:rsidR="00F27952" w:rsidRPr="00E06B0A">
        <w:rPr>
          <w:rFonts w:ascii="Times New Roman" w:hAnsi="Times New Roman"/>
          <w:sz w:val="24"/>
          <w:szCs w:val="24"/>
          <w:lang w:val="sr-Cyrl-BA"/>
        </w:rPr>
        <w:t>.</w:t>
      </w:r>
      <w:r w:rsidR="00FA240E" w:rsidRPr="00E06B0A">
        <w:rPr>
          <w:rFonts w:ascii="Times New Roman" w:hAnsi="Times New Roman"/>
          <w:sz w:val="24"/>
          <w:szCs w:val="24"/>
          <w:lang w:val="sr-Cyrl-BA"/>
        </w:rPr>
        <w:t>909</w:t>
      </w:r>
      <w:r w:rsidR="00F27952" w:rsidRPr="00E06B0A">
        <w:rPr>
          <w:rFonts w:ascii="Times New Roman" w:hAnsi="Times New Roman"/>
          <w:sz w:val="24"/>
          <w:szCs w:val="24"/>
          <w:lang w:val="sr-Cyrl-BA"/>
        </w:rPr>
        <w:t>.000 КМ или</w:t>
      </w:r>
      <w:r w:rsidRPr="00E06B0A">
        <w:rPr>
          <w:rFonts w:ascii="Times New Roman" w:hAnsi="Times New Roman"/>
          <w:sz w:val="24"/>
          <w:szCs w:val="24"/>
        </w:rPr>
        <w:t xml:space="preserve"> </w:t>
      </w:r>
      <w:r w:rsidR="00FA240E" w:rsidRPr="00E06B0A">
        <w:rPr>
          <w:rFonts w:ascii="Times New Roman" w:hAnsi="Times New Roman"/>
          <w:sz w:val="24"/>
          <w:szCs w:val="24"/>
          <w:lang w:val="sr-Cyrl-BA"/>
        </w:rPr>
        <w:t>13</w:t>
      </w:r>
      <w:r w:rsidRPr="00E06B0A">
        <w:rPr>
          <w:rFonts w:ascii="Times New Roman" w:hAnsi="Times New Roman"/>
          <w:sz w:val="24"/>
          <w:szCs w:val="24"/>
        </w:rPr>
        <w:t>% у 202</w:t>
      </w:r>
      <w:r w:rsidR="00FA240E" w:rsidRPr="00E06B0A">
        <w:rPr>
          <w:rFonts w:ascii="Times New Roman" w:hAnsi="Times New Roman"/>
          <w:sz w:val="24"/>
          <w:szCs w:val="24"/>
          <w:lang w:val="sr-Cyrl-BA"/>
        </w:rPr>
        <w:t>7</w:t>
      </w:r>
      <w:r w:rsidRPr="00E06B0A">
        <w:rPr>
          <w:rFonts w:ascii="Times New Roman" w:hAnsi="Times New Roman"/>
          <w:sz w:val="24"/>
          <w:szCs w:val="24"/>
        </w:rPr>
        <w:t xml:space="preserve">. години и </w:t>
      </w:r>
      <w:r w:rsidR="00FA240E" w:rsidRPr="00E06B0A">
        <w:rPr>
          <w:rFonts w:ascii="Times New Roman" w:hAnsi="Times New Roman"/>
          <w:sz w:val="24"/>
          <w:szCs w:val="24"/>
          <w:lang w:val="sr-Cyrl-BA"/>
        </w:rPr>
        <w:t>123.656</w:t>
      </w:r>
      <w:r w:rsidRPr="00E06B0A">
        <w:rPr>
          <w:rFonts w:ascii="Times New Roman" w:hAnsi="Times New Roman"/>
          <w:sz w:val="24"/>
          <w:szCs w:val="24"/>
        </w:rPr>
        <w:t>.000 КМ или 1</w:t>
      </w:r>
      <w:r w:rsidR="00FA240E" w:rsidRPr="00E06B0A">
        <w:rPr>
          <w:rFonts w:ascii="Times New Roman" w:hAnsi="Times New Roman"/>
          <w:sz w:val="24"/>
          <w:szCs w:val="24"/>
          <w:lang w:val="sr-Cyrl-BA"/>
        </w:rPr>
        <w:t>4</w:t>
      </w:r>
      <w:r w:rsidRPr="00E06B0A">
        <w:rPr>
          <w:rFonts w:ascii="Times New Roman" w:hAnsi="Times New Roman"/>
          <w:sz w:val="24"/>
          <w:szCs w:val="24"/>
        </w:rPr>
        <w:t>% у 202</w:t>
      </w:r>
      <w:r w:rsidR="00FA240E" w:rsidRPr="00E06B0A">
        <w:rPr>
          <w:rFonts w:ascii="Times New Roman" w:hAnsi="Times New Roman"/>
          <w:sz w:val="24"/>
          <w:szCs w:val="24"/>
          <w:lang w:val="sr-Cyrl-BA"/>
        </w:rPr>
        <w:t>8</w:t>
      </w:r>
      <w:r w:rsidRPr="00E06B0A">
        <w:rPr>
          <w:rFonts w:ascii="Times New Roman" w:hAnsi="Times New Roman"/>
          <w:sz w:val="24"/>
          <w:szCs w:val="24"/>
        </w:rPr>
        <w:t xml:space="preserve">. години; </w:t>
      </w:r>
    </w:p>
    <w:p w14:paraId="001DAAAB" w14:textId="779067B7" w:rsidR="002D0879" w:rsidRPr="00E06B0A" w:rsidRDefault="002D0879" w:rsidP="002D0879">
      <w:pPr>
        <w:numPr>
          <w:ilvl w:val="0"/>
          <w:numId w:val="9"/>
        </w:numPr>
        <w:tabs>
          <w:tab w:val="num" w:pos="502"/>
        </w:tabs>
        <w:spacing w:after="0" w:line="240" w:lineRule="auto"/>
        <w:jc w:val="both"/>
        <w:rPr>
          <w:rFonts w:ascii="Times New Roman" w:hAnsi="Times New Roman"/>
          <w:sz w:val="24"/>
          <w:szCs w:val="24"/>
        </w:rPr>
      </w:pPr>
      <w:r w:rsidRPr="00E06B0A">
        <w:rPr>
          <w:rFonts w:ascii="Times New Roman" w:hAnsi="Times New Roman"/>
          <w:sz w:val="24"/>
          <w:szCs w:val="24"/>
        </w:rPr>
        <w:t xml:space="preserve">накнаде трошкова запослених: </w:t>
      </w:r>
      <w:r w:rsidR="00FA240E" w:rsidRPr="00E06B0A">
        <w:rPr>
          <w:rFonts w:ascii="Times New Roman" w:hAnsi="Times New Roman"/>
          <w:sz w:val="24"/>
          <w:szCs w:val="24"/>
          <w:lang w:val="sr-Cyrl-BA"/>
        </w:rPr>
        <w:t>22</w:t>
      </w:r>
      <w:r w:rsidRPr="00E06B0A">
        <w:rPr>
          <w:rFonts w:ascii="Times New Roman" w:hAnsi="Times New Roman"/>
          <w:sz w:val="24"/>
          <w:szCs w:val="24"/>
        </w:rPr>
        <w:t>.</w:t>
      </w:r>
      <w:r w:rsidR="00FA240E" w:rsidRPr="00E06B0A">
        <w:rPr>
          <w:rFonts w:ascii="Times New Roman" w:hAnsi="Times New Roman"/>
          <w:sz w:val="24"/>
          <w:szCs w:val="24"/>
          <w:lang w:val="sr-Cyrl-BA"/>
        </w:rPr>
        <w:t>886</w:t>
      </w:r>
      <w:r w:rsidRPr="00E06B0A">
        <w:rPr>
          <w:rFonts w:ascii="Times New Roman" w:hAnsi="Times New Roman"/>
          <w:sz w:val="24"/>
          <w:szCs w:val="24"/>
        </w:rPr>
        <w:t>.000 КМ додатних захтјева у 202</w:t>
      </w:r>
      <w:r w:rsidR="00FA240E" w:rsidRPr="00E06B0A">
        <w:rPr>
          <w:rFonts w:ascii="Times New Roman" w:hAnsi="Times New Roman"/>
          <w:sz w:val="24"/>
          <w:szCs w:val="24"/>
          <w:lang w:val="sr-Cyrl-BA"/>
        </w:rPr>
        <w:t>6</w:t>
      </w:r>
      <w:r w:rsidRPr="00E06B0A">
        <w:rPr>
          <w:rFonts w:ascii="Times New Roman" w:hAnsi="Times New Roman"/>
          <w:sz w:val="24"/>
          <w:szCs w:val="24"/>
        </w:rPr>
        <w:t xml:space="preserve">. години или </w:t>
      </w:r>
      <w:r w:rsidR="008170C5" w:rsidRPr="00E06B0A">
        <w:rPr>
          <w:rFonts w:ascii="Times New Roman" w:hAnsi="Times New Roman"/>
          <w:sz w:val="24"/>
          <w:szCs w:val="24"/>
          <w:lang w:val="sr-Cyrl-BA"/>
        </w:rPr>
        <w:t>1</w:t>
      </w:r>
      <w:r w:rsidR="00FA240E" w:rsidRPr="00E06B0A">
        <w:rPr>
          <w:rFonts w:ascii="Times New Roman" w:hAnsi="Times New Roman"/>
          <w:sz w:val="24"/>
          <w:szCs w:val="24"/>
          <w:lang w:val="sr-Cyrl-BA"/>
        </w:rPr>
        <w:t>3</w:t>
      </w:r>
      <w:r w:rsidRPr="00E06B0A">
        <w:rPr>
          <w:rFonts w:ascii="Times New Roman" w:hAnsi="Times New Roman"/>
          <w:sz w:val="24"/>
          <w:szCs w:val="24"/>
        </w:rPr>
        <w:t xml:space="preserve">%, </w:t>
      </w:r>
      <w:r w:rsidR="008170C5" w:rsidRPr="00E06B0A">
        <w:rPr>
          <w:rFonts w:ascii="Times New Roman" w:hAnsi="Times New Roman"/>
          <w:sz w:val="24"/>
          <w:szCs w:val="24"/>
          <w:lang w:val="sr-Cyrl-BA"/>
        </w:rPr>
        <w:t>2</w:t>
      </w:r>
      <w:r w:rsidR="00FA240E" w:rsidRPr="00E06B0A">
        <w:rPr>
          <w:rFonts w:ascii="Times New Roman" w:hAnsi="Times New Roman"/>
          <w:sz w:val="24"/>
          <w:szCs w:val="24"/>
          <w:lang w:val="sr-Cyrl-BA"/>
        </w:rPr>
        <w:t>0</w:t>
      </w:r>
      <w:r w:rsidRPr="00E06B0A">
        <w:rPr>
          <w:rFonts w:ascii="Times New Roman" w:hAnsi="Times New Roman"/>
          <w:sz w:val="24"/>
          <w:szCs w:val="24"/>
        </w:rPr>
        <w:t>.</w:t>
      </w:r>
      <w:r w:rsidR="00FA240E" w:rsidRPr="00E06B0A">
        <w:rPr>
          <w:rFonts w:ascii="Times New Roman" w:hAnsi="Times New Roman"/>
          <w:sz w:val="24"/>
          <w:szCs w:val="24"/>
          <w:lang w:val="sr-Cyrl-BA"/>
        </w:rPr>
        <w:t>317</w:t>
      </w:r>
      <w:r w:rsidRPr="00E06B0A">
        <w:rPr>
          <w:rFonts w:ascii="Times New Roman" w:hAnsi="Times New Roman"/>
          <w:sz w:val="24"/>
          <w:szCs w:val="24"/>
        </w:rPr>
        <w:t xml:space="preserve">.000 КМ или </w:t>
      </w:r>
      <w:r w:rsidR="00FA240E" w:rsidRPr="00E06B0A">
        <w:rPr>
          <w:rFonts w:ascii="Times New Roman" w:hAnsi="Times New Roman"/>
          <w:sz w:val="24"/>
          <w:szCs w:val="24"/>
          <w:lang w:val="sr-Cyrl-BA"/>
        </w:rPr>
        <w:t>11</w:t>
      </w:r>
      <w:r w:rsidRPr="00E06B0A">
        <w:rPr>
          <w:rFonts w:ascii="Times New Roman" w:hAnsi="Times New Roman"/>
          <w:sz w:val="24"/>
          <w:szCs w:val="24"/>
        </w:rPr>
        <w:t>% у 202</w:t>
      </w:r>
      <w:r w:rsidR="00FA240E" w:rsidRPr="00E06B0A">
        <w:rPr>
          <w:rFonts w:ascii="Times New Roman" w:hAnsi="Times New Roman"/>
          <w:sz w:val="24"/>
          <w:szCs w:val="24"/>
          <w:lang w:val="sr-Cyrl-BA"/>
        </w:rPr>
        <w:t>7</w:t>
      </w:r>
      <w:r w:rsidRPr="00E06B0A">
        <w:rPr>
          <w:rFonts w:ascii="Times New Roman" w:hAnsi="Times New Roman"/>
          <w:sz w:val="24"/>
          <w:szCs w:val="24"/>
        </w:rPr>
        <w:t>. години и 2</w:t>
      </w:r>
      <w:r w:rsidR="00FA240E" w:rsidRPr="00E06B0A">
        <w:rPr>
          <w:rFonts w:ascii="Times New Roman" w:hAnsi="Times New Roman"/>
          <w:sz w:val="24"/>
          <w:szCs w:val="24"/>
          <w:lang w:val="sr-Cyrl-BA"/>
        </w:rPr>
        <w:t>1</w:t>
      </w:r>
      <w:r w:rsidRPr="00E06B0A">
        <w:rPr>
          <w:rFonts w:ascii="Times New Roman" w:hAnsi="Times New Roman"/>
          <w:sz w:val="24"/>
          <w:szCs w:val="24"/>
        </w:rPr>
        <w:t>.</w:t>
      </w:r>
      <w:r w:rsidR="00FA240E" w:rsidRPr="00E06B0A">
        <w:rPr>
          <w:rFonts w:ascii="Times New Roman" w:hAnsi="Times New Roman"/>
          <w:sz w:val="24"/>
          <w:szCs w:val="24"/>
          <w:lang w:val="sr-Cyrl-BA"/>
        </w:rPr>
        <w:t>161</w:t>
      </w:r>
      <w:r w:rsidRPr="00E06B0A">
        <w:rPr>
          <w:rFonts w:ascii="Times New Roman" w:hAnsi="Times New Roman"/>
          <w:sz w:val="24"/>
          <w:szCs w:val="24"/>
        </w:rPr>
        <w:t>.000 КМ или 1</w:t>
      </w:r>
      <w:r w:rsidR="00FA240E" w:rsidRPr="00E06B0A">
        <w:rPr>
          <w:rFonts w:ascii="Times New Roman" w:hAnsi="Times New Roman"/>
          <w:sz w:val="24"/>
          <w:szCs w:val="24"/>
          <w:lang w:val="sr-Cyrl-BA"/>
        </w:rPr>
        <w:t>2</w:t>
      </w:r>
      <w:r w:rsidRPr="00E06B0A">
        <w:rPr>
          <w:rFonts w:ascii="Times New Roman" w:hAnsi="Times New Roman"/>
          <w:sz w:val="24"/>
          <w:szCs w:val="24"/>
        </w:rPr>
        <w:t>% у 202</w:t>
      </w:r>
      <w:r w:rsidR="00FA240E" w:rsidRPr="00E06B0A">
        <w:rPr>
          <w:rFonts w:ascii="Times New Roman" w:hAnsi="Times New Roman"/>
          <w:sz w:val="24"/>
          <w:szCs w:val="24"/>
          <w:lang w:val="sr-Cyrl-BA"/>
        </w:rPr>
        <w:t>8</w:t>
      </w:r>
      <w:r w:rsidRPr="00E06B0A">
        <w:rPr>
          <w:rFonts w:ascii="Times New Roman" w:hAnsi="Times New Roman"/>
          <w:sz w:val="24"/>
          <w:szCs w:val="24"/>
        </w:rPr>
        <w:t>. години;</w:t>
      </w:r>
    </w:p>
    <w:p w14:paraId="0D290BDC" w14:textId="61A27D03" w:rsidR="002D0879" w:rsidRPr="00B21571" w:rsidRDefault="002D0879" w:rsidP="002D0879">
      <w:pPr>
        <w:numPr>
          <w:ilvl w:val="0"/>
          <w:numId w:val="9"/>
        </w:numPr>
        <w:tabs>
          <w:tab w:val="num" w:pos="502"/>
        </w:tabs>
        <w:spacing w:after="0" w:line="240" w:lineRule="auto"/>
        <w:jc w:val="both"/>
        <w:rPr>
          <w:rFonts w:ascii="Times New Roman" w:hAnsi="Times New Roman"/>
          <w:sz w:val="24"/>
          <w:szCs w:val="24"/>
        </w:rPr>
      </w:pPr>
      <w:r w:rsidRPr="00E06B0A">
        <w:rPr>
          <w:rFonts w:ascii="Times New Roman" w:hAnsi="Times New Roman"/>
          <w:sz w:val="24"/>
          <w:szCs w:val="24"/>
        </w:rPr>
        <w:t>издаци за материјал и услуге: 1</w:t>
      </w:r>
      <w:r w:rsidR="00E06B0A" w:rsidRPr="00E06B0A">
        <w:rPr>
          <w:rFonts w:ascii="Times New Roman" w:hAnsi="Times New Roman"/>
          <w:sz w:val="24"/>
          <w:szCs w:val="24"/>
          <w:lang w:val="sr-Cyrl-BA"/>
        </w:rPr>
        <w:t>42</w:t>
      </w:r>
      <w:r w:rsidRPr="00E06B0A">
        <w:rPr>
          <w:rFonts w:ascii="Times New Roman" w:hAnsi="Times New Roman"/>
          <w:sz w:val="24"/>
          <w:szCs w:val="24"/>
        </w:rPr>
        <w:t>.</w:t>
      </w:r>
      <w:r w:rsidR="00E06B0A" w:rsidRPr="00E06B0A">
        <w:rPr>
          <w:rFonts w:ascii="Times New Roman" w:hAnsi="Times New Roman"/>
          <w:sz w:val="24"/>
          <w:szCs w:val="24"/>
          <w:lang w:val="sr-Cyrl-BA"/>
        </w:rPr>
        <w:t>394</w:t>
      </w:r>
      <w:r w:rsidRPr="00E06B0A">
        <w:rPr>
          <w:rFonts w:ascii="Times New Roman" w:hAnsi="Times New Roman"/>
          <w:sz w:val="24"/>
          <w:szCs w:val="24"/>
        </w:rPr>
        <w:t>.000 КМ додатних захтјева у 202</w:t>
      </w:r>
      <w:r w:rsidR="00E06B0A" w:rsidRPr="00E06B0A">
        <w:rPr>
          <w:rFonts w:ascii="Times New Roman" w:hAnsi="Times New Roman"/>
          <w:sz w:val="24"/>
          <w:szCs w:val="24"/>
          <w:lang w:val="sr-Cyrl-BA"/>
        </w:rPr>
        <w:t>6</w:t>
      </w:r>
      <w:r w:rsidRPr="00E06B0A">
        <w:rPr>
          <w:rFonts w:ascii="Times New Roman" w:hAnsi="Times New Roman"/>
          <w:sz w:val="24"/>
          <w:szCs w:val="24"/>
        </w:rPr>
        <w:t xml:space="preserve">. години или </w:t>
      </w:r>
      <w:r w:rsidR="008170C5" w:rsidRPr="00E06B0A">
        <w:rPr>
          <w:rFonts w:ascii="Times New Roman" w:hAnsi="Times New Roman"/>
          <w:sz w:val="24"/>
          <w:szCs w:val="24"/>
          <w:lang w:val="sr-Cyrl-BA"/>
        </w:rPr>
        <w:t>5</w:t>
      </w:r>
      <w:r w:rsidR="00E06B0A" w:rsidRPr="00E06B0A">
        <w:rPr>
          <w:rFonts w:ascii="Times New Roman" w:hAnsi="Times New Roman"/>
          <w:sz w:val="24"/>
          <w:szCs w:val="24"/>
          <w:lang w:val="sr-Cyrl-BA"/>
        </w:rPr>
        <w:t>1</w:t>
      </w:r>
      <w:r w:rsidRPr="00E06B0A">
        <w:rPr>
          <w:rFonts w:ascii="Times New Roman" w:hAnsi="Times New Roman"/>
          <w:sz w:val="24"/>
          <w:szCs w:val="24"/>
        </w:rPr>
        <w:t xml:space="preserve">%, </w:t>
      </w:r>
      <w:r w:rsidR="00E06B0A" w:rsidRPr="00E06B0A">
        <w:rPr>
          <w:rFonts w:ascii="Times New Roman" w:hAnsi="Times New Roman"/>
          <w:sz w:val="24"/>
          <w:szCs w:val="24"/>
          <w:lang w:val="sr-Cyrl-BA"/>
        </w:rPr>
        <w:t>69</w:t>
      </w:r>
      <w:r w:rsidRPr="00E06B0A">
        <w:rPr>
          <w:rFonts w:ascii="Times New Roman" w:hAnsi="Times New Roman"/>
          <w:sz w:val="24"/>
          <w:szCs w:val="24"/>
        </w:rPr>
        <w:t>.</w:t>
      </w:r>
      <w:r w:rsidR="00E06B0A" w:rsidRPr="00E06B0A">
        <w:rPr>
          <w:rFonts w:ascii="Times New Roman" w:hAnsi="Times New Roman"/>
          <w:sz w:val="24"/>
          <w:szCs w:val="24"/>
          <w:lang w:val="sr-Cyrl-BA"/>
        </w:rPr>
        <w:t>924</w:t>
      </w:r>
      <w:r w:rsidRPr="00E06B0A">
        <w:rPr>
          <w:rFonts w:ascii="Times New Roman" w:hAnsi="Times New Roman"/>
          <w:sz w:val="24"/>
          <w:szCs w:val="24"/>
        </w:rPr>
        <w:t xml:space="preserve">.000 КМ или </w:t>
      </w:r>
      <w:r w:rsidR="00E06B0A" w:rsidRPr="00E06B0A">
        <w:rPr>
          <w:rFonts w:ascii="Times New Roman" w:hAnsi="Times New Roman"/>
          <w:sz w:val="24"/>
          <w:szCs w:val="24"/>
          <w:lang w:val="sr-Cyrl-BA"/>
        </w:rPr>
        <w:t>25</w:t>
      </w:r>
      <w:r w:rsidRPr="00E06B0A">
        <w:rPr>
          <w:rFonts w:ascii="Times New Roman" w:hAnsi="Times New Roman"/>
          <w:sz w:val="24"/>
          <w:szCs w:val="24"/>
        </w:rPr>
        <w:t>% у 202</w:t>
      </w:r>
      <w:r w:rsidR="00E06B0A" w:rsidRPr="00E06B0A">
        <w:rPr>
          <w:rFonts w:ascii="Times New Roman" w:hAnsi="Times New Roman"/>
          <w:sz w:val="24"/>
          <w:szCs w:val="24"/>
          <w:lang w:val="sr-Cyrl-BA"/>
        </w:rPr>
        <w:t>7</w:t>
      </w:r>
      <w:r w:rsidRPr="00E06B0A">
        <w:rPr>
          <w:rFonts w:ascii="Times New Roman" w:hAnsi="Times New Roman"/>
          <w:sz w:val="24"/>
          <w:szCs w:val="24"/>
        </w:rPr>
        <w:t>. години и 1</w:t>
      </w:r>
      <w:r w:rsidR="008170C5" w:rsidRPr="00E06B0A">
        <w:rPr>
          <w:rFonts w:ascii="Times New Roman" w:hAnsi="Times New Roman"/>
          <w:sz w:val="24"/>
          <w:szCs w:val="24"/>
          <w:lang w:val="sr-Cyrl-BA"/>
        </w:rPr>
        <w:t>1</w:t>
      </w:r>
      <w:r w:rsidR="00E06B0A" w:rsidRPr="00E06B0A">
        <w:rPr>
          <w:rFonts w:ascii="Times New Roman" w:hAnsi="Times New Roman"/>
          <w:sz w:val="24"/>
          <w:szCs w:val="24"/>
          <w:lang w:val="sr-Cyrl-BA"/>
        </w:rPr>
        <w:t>4</w:t>
      </w:r>
      <w:r w:rsidRPr="00E06B0A">
        <w:rPr>
          <w:rFonts w:ascii="Times New Roman" w:hAnsi="Times New Roman"/>
          <w:sz w:val="24"/>
          <w:szCs w:val="24"/>
        </w:rPr>
        <w:t>.</w:t>
      </w:r>
      <w:r w:rsidR="00E06B0A" w:rsidRPr="00E06B0A">
        <w:rPr>
          <w:rFonts w:ascii="Times New Roman" w:hAnsi="Times New Roman"/>
          <w:sz w:val="24"/>
          <w:szCs w:val="24"/>
          <w:lang w:val="sr-Cyrl-BA"/>
        </w:rPr>
        <w:t>815</w:t>
      </w:r>
      <w:r w:rsidRPr="00E06B0A">
        <w:rPr>
          <w:rFonts w:ascii="Times New Roman" w:hAnsi="Times New Roman"/>
          <w:sz w:val="24"/>
          <w:szCs w:val="24"/>
        </w:rPr>
        <w:t xml:space="preserve">.000 КМ или </w:t>
      </w:r>
      <w:r w:rsidR="00E06B0A" w:rsidRPr="00E06B0A">
        <w:rPr>
          <w:rFonts w:ascii="Times New Roman" w:hAnsi="Times New Roman"/>
          <w:sz w:val="24"/>
          <w:szCs w:val="24"/>
          <w:lang w:val="sr-Cyrl-BA"/>
        </w:rPr>
        <w:t>41</w:t>
      </w:r>
      <w:r w:rsidRPr="00E06B0A">
        <w:rPr>
          <w:rFonts w:ascii="Times New Roman" w:hAnsi="Times New Roman"/>
          <w:sz w:val="24"/>
          <w:szCs w:val="24"/>
        </w:rPr>
        <w:t>% у 202</w:t>
      </w:r>
      <w:r w:rsidR="00E06B0A" w:rsidRPr="00E06B0A">
        <w:rPr>
          <w:rFonts w:ascii="Times New Roman" w:hAnsi="Times New Roman"/>
          <w:sz w:val="24"/>
          <w:szCs w:val="24"/>
          <w:lang w:val="sr-Cyrl-BA"/>
        </w:rPr>
        <w:t>8</w:t>
      </w:r>
      <w:r w:rsidRPr="00E06B0A">
        <w:rPr>
          <w:rFonts w:ascii="Times New Roman" w:hAnsi="Times New Roman"/>
          <w:sz w:val="24"/>
          <w:szCs w:val="24"/>
        </w:rPr>
        <w:t xml:space="preserve">. </w:t>
      </w:r>
      <w:r w:rsidRPr="00B21571">
        <w:rPr>
          <w:rFonts w:ascii="Times New Roman" w:hAnsi="Times New Roman"/>
          <w:sz w:val="24"/>
          <w:szCs w:val="24"/>
        </w:rPr>
        <w:t>години;</w:t>
      </w:r>
    </w:p>
    <w:p w14:paraId="7AB8B110" w14:textId="56B2EA9B" w:rsidR="002D0879" w:rsidRPr="00B21571" w:rsidRDefault="002D0879" w:rsidP="002D0879">
      <w:pPr>
        <w:numPr>
          <w:ilvl w:val="0"/>
          <w:numId w:val="9"/>
        </w:numPr>
        <w:tabs>
          <w:tab w:val="num" w:pos="502"/>
        </w:tabs>
        <w:spacing w:after="0" w:line="240" w:lineRule="auto"/>
        <w:jc w:val="both"/>
        <w:rPr>
          <w:rFonts w:ascii="Times New Roman" w:hAnsi="Times New Roman"/>
          <w:sz w:val="24"/>
          <w:szCs w:val="24"/>
        </w:rPr>
      </w:pPr>
      <w:r w:rsidRPr="00B21571">
        <w:rPr>
          <w:rFonts w:ascii="Times New Roman" w:hAnsi="Times New Roman"/>
          <w:sz w:val="24"/>
          <w:szCs w:val="24"/>
        </w:rPr>
        <w:t xml:space="preserve">текући грантови: </w:t>
      </w:r>
      <w:r w:rsidR="00E06B0A" w:rsidRPr="00B21571">
        <w:rPr>
          <w:rFonts w:ascii="Times New Roman" w:hAnsi="Times New Roman"/>
          <w:sz w:val="24"/>
          <w:szCs w:val="24"/>
          <w:lang w:val="sr-Cyrl-BA"/>
        </w:rPr>
        <w:t>захтјеви су мањи у односу на буџет 2025. године и то: 2026. година за 8.017.000 КМ,  2027. година за 8.033.000 КМ и 2028. година за 11.313.000 КМ</w:t>
      </w:r>
    </w:p>
    <w:p w14:paraId="1A6DBF99" w14:textId="7A5F4B1F" w:rsidR="00944F26" w:rsidRPr="00B21571" w:rsidRDefault="002D0879" w:rsidP="002D0879">
      <w:pPr>
        <w:numPr>
          <w:ilvl w:val="0"/>
          <w:numId w:val="9"/>
        </w:numPr>
        <w:tabs>
          <w:tab w:val="num" w:pos="502"/>
        </w:tabs>
        <w:spacing w:after="0" w:line="240" w:lineRule="auto"/>
        <w:jc w:val="both"/>
        <w:rPr>
          <w:rFonts w:ascii="Times New Roman" w:hAnsi="Times New Roman"/>
          <w:sz w:val="24"/>
          <w:szCs w:val="24"/>
        </w:rPr>
      </w:pPr>
      <w:r w:rsidRPr="00B21571">
        <w:rPr>
          <w:rFonts w:ascii="Times New Roman" w:hAnsi="Times New Roman"/>
          <w:sz w:val="24"/>
          <w:szCs w:val="24"/>
        </w:rPr>
        <w:t xml:space="preserve">капитални грантови: </w:t>
      </w:r>
      <w:r w:rsidR="00E06B0A" w:rsidRPr="00B21571">
        <w:rPr>
          <w:rFonts w:ascii="Times New Roman" w:hAnsi="Times New Roman"/>
          <w:sz w:val="24"/>
          <w:szCs w:val="24"/>
          <w:lang w:val="sr-Cyrl-BA"/>
        </w:rPr>
        <w:t>1.650.000</w:t>
      </w:r>
      <w:r w:rsidRPr="00B21571">
        <w:rPr>
          <w:rFonts w:ascii="Times New Roman" w:hAnsi="Times New Roman"/>
          <w:sz w:val="24"/>
          <w:szCs w:val="24"/>
        </w:rPr>
        <w:t xml:space="preserve"> КМ додатних захтјева у 202</w:t>
      </w:r>
      <w:r w:rsidR="00944F26" w:rsidRPr="00B21571">
        <w:rPr>
          <w:rFonts w:ascii="Times New Roman" w:hAnsi="Times New Roman"/>
          <w:sz w:val="24"/>
          <w:szCs w:val="24"/>
          <w:lang w:val="sr-Cyrl-BA"/>
        </w:rPr>
        <w:t>6</w:t>
      </w:r>
      <w:r w:rsidRPr="00B21571">
        <w:rPr>
          <w:rFonts w:ascii="Times New Roman" w:hAnsi="Times New Roman"/>
          <w:sz w:val="24"/>
          <w:szCs w:val="24"/>
        </w:rPr>
        <w:t xml:space="preserve">. години или </w:t>
      </w:r>
      <w:r w:rsidR="00E06B0A" w:rsidRPr="00B21571">
        <w:rPr>
          <w:rFonts w:ascii="Times New Roman" w:hAnsi="Times New Roman"/>
          <w:sz w:val="24"/>
          <w:szCs w:val="24"/>
          <w:lang w:val="sr-Cyrl-BA"/>
        </w:rPr>
        <w:t>68</w:t>
      </w:r>
      <w:r w:rsidR="00944F26" w:rsidRPr="00B21571">
        <w:rPr>
          <w:rFonts w:ascii="Times New Roman" w:hAnsi="Times New Roman"/>
          <w:sz w:val="24"/>
          <w:szCs w:val="24"/>
          <w:lang w:val="sr-Cyrl-BA"/>
        </w:rPr>
        <w:t>%</w:t>
      </w:r>
      <w:r w:rsidRPr="00B21571">
        <w:rPr>
          <w:rFonts w:ascii="Times New Roman" w:hAnsi="Times New Roman"/>
          <w:sz w:val="24"/>
          <w:szCs w:val="24"/>
        </w:rPr>
        <w:t xml:space="preserve">, </w:t>
      </w:r>
      <w:r w:rsidR="00E06B0A" w:rsidRPr="00B21571">
        <w:rPr>
          <w:rFonts w:ascii="Times New Roman" w:hAnsi="Times New Roman"/>
          <w:sz w:val="24"/>
          <w:szCs w:val="24"/>
          <w:lang w:val="sr-Cyrl-BA"/>
        </w:rPr>
        <w:t>1.746</w:t>
      </w:r>
      <w:r w:rsidR="00944F26" w:rsidRPr="00B21571">
        <w:rPr>
          <w:rFonts w:ascii="Times New Roman" w:hAnsi="Times New Roman"/>
          <w:sz w:val="24"/>
          <w:szCs w:val="24"/>
          <w:lang w:val="sr-Cyrl-BA"/>
        </w:rPr>
        <w:t xml:space="preserve">.000 КМ </w:t>
      </w:r>
      <w:r w:rsidRPr="00B21571">
        <w:rPr>
          <w:rFonts w:ascii="Times New Roman" w:hAnsi="Times New Roman"/>
          <w:sz w:val="24"/>
          <w:szCs w:val="24"/>
        </w:rPr>
        <w:t xml:space="preserve">или </w:t>
      </w:r>
      <w:r w:rsidR="00E06B0A" w:rsidRPr="00B21571">
        <w:rPr>
          <w:rFonts w:ascii="Times New Roman" w:hAnsi="Times New Roman"/>
          <w:sz w:val="24"/>
          <w:szCs w:val="24"/>
          <w:lang w:val="sr-Cyrl-BA"/>
        </w:rPr>
        <w:t>78</w:t>
      </w:r>
      <w:r w:rsidRPr="00B21571">
        <w:rPr>
          <w:rFonts w:ascii="Times New Roman" w:hAnsi="Times New Roman"/>
          <w:sz w:val="24"/>
          <w:szCs w:val="24"/>
        </w:rPr>
        <w:t>% у 202</w:t>
      </w:r>
      <w:r w:rsidR="00944F26" w:rsidRPr="00B21571">
        <w:rPr>
          <w:rFonts w:ascii="Times New Roman" w:hAnsi="Times New Roman"/>
          <w:sz w:val="24"/>
          <w:szCs w:val="24"/>
          <w:lang w:val="sr-Cyrl-BA"/>
        </w:rPr>
        <w:t>7.</w:t>
      </w:r>
      <w:r w:rsidRPr="00B21571">
        <w:rPr>
          <w:rFonts w:ascii="Times New Roman" w:hAnsi="Times New Roman"/>
          <w:sz w:val="24"/>
          <w:szCs w:val="24"/>
        </w:rPr>
        <w:t xml:space="preserve"> </w:t>
      </w:r>
      <w:r w:rsidR="00944F26" w:rsidRPr="00B21571">
        <w:rPr>
          <w:rFonts w:ascii="Times New Roman" w:hAnsi="Times New Roman"/>
          <w:sz w:val="24"/>
          <w:szCs w:val="24"/>
          <w:lang w:val="sr-Cyrl-BA"/>
        </w:rPr>
        <w:t>г</w:t>
      </w:r>
      <w:r w:rsidRPr="00B21571">
        <w:rPr>
          <w:rFonts w:ascii="Times New Roman" w:hAnsi="Times New Roman"/>
          <w:sz w:val="24"/>
          <w:szCs w:val="24"/>
        </w:rPr>
        <w:t>одини</w:t>
      </w:r>
      <w:r w:rsidR="00944F26" w:rsidRPr="00B21571">
        <w:rPr>
          <w:rFonts w:ascii="Times New Roman" w:hAnsi="Times New Roman"/>
          <w:sz w:val="24"/>
          <w:szCs w:val="24"/>
          <w:lang w:val="sr-Cyrl-BA"/>
        </w:rPr>
        <w:t xml:space="preserve">, </w:t>
      </w:r>
      <w:r w:rsidR="00E06B0A" w:rsidRPr="00B21571">
        <w:rPr>
          <w:rFonts w:ascii="Times New Roman" w:hAnsi="Times New Roman"/>
          <w:sz w:val="24"/>
          <w:szCs w:val="24"/>
          <w:lang w:val="sr-Cyrl-BA"/>
        </w:rPr>
        <w:t>те 1.790.000 КМ или 82% у 2028. години;</w:t>
      </w:r>
    </w:p>
    <w:p w14:paraId="7F5C0075" w14:textId="69FB2C73" w:rsidR="002D0879" w:rsidRPr="00B21571" w:rsidRDefault="00944F26" w:rsidP="002D0879">
      <w:pPr>
        <w:numPr>
          <w:ilvl w:val="0"/>
          <w:numId w:val="9"/>
        </w:numPr>
        <w:tabs>
          <w:tab w:val="num" w:pos="502"/>
        </w:tabs>
        <w:spacing w:after="0" w:line="240" w:lineRule="auto"/>
        <w:jc w:val="both"/>
        <w:rPr>
          <w:rFonts w:ascii="Times New Roman" w:hAnsi="Times New Roman"/>
          <w:sz w:val="24"/>
          <w:szCs w:val="24"/>
        </w:rPr>
      </w:pPr>
      <w:r w:rsidRPr="00B21571">
        <w:rPr>
          <w:rFonts w:ascii="Times New Roman" w:hAnsi="Times New Roman"/>
          <w:sz w:val="24"/>
          <w:szCs w:val="24"/>
        </w:rPr>
        <w:t xml:space="preserve"> </w:t>
      </w:r>
      <w:r w:rsidR="002D0879" w:rsidRPr="00B21571">
        <w:rPr>
          <w:rFonts w:ascii="Times New Roman" w:hAnsi="Times New Roman"/>
          <w:sz w:val="24"/>
          <w:szCs w:val="24"/>
        </w:rPr>
        <w:t>издаци за иностране камате: захтјев за 202</w:t>
      </w:r>
      <w:r w:rsidR="00E06B0A" w:rsidRPr="00B21571">
        <w:rPr>
          <w:rFonts w:ascii="Times New Roman" w:hAnsi="Times New Roman"/>
          <w:sz w:val="24"/>
          <w:szCs w:val="24"/>
          <w:lang w:val="sr-Cyrl-BA"/>
        </w:rPr>
        <w:t>6</w:t>
      </w:r>
      <w:r w:rsidR="002D0879" w:rsidRPr="00B21571">
        <w:rPr>
          <w:rFonts w:ascii="Times New Roman" w:hAnsi="Times New Roman"/>
          <w:sz w:val="24"/>
          <w:szCs w:val="24"/>
        </w:rPr>
        <w:t xml:space="preserve">. годину је мањи за </w:t>
      </w:r>
      <w:r w:rsidR="00E06B0A" w:rsidRPr="00B21571">
        <w:rPr>
          <w:rFonts w:ascii="Times New Roman" w:hAnsi="Times New Roman"/>
          <w:sz w:val="24"/>
          <w:szCs w:val="24"/>
          <w:lang w:val="sr-Cyrl-BA"/>
        </w:rPr>
        <w:t>58</w:t>
      </w:r>
      <w:r w:rsidRPr="00B21571">
        <w:rPr>
          <w:rFonts w:ascii="Times New Roman" w:hAnsi="Times New Roman"/>
          <w:sz w:val="24"/>
          <w:szCs w:val="24"/>
          <w:lang w:val="sr-Cyrl-BA"/>
        </w:rPr>
        <w:t xml:space="preserve">.000 КМ </w:t>
      </w:r>
      <w:r w:rsidR="002D0879" w:rsidRPr="00B21571">
        <w:rPr>
          <w:rFonts w:ascii="Times New Roman" w:hAnsi="Times New Roman"/>
          <w:sz w:val="24"/>
          <w:szCs w:val="24"/>
        </w:rPr>
        <w:t xml:space="preserve"> или </w:t>
      </w:r>
      <w:r w:rsidR="00E06B0A" w:rsidRPr="00B21571">
        <w:rPr>
          <w:rFonts w:ascii="Times New Roman" w:hAnsi="Times New Roman"/>
          <w:sz w:val="24"/>
          <w:szCs w:val="24"/>
          <w:lang w:val="sr-Cyrl-BA"/>
        </w:rPr>
        <w:t>11</w:t>
      </w:r>
      <w:r w:rsidR="002D0879" w:rsidRPr="00B21571">
        <w:rPr>
          <w:rFonts w:ascii="Times New Roman" w:hAnsi="Times New Roman"/>
          <w:sz w:val="24"/>
          <w:szCs w:val="24"/>
        </w:rPr>
        <w:t>%, у 202</w:t>
      </w:r>
      <w:r w:rsidR="00E06B0A" w:rsidRPr="00B21571">
        <w:rPr>
          <w:rFonts w:ascii="Times New Roman" w:hAnsi="Times New Roman"/>
          <w:sz w:val="24"/>
          <w:szCs w:val="24"/>
          <w:lang w:val="sr-Cyrl-BA"/>
        </w:rPr>
        <w:t>7</w:t>
      </w:r>
      <w:r w:rsidR="002D0879" w:rsidRPr="00B21571">
        <w:rPr>
          <w:rFonts w:ascii="Times New Roman" w:hAnsi="Times New Roman"/>
          <w:sz w:val="24"/>
          <w:szCs w:val="24"/>
        </w:rPr>
        <w:t xml:space="preserve">. години за </w:t>
      </w:r>
      <w:r w:rsidR="00E06B0A" w:rsidRPr="00B21571">
        <w:rPr>
          <w:rFonts w:ascii="Times New Roman" w:hAnsi="Times New Roman"/>
          <w:sz w:val="24"/>
          <w:szCs w:val="24"/>
          <w:lang w:val="sr-Cyrl-BA"/>
        </w:rPr>
        <w:t>92</w:t>
      </w:r>
      <w:r w:rsidR="002D0879" w:rsidRPr="00B21571">
        <w:rPr>
          <w:rFonts w:ascii="Times New Roman" w:hAnsi="Times New Roman"/>
          <w:sz w:val="24"/>
          <w:szCs w:val="24"/>
        </w:rPr>
        <w:t xml:space="preserve">.000 КМ или </w:t>
      </w:r>
      <w:r w:rsidR="00C871AD" w:rsidRPr="00B21571">
        <w:rPr>
          <w:rFonts w:ascii="Times New Roman" w:hAnsi="Times New Roman"/>
          <w:sz w:val="24"/>
          <w:szCs w:val="24"/>
          <w:lang w:val="sr-Cyrl-BA"/>
        </w:rPr>
        <w:t>1</w:t>
      </w:r>
      <w:r w:rsidR="00E06B0A" w:rsidRPr="00B21571">
        <w:rPr>
          <w:rFonts w:ascii="Times New Roman" w:hAnsi="Times New Roman"/>
          <w:sz w:val="24"/>
          <w:szCs w:val="24"/>
          <w:lang w:val="sr-Cyrl-BA"/>
        </w:rPr>
        <w:t>8</w:t>
      </w:r>
      <w:r w:rsidR="002D0879" w:rsidRPr="00B21571">
        <w:rPr>
          <w:rFonts w:ascii="Times New Roman" w:hAnsi="Times New Roman"/>
          <w:sz w:val="24"/>
          <w:szCs w:val="24"/>
        </w:rPr>
        <w:t>%, а у 202</w:t>
      </w:r>
      <w:r w:rsidR="00E06B0A" w:rsidRPr="00B21571">
        <w:rPr>
          <w:rFonts w:ascii="Times New Roman" w:hAnsi="Times New Roman"/>
          <w:sz w:val="24"/>
          <w:szCs w:val="24"/>
          <w:lang w:val="sr-Cyrl-BA"/>
        </w:rPr>
        <w:t>8</w:t>
      </w:r>
      <w:r w:rsidR="002D0879" w:rsidRPr="00B21571">
        <w:rPr>
          <w:rFonts w:ascii="Times New Roman" w:hAnsi="Times New Roman"/>
          <w:sz w:val="24"/>
          <w:szCs w:val="24"/>
        </w:rPr>
        <w:t xml:space="preserve">. години за </w:t>
      </w:r>
      <w:r w:rsidR="00C871AD" w:rsidRPr="00B21571">
        <w:rPr>
          <w:rFonts w:ascii="Times New Roman" w:hAnsi="Times New Roman"/>
          <w:sz w:val="24"/>
          <w:szCs w:val="24"/>
          <w:lang w:val="sr-Cyrl-BA"/>
        </w:rPr>
        <w:t>128</w:t>
      </w:r>
      <w:r w:rsidR="002D0879" w:rsidRPr="00B21571">
        <w:rPr>
          <w:rFonts w:ascii="Times New Roman" w:hAnsi="Times New Roman"/>
          <w:sz w:val="24"/>
          <w:szCs w:val="24"/>
        </w:rPr>
        <w:t xml:space="preserve">.000 КМ или </w:t>
      </w:r>
      <w:r w:rsidR="00C871AD" w:rsidRPr="00B21571">
        <w:rPr>
          <w:rFonts w:ascii="Times New Roman" w:hAnsi="Times New Roman"/>
          <w:sz w:val="24"/>
          <w:szCs w:val="24"/>
          <w:lang w:val="sr-Cyrl-BA"/>
        </w:rPr>
        <w:t>2</w:t>
      </w:r>
      <w:r w:rsidR="00E06B0A" w:rsidRPr="00B21571">
        <w:rPr>
          <w:rFonts w:ascii="Times New Roman" w:hAnsi="Times New Roman"/>
          <w:sz w:val="24"/>
          <w:szCs w:val="24"/>
          <w:lang w:val="sr-Cyrl-BA"/>
        </w:rPr>
        <w:t>7</w:t>
      </w:r>
      <w:r w:rsidR="002D0879" w:rsidRPr="00B21571">
        <w:rPr>
          <w:rFonts w:ascii="Times New Roman" w:hAnsi="Times New Roman"/>
          <w:sz w:val="24"/>
          <w:szCs w:val="24"/>
        </w:rPr>
        <w:t>%;</w:t>
      </w:r>
    </w:p>
    <w:p w14:paraId="690FF50C" w14:textId="62F1F378" w:rsidR="002D0879" w:rsidRPr="00B21571" w:rsidRDefault="002D0879" w:rsidP="00AE4559">
      <w:pPr>
        <w:numPr>
          <w:ilvl w:val="0"/>
          <w:numId w:val="9"/>
        </w:numPr>
        <w:tabs>
          <w:tab w:val="num" w:pos="502"/>
        </w:tabs>
        <w:spacing w:after="0" w:line="240" w:lineRule="auto"/>
        <w:jc w:val="both"/>
        <w:rPr>
          <w:rFonts w:ascii="Times New Roman" w:hAnsi="Times New Roman"/>
          <w:sz w:val="24"/>
          <w:szCs w:val="24"/>
        </w:rPr>
      </w:pPr>
      <w:r w:rsidRPr="00B21571">
        <w:rPr>
          <w:rFonts w:ascii="Times New Roman" w:hAnsi="Times New Roman"/>
          <w:sz w:val="24"/>
          <w:szCs w:val="24"/>
        </w:rPr>
        <w:t xml:space="preserve">капитални издаци: </w:t>
      </w:r>
      <w:r w:rsidR="00694902" w:rsidRPr="00B21571">
        <w:rPr>
          <w:rFonts w:ascii="Times New Roman" w:hAnsi="Times New Roman"/>
          <w:sz w:val="24"/>
          <w:szCs w:val="24"/>
          <w:lang w:val="sr-Cyrl-BA"/>
        </w:rPr>
        <w:t>466</w:t>
      </w:r>
      <w:r w:rsidR="00C871AD" w:rsidRPr="00B21571">
        <w:rPr>
          <w:rFonts w:ascii="Times New Roman" w:hAnsi="Times New Roman"/>
          <w:sz w:val="24"/>
          <w:szCs w:val="24"/>
          <w:lang w:val="sr-Cyrl-BA"/>
        </w:rPr>
        <w:t>.</w:t>
      </w:r>
      <w:r w:rsidR="00694902" w:rsidRPr="00B21571">
        <w:rPr>
          <w:rFonts w:ascii="Times New Roman" w:hAnsi="Times New Roman"/>
          <w:sz w:val="24"/>
          <w:szCs w:val="24"/>
          <w:lang w:val="sr-Cyrl-BA"/>
        </w:rPr>
        <w:t>291</w:t>
      </w:r>
      <w:r w:rsidR="00C871AD" w:rsidRPr="00B21571">
        <w:rPr>
          <w:rFonts w:ascii="Times New Roman" w:hAnsi="Times New Roman"/>
          <w:sz w:val="24"/>
          <w:szCs w:val="24"/>
          <w:lang w:val="sr-Cyrl-BA"/>
        </w:rPr>
        <w:t>.</w:t>
      </w:r>
      <w:r w:rsidRPr="00B21571">
        <w:rPr>
          <w:rFonts w:ascii="Times New Roman" w:hAnsi="Times New Roman"/>
          <w:sz w:val="24"/>
          <w:szCs w:val="24"/>
        </w:rPr>
        <w:t>000 КМ додатних захтјева у 202</w:t>
      </w:r>
      <w:r w:rsidR="00694902" w:rsidRPr="00B21571">
        <w:rPr>
          <w:rFonts w:ascii="Times New Roman" w:hAnsi="Times New Roman"/>
          <w:sz w:val="24"/>
          <w:szCs w:val="24"/>
          <w:lang w:val="sr-Cyrl-BA"/>
        </w:rPr>
        <w:t>6</w:t>
      </w:r>
      <w:r w:rsidRPr="00B21571">
        <w:rPr>
          <w:rFonts w:ascii="Times New Roman" w:hAnsi="Times New Roman"/>
          <w:sz w:val="24"/>
          <w:szCs w:val="24"/>
        </w:rPr>
        <w:t xml:space="preserve">. години, </w:t>
      </w:r>
      <w:r w:rsidR="00694902" w:rsidRPr="00B21571">
        <w:rPr>
          <w:rFonts w:ascii="Times New Roman" w:hAnsi="Times New Roman"/>
          <w:sz w:val="24"/>
          <w:szCs w:val="24"/>
          <w:lang w:val="sr-Cyrl-BA"/>
        </w:rPr>
        <w:t>80</w:t>
      </w:r>
      <w:r w:rsidRPr="00B21571">
        <w:rPr>
          <w:rFonts w:ascii="Times New Roman" w:hAnsi="Times New Roman"/>
          <w:sz w:val="24"/>
          <w:szCs w:val="24"/>
        </w:rPr>
        <w:t>.</w:t>
      </w:r>
      <w:r w:rsidR="00694902" w:rsidRPr="00B21571">
        <w:rPr>
          <w:rFonts w:ascii="Times New Roman" w:hAnsi="Times New Roman"/>
          <w:sz w:val="24"/>
          <w:szCs w:val="24"/>
          <w:lang w:val="sr-Cyrl-BA"/>
        </w:rPr>
        <w:t>101</w:t>
      </w:r>
      <w:r w:rsidRPr="00B21571">
        <w:rPr>
          <w:rFonts w:ascii="Times New Roman" w:hAnsi="Times New Roman"/>
          <w:sz w:val="24"/>
          <w:szCs w:val="24"/>
        </w:rPr>
        <w:t>.000 КМ у 202</w:t>
      </w:r>
      <w:r w:rsidR="00694902" w:rsidRPr="00B21571">
        <w:rPr>
          <w:rFonts w:ascii="Times New Roman" w:hAnsi="Times New Roman"/>
          <w:sz w:val="24"/>
          <w:szCs w:val="24"/>
          <w:lang w:val="sr-Cyrl-BA"/>
        </w:rPr>
        <w:t>7</w:t>
      </w:r>
      <w:r w:rsidRPr="00B21571">
        <w:rPr>
          <w:rFonts w:ascii="Times New Roman" w:hAnsi="Times New Roman"/>
          <w:sz w:val="24"/>
          <w:szCs w:val="24"/>
        </w:rPr>
        <w:t>. години</w:t>
      </w:r>
      <w:r w:rsidR="00694902" w:rsidRPr="00B21571">
        <w:rPr>
          <w:rFonts w:ascii="Times New Roman" w:hAnsi="Times New Roman"/>
          <w:sz w:val="24"/>
          <w:szCs w:val="24"/>
          <w:lang w:val="sr-Cyrl-BA"/>
        </w:rPr>
        <w:t>, док ус у захјтеви буџетских коирсника за 2028. годину мањи у однсоу на 2025. годину за 11.101.000 КМ.</w:t>
      </w:r>
    </w:p>
    <w:p w14:paraId="271F768F" w14:textId="77777777" w:rsidR="00694902" w:rsidRPr="00B21571" w:rsidRDefault="00694902" w:rsidP="00694902">
      <w:pPr>
        <w:spacing w:after="0" w:line="240" w:lineRule="auto"/>
        <w:ind w:left="360"/>
        <w:jc w:val="both"/>
        <w:rPr>
          <w:rFonts w:ascii="Times New Roman" w:hAnsi="Times New Roman"/>
          <w:sz w:val="24"/>
          <w:szCs w:val="24"/>
        </w:rPr>
      </w:pPr>
    </w:p>
    <w:p w14:paraId="2438BDE7" w14:textId="77E05ABB" w:rsidR="002D0879" w:rsidRPr="00B21571" w:rsidRDefault="002D0879" w:rsidP="002D0879">
      <w:pPr>
        <w:spacing w:after="0" w:line="240" w:lineRule="auto"/>
        <w:jc w:val="both"/>
        <w:rPr>
          <w:rFonts w:ascii="Times New Roman" w:hAnsi="Times New Roman"/>
          <w:sz w:val="24"/>
          <w:szCs w:val="24"/>
          <w:lang w:val="hr-BA"/>
        </w:rPr>
      </w:pPr>
      <w:r w:rsidRPr="00B21571">
        <w:rPr>
          <w:rFonts w:ascii="Times New Roman" w:hAnsi="Times New Roman"/>
          <w:sz w:val="24"/>
          <w:szCs w:val="24"/>
        </w:rPr>
        <w:t>У периоду 202</w:t>
      </w:r>
      <w:r w:rsidR="00694902" w:rsidRPr="00B21571">
        <w:rPr>
          <w:rFonts w:ascii="Times New Roman" w:hAnsi="Times New Roman"/>
          <w:sz w:val="24"/>
          <w:szCs w:val="24"/>
          <w:lang w:val="sr-Cyrl-BA"/>
        </w:rPr>
        <w:t>6</w:t>
      </w:r>
      <w:r w:rsidRPr="00B21571">
        <w:rPr>
          <w:rFonts w:ascii="Times New Roman" w:hAnsi="Times New Roman"/>
          <w:sz w:val="24"/>
          <w:szCs w:val="24"/>
        </w:rPr>
        <w:t>-202</w:t>
      </w:r>
      <w:r w:rsidR="00694902" w:rsidRPr="00B21571">
        <w:rPr>
          <w:rFonts w:ascii="Times New Roman" w:hAnsi="Times New Roman"/>
          <w:sz w:val="24"/>
          <w:szCs w:val="24"/>
          <w:lang w:val="sr-Cyrl-BA"/>
        </w:rPr>
        <w:t>8</w:t>
      </w:r>
      <w:r w:rsidRPr="00B21571">
        <w:rPr>
          <w:rFonts w:ascii="Times New Roman" w:hAnsi="Times New Roman"/>
          <w:sz w:val="24"/>
          <w:szCs w:val="24"/>
        </w:rPr>
        <w:t>. годин</w:t>
      </w:r>
      <w:r w:rsidR="00694902" w:rsidRPr="00B21571">
        <w:rPr>
          <w:rFonts w:ascii="Times New Roman" w:hAnsi="Times New Roman"/>
          <w:sz w:val="24"/>
          <w:szCs w:val="24"/>
          <w:lang w:val="sr-Cyrl-BA"/>
        </w:rPr>
        <w:t>е</w:t>
      </w:r>
      <w:r w:rsidRPr="00B21571">
        <w:rPr>
          <w:rFonts w:ascii="Times New Roman" w:hAnsi="Times New Roman"/>
          <w:sz w:val="24"/>
          <w:szCs w:val="24"/>
        </w:rPr>
        <w:t xml:space="preserve"> </w:t>
      </w:r>
      <w:r w:rsidR="00694902" w:rsidRPr="00B21571">
        <w:rPr>
          <w:rFonts w:ascii="Times New Roman" w:hAnsi="Times New Roman"/>
          <w:sz w:val="24"/>
          <w:szCs w:val="24"/>
          <w:lang w:val="sr-Cyrl-BA"/>
        </w:rPr>
        <w:t xml:space="preserve">нису планирана донаторска </w:t>
      </w:r>
      <w:r w:rsidR="00C871AD" w:rsidRPr="00B21571">
        <w:rPr>
          <w:rFonts w:ascii="Times New Roman" w:hAnsi="Times New Roman"/>
          <w:sz w:val="24"/>
          <w:szCs w:val="24"/>
          <w:lang w:val="sr-Cyrl-BA"/>
        </w:rPr>
        <w:t xml:space="preserve">средства </w:t>
      </w:r>
      <w:r w:rsidR="00694902" w:rsidRPr="00B21571">
        <w:rPr>
          <w:rFonts w:ascii="Times New Roman" w:hAnsi="Times New Roman"/>
          <w:sz w:val="24"/>
          <w:szCs w:val="24"/>
          <w:lang w:val="sr-Cyrl-BA"/>
        </w:rPr>
        <w:t xml:space="preserve">за финансирање расхода институција Босне и Херцеговине. </w:t>
      </w:r>
      <w:r w:rsidRPr="00B21571">
        <w:rPr>
          <w:rFonts w:ascii="Times New Roman" w:hAnsi="Times New Roman"/>
          <w:sz w:val="24"/>
          <w:szCs w:val="24"/>
        </w:rPr>
        <w:t>Планирана су средства текућих трансфер</w:t>
      </w:r>
      <w:r w:rsidR="00C871AD" w:rsidRPr="00B21571">
        <w:rPr>
          <w:rFonts w:ascii="Times New Roman" w:hAnsi="Times New Roman"/>
          <w:sz w:val="24"/>
          <w:szCs w:val="24"/>
          <w:lang w:val="sr-Cyrl-BA"/>
        </w:rPr>
        <w:t>а</w:t>
      </w:r>
      <w:r w:rsidRPr="00B21571">
        <w:rPr>
          <w:rFonts w:ascii="Times New Roman" w:hAnsi="Times New Roman"/>
          <w:sz w:val="24"/>
          <w:szCs w:val="24"/>
        </w:rPr>
        <w:t xml:space="preserve"> других нивоа власти за финансирање рада Агенције за статистику Босне и Херцеговине у износу 200.000 КМ на годишњем нивоу (трансфер Брчко дистрикта), трансфери </w:t>
      </w:r>
      <w:r w:rsidRPr="00B21571">
        <w:rPr>
          <w:rFonts w:ascii="Times New Roman" w:hAnsi="Times New Roman"/>
          <w:sz w:val="24"/>
          <w:szCs w:val="24"/>
        </w:rPr>
        <w:lastRenderedPageBreak/>
        <w:t>ентитета за финансирање рада Савјета за државну помоћ Босне и Херцеговине, у 202</w:t>
      </w:r>
      <w:r w:rsidR="00694902" w:rsidRPr="00B21571">
        <w:rPr>
          <w:rFonts w:ascii="Times New Roman" w:hAnsi="Times New Roman"/>
          <w:sz w:val="24"/>
          <w:szCs w:val="24"/>
          <w:lang w:val="sr-Cyrl-BA"/>
        </w:rPr>
        <w:t>6</w:t>
      </w:r>
      <w:r w:rsidRPr="00B21571">
        <w:rPr>
          <w:rFonts w:ascii="Times New Roman" w:hAnsi="Times New Roman"/>
          <w:sz w:val="24"/>
          <w:szCs w:val="24"/>
        </w:rPr>
        <w:t>. години по 2</w:t>
      </w:r>
      <w:r w:rsidR="00694902" w:rsidRPr="00B21571">
        <w:rPr>
          <w:rFonts w:ascii="Times New Roman" w:hAnsi="Times New Roman"/>
          <w:sz w:val="24"/>
          <w:szCs w:val="24"/>
          <w:lang w:val="sr-Cyrl-BA"/>
        </w:rPr>
        <w:t>23</w:t>
      </w:r>
      <w:r w:rsidR="00C871AD" w:rsidRPr="00B21571">
        <w:rPr>
          <w:rFonts w:ascii="Times New Roman" w:hAnsi="Times New Roman"/>
          <w:sz w:val="24"/>
          <w:szCs w:val="24"/>
        </w:rPr>
        <w:t>.000 КМ, у 202</w:t>
      </w:r>
      <w:r w:rsidR="00694902" w:rsidRPr="00B21571">
        <w:rPr>
          <w:rFonts w:ascii="Times New Roman" w:hAnsi="Times New Roman"/>
          <w:sz w:val="24"/>
          <w:szCs w:val="24"/>
          <w:lang w:val="sr-Cyrl-BA"/>
        </w:rPr>
        <w:t>7</w:t>
      </w:r>
      <w:r w:rsidR="00C871AD" w:rsidRPr="00B21571">
        <w:rPr>
          <w:rFonts w:ascii="Times New Roman" w:hAnsi="Times New Roman"/>
          <w:sz w:val="24"/>
          <w:szCs w:val="24"/>
          <w:lang w:val="sr-Cyrl-BA"/>
        </w:rPr>
        <w:t xml:space="preserve">. </w:t>
      </w:r>
      <w:r w:rsidR="00D9306A" w:rsidRPr="00B21571">
        <w:rPr>
          <w:rFonts w:ascii="Times New Roman" w:hAnsi="Times New Roman"/>
          <w:sz w:val="24"/>
          <w:szCs w:val="24"/>
          <w:lang w:val="sr-Cyrl-BA"/>
        </w:rPr>
        <w:t>и</w:t>
      </w:r>
      <w:r w:rsidR="00C871AD" w:rsidRPr="00B21571">
        <w:rPr>
          <w:rFonts w:ascii="Times New Roman" w:hAnsi="Times New Roman"/>
          <w:sz w:val="24"/>
          <w:szCs w:val="24"/>
          <w:lang w:val="sr-Cyrl-BA"/>
        </w:rPr>
        <w:t xml:space="preserve"> 202</w:t>
      </w:r>
      <w:r w:rsidR="00694902" w:rsidRPr="00B21571">
        <w:rPr>
          <w:rFonts w:ascii="Times New Roman" w:hAnsi="Times New Roman"/>
          <w:sz w:val="24"/>
          <w:szCs w:val="24"/>
          <w:lang w:val="sr-Cyrl-BA"/>
        </w:rPr>
        <w:t>8</w:t>
      </w:r>
      <w:r w:rsidR="00C871AD" w:rsidRPr="00B21571">
        <w:rPr>
          <w:rFonts w:ascii="Times New Roman" w:hAnsi="Times New Roman"/>
          <w:sz w:val="24"/>
          <w:szCs w:val="24"/>
          <w:lang w:val="sr-Cyrl-BA"/>
        </w:rPr>
        <w:t xml:space="preserve">. </w:t>
      </w:r>
      <w:r w:rsidRPr="00B21571">
        <w:rPr>
          <w:rFonts w:ascii="Times New Roman" w:hAnsi="Times New Roman"/>
          <w:sz w:val="24"/>
          <w:szCs w:val="24"/>
        </w:rPr>
        <w:t>години по 2</w:t>
      </w:r>
      <w:r w:rsidR="00C871AD" w:rsidRPr="00B21571">
        <w:rPr>
          <w:rFonts w:ascii="Times New Roman" w:hAnsi="Times New Roman"/>
          <w:sz w:val="24"/>
          <w:szCs w:val="24"/>
          <w:lang w:val="sr-Cyrl-BA"/>
        </w:rPr>
        <w:t>2</w:t>
      </w:r>
      <w:r w:rsidR="00694902" w:rsidRPr="00B21571">
        <w:rPr>
          <w:rFonts w:ascii="Times New Roman" w:hAnsi="Times New Roman"/>
          <w:sz w:val="24"/>
          <w:szCs w:val="24"/>
          <w:lang w:val="sr-Cyrl-BA"/>
        </w:rPr>
        <w:t>5</w:t>
      </w:r>
      <w:r w:rsidRPr="00B21571">
        <w:rPr>
          <w:rFonts w:ascii="Times New Roman" w:hAnsi="Times New Roman"/>
          <w:sz w:val="24"/>
          <w:szCs w:val="24"/>
        </w:rPr>
        <w:t>.000 КМ</w:t>
      </w:r>
      <w:r w:rsidR="00C871AD" w:rsidRPr="00B21571">
        <w:rPr>
          <w:rFonts w:ascii="Times New Roman" w:hAnsi="Times New Roman"/>
          <w:sz w:val="24"/>
          <w:szCs w:val="24"/>
          <w:lang w:val="sr-Cyrl-BA"/>
        </w:rPr>
        <w:t xml:space="preserve">, </w:t>
      </w:r>
      <w:r w:rsidRPr="00B21571">
        <w:rPr>
          <w:rFonts w:ascii="Times New Roman" w:hAnsi="Times New Roman"/>
          <w:sz w:val="24"/>
          <w:szCs w:val="24"/>
        </w:rPr>
        <w:t>те трансфери ентитета за финансирање рада Фискалног савјета Босне и Херцеговине</w:t>
      </w:r>
      <w:r w:rsidR="00C871AD" w:rsidRPr="00B21571">
        <w:rPr>
          <w:rFonts w:ascii="Times New Roman" w:hAnsi="Times New Roman"/>
          <w:sz w:val="24"/>
          <w:szCs w:val="24"/>
          <w:lang w:val="sr-Cyrl-BA"/>
        </w:rPr>
        <w:t xml:space="preserve"> (у 202</w:t>
      </w:r>
      <w:r w:rsidR="00694902" w:rsidRPr="00B21571">
        <w:rPr>
          <w:rFonts w:ascii="Times New Roman" w:hAnsi="Times New Roman"/>
          <w:sz w:val="24"/>
          <w:szCs w:val="24"/>
          <w:lang w:val="sr-Cyrl-BA"/>
        </w:rPr>
        <w:t>6</w:t>
      </w:r>
      <w:r w:rsidR="00C871AD" w:rsidRPr="00B21571">
        <w:rPr>
          <w:rFonts w:ascii="Times New Roman" w:hAnsi="Times New Roman"/>
          <w:sz w:val="24"/>
          <w:szCs w:val="24"/>
          <w:lang w:val="sr-Cyrl-BA"/>
        </w:rPr>
        <w:t xml:space="preserve">. </w:t>
      </w:r>
      <w:r w:rsidR="000067D3" w:rsidRPr="00B21571">
        <w:rPr>
          <w:rFonts w:ascii="Times New Roman" w:hAnsi="Times New Roman"/>
          <w:sz w:val="24"/>
          <w:szCs w:val="24"/>
          <w:lang w:val="sr-Cyrl-BA"/>
        </w:rPr>
        <w:t>г</w:t>
      </w:r>
      <w:r w:rsidR="00C871AD" w:rsidRPr="00B21571">
        <w:rPr>
          <w:rFonts w:ascii="Times New Roman" w:hAnsi="Times New Roman"/>
          <w:sz w:val="24"/>
          <w:szCs w:val="24"/>
          <w:lang w:val="sr-Cyrl-BA"/>
        </w:rPr>
        <w:t xml:space="preserve">одини Федерација Босне и Херцеговине </w:t>
      </w:r>
      <w:r w:rsidR="00694902" w:rsidRPr="00B21571">
        <w:rPr>
          <w:rFonts w:ascii="Times New Roman" w:hAnsi="Times New Roman"/>
          <w:sz w:val="24"/>
          <w:szCs w:val="24"/>
          <w:lang w:val="sr-Cyrl-BA"/>
        </w:rPr>
        <w:t>и Република Српка по 5</w:t>
      </w:r>
      <w:r w:rsidR="00C871AD" w:rsidRPr="00B21571">
        <w:rPr>
          <w:rFonts w:ascii="Times New Roman" w:hAnsi="Times New Roman"/>
          <w:sz w:val="24"/>
          <w:szCs w:val="24"/>
          <w:lang w:val="sr-Cyrl-BA"/>
        </w:rPr>
        <w:t>0.000 КМ, у 202</w:t>
      </w:r>
      <w:r w:rsidR="00694902" w:rsidRPr="00B21571">
        <w:rPr>
          <w:rFonts w:ascii="Times New Roman" w:hAnsi="Times New Roman"/>
          <w:sz w:val="24"/>
          <w:szCs w:val="24"/>
          <w:lang w:val="sr-Cyrl-BA"/>
        </w:rPr>
        <w:t>7</w:t>
      </w:r>
      <w:r w:rsidR="00C871AD" w:rsidRPr="00B21571">
        <w:rPr>
          <w:rFonts w:ascii="Times New Roman" w:hAnsi="Times New Roman"/>
          <w:sz w:val="24"/>
          <w:szCs w:val="24"/>
          <w:lang w:val="sr-Cyrl-BA"/>
        </w:rPr>
        <w:t xml:space="preserve">. </w:t>
      </w:r>
      <w:r w:rsidR="00694902" w:rsidRPr="00B21571">
        <w:rPr>
          <w:rFonts w:ascii="Times New Roman" w:hAnsi="Times New Roman"/>
          <w:sz w:val="24"/>
          <w:szCs w:val="24"/>
          <w:lang w:val="sr-Cyrl-BA"/>
        </w:rPr>
        <w:t xml:space="preserve">и 2028. години  Федерација Босне и Херцеговине 42.000 КМ, а Република Српска 45.000 КМ), </w:t>
      </w:r>
      <w:r w:rsidR="00C871AD" w:rsidRPr="00B21571">
        <w:rPr>
          <w:rFonts w:ascii="Times New Roman" w:hAnsi="Times New Roman"/>
          <w:sz w:val="24"/>
          <w:szCs w:val="24"/>
          <w:lang w:val="sr-Cyrl-BA"/>
        </w:rPr>
        <w:t xml:space="preserve">те </w:t>
      </w:r>
      <w:r w:rsidRPr="00B21571">
        <w:rPr>
          <w:rFonts w:ascii="Times New Roman" w:hAnsi="Times New Roman"/>
          <w:sz w:val="24"/>
          <w:szCs w:val="24"/>
        </w:rPr>
        <w:t>Координационог одбора централних хармонизацијских јединица у Босни и Херцеговини по 30.000 КМ на годишњем нивоу.</w:t>
      </w:r>
    </w:p>
    <w:p w14:paraId="2FDA1A04" w14:textId="77777777" w:rsidR="002D0879" w:rsidRPr="00761EC0" w:rsidRDefault="002D0879" w:rsidP="002D0879">
      <w:pPr>
        <w:spacing w:after="0" w:line="240" w:lineRule="auto"/>
        <w:jc w:val="both"/>
        <w:rPr>
          <w:rFonts w:ascii="Times New Roman" w:hAnsi="Times New Roman"/>
          <w:sz w:val="24"/>
          <w:szCs w:val="24"/>
        </w:rPr>
      </w:pPr>
    </w:p>
    <w:p w14:paraId="5D24CFC9" w14:textId="6E612218" w:rsidR="002D0879" w:rsidRPr="00412892" w:rsidRDefault="002D0879" w:rsidP="00315B41">
      <w:pPr>
        <w:pStyle w:val="Podnaslov"/>
        <w:ind w:firstLine="1"/>
      </w:pPr>
      <w:bookmarkStart w:id="176" w:name="_Toc495491997"/>
      <w:bookmarkStart w:id="177" w:name="_Toc495499686"/>
      <w:bookmarkStart w:id="178" w:name="_Toc519862000"/>
      <w:bookmarkStart w:id="179" w:name="_Toc186463500"/>
      <w:bookmarkStart w:id="180" w:name="_Toc191460760"/>
      <w:bookmarkStart w:id="181" w:name="_Toc229723548"/>
      <w:r w:rsidRPr="00412892">
        <w:t>Полазна основа и буџетски приоритети на којима су засноване</w:t>
      </w:r>
      <w:r w:rsidR="00315B41">
        <w:rPr>
          <w:lang w:val="sr-Cyrl-BA"/>
        </w:rPr>
        <w:t xml:space="preserve"> </w:t>
      </w:r>
      <w:r w:rsidRPr="00412892">
        <w:t>почетне горње границе расхода за период од 202</w:t>
      </w:r>
      <w:r w:rsidR="00F755AE">
        <w:t>6</w:t>
      </w:r>
      <w:r w:rsidRPr="00412892">
        <w:t>. до 202</w:t>
      </w:r>
      <w:r w:rsidR="00F755AE">
        <w:rPr>
          <w:lang w:val="sr-Latn-BA"/>
        </w:rPr>
        <w:t>8</w:t>
      </w:r>
      <w:r w:rsidRPr="00412892">
        <w:t>. године</w:t>
      </w:r>
      <w:bookmarkEnd w:id="174"/>
      <w:bookmarkEnd w:id="176"/>
      <w:bookmarkEnd w:id="177"/>
      <w:bookmarkEnd w:id="178"/>
      <w:bookmarkEnd w:id="179"/>
      <w:bookmarkEnd w:id="180"/>
      <w:bookmarkEnd w:id="181"/>
    </w:p>
    <w:p w14:paraId="68444508" w14:textId="77777777" w:rsidR="002D0879" w:rsidRPr="00761EC0" w:rsidRDefault="002D0879" w:rsidP="002D0879">
      <w:pPr>
        <w:spacing w:after="0" w:line="240" w:lineRule="auto"/>
        <w:jc w:val="both"/>
        <w:rPr>
          <w:rFonts w:ascii="Times New Roman" w:hAnsi="Times New Roman"/>
          <w:sz w:val="24"/>
          <w:szCs w:val="24"/>
          <w:highlight w:val="yellow"/>
          <w:lang w:eastAsia="x-none"/>
        </w:rPr>
      </w:pPr>
    </w:p>
    <w:p w14:paraId="1E193D25" w14:textId="49C444AF"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Полазни основ за утврђивање индикативних горњих граница расхода за 202</w:t>
      </w:r>
      <w:r w:rsidR="00F755AE">
        <w:rPr>
          <w:rFonts w:ascii="Times New Roman" w:hAnsi="Times New Roman"/>
          <w:sz w:val="24"/>
          <w:szCs w:val="24"/>
          <w:lang w:val="sr-Latn-BA"/>
        </w:rPr>
        <w:t>6</w:t>
      </w:r>
      <w:r w:rsidRPr="00761EC0">
        <w:rPr>
          <w:rFonts w:ascii="Times New Roman" w:hAnsi="Times New Roman"/>
          <w:sz w:val="24"/>
          <w:szCs w:val="24"/>
        </w:rPr>
        <w:t>. и сљедеће двије године (дефинисане на нивоу појединачних буџетских корисника и унутар истих по економским категоријама, уз напомену да су у исте укључени трансфери других нивоа власти које су буџетски корисници исказали у сво</w:t>
      </w:r>
      <w:r w:rsidRPr="00761EC0">
        <w:rPr>
          <w:rFonts w:ascii="Times New Roman" w:hAnsi="Times New Roman"/>
          <w:sz w:val="24"/>
          <w:szCs w:val="24"/>
          <w:lang w:val="sr-Cyrl-CS"/>
        </w:rPr>
        <w:t>ј</w:t>
      </w:r>
      <w:r w:rsidRPr="00761EC0">
        <w:rPr>
          <w:rFonts w:ascii="Times New Roman" w:hAnsi="Times New Roman"/>
          <w:sz w:val="24"/>
          <w:szCs w:val="24"/>
        </w:rPr>
        <w:t>им захтјевима (више детаља у Поглављу 5) су:</w:t>
      </w:r>
    </w:p>
    <w:p w14:paraId="494B63DF" w14:textId="5BBBE272" w:rsidR="000067D3" w:rsidRPr="00761EC0" w:rsidRDefault="0028664C" w:rsidP="000067D3">
      <w:pPr>
        <w:numPr>
          <w:ilvl w:val="0"/>
          <w:numId w:val="11"/>
        </w:numPr>
        <w:spacing w:after="0" w:line="240" w:lineRule="auto"/>
        <w:jc w:val="both"/>
        <w:rPr>
          <w:rFonts w:ascii="Times New Roman" w:hAnsi="Times New Roman"/>
          <w:sz w:val="24"/>
          <w:szCs w:val="24"/>
        </w:rPr>
      </w:pPr>
      <w:r>
        <w:rPr>
          <w:rFonts w:ascii="Times New Roman" w:hAnsi="Times New Roman"/>
          <w:sz w:val="24"/>
          <w:szCs w:val="24"/>
          <w:lang w:val="sr-Cyrl-BA"/>
        </w:rPr>
        <w:t xml:space="preserve">Нацрт </w:t>
      </w:r>
      <w:r w:rsidR="000067D3" w:rsidRPr="00761EC0">
        <w:rPr>
          <w:rFonts w:ascii="Times New Roman" w:hAnsi="Times New Roman"/>
          <w:sz w:val="24"/>
          <w:szCs w:val="24"/>
        </w:rPr>
        <w:t>буџет</w:t>
      </w:r>
      <w:r>
        <w:rPr>
          <w:rFonts w:ascii="Times New Roman" w:hAnsi="Times New Roman"/>
          <w:sz w:val="24"/>
          <w:szCs w:val="24"/>
          <w:lang w:val="sr-Cyrl-BA"/>
        </w:rPr>
        <w:t>а</w:t>
      </w:r>
      <w:r w:rsidR="000067D3" w:rsidRPr="00761EC0">
        <w:rPr>
          <w:rFonts w:ascii="Times New Roman" w:hAnsi="Times New Roman"/>
          <w:sz w:val="24"/>
          <w:szCs w:val="24"/>
        </w:rPr>
        <w:t xml:space="preserve"> за 202</w:t>
      </w:r>
      <w:r>
        <w:rPr>
          <w:rFonts w:ascii="Times New Roman" w:hAnsi="Times New Roman"/>
          <w:sz w:val="24"/>
          <w:szCs w:val="24"/>
          <w:lang w:val="sr-Latn-BA"/>
        </w:rPr>
        <w:t>5</w:t>
      </w:r>
      <w:r w:rsidR="000067D3" w:rsidRPr="00761EC0">
        <w:rPr>
          <w:rFonts w:ascii="Times New Roman" w:hAnsi="Times New Roman"/>
          <w:sz w:val="24"/>
          <w:szCs w:val="24"/>
        </w:rPr>
        <w:t>. годину, те извршење расхода у 202</w:t>
      </w:r>
      <w:r>
        <w:rPr>
          <w:rFonts w:ascii="Times New Roman" w:hAnsi="Times New Roman"/>
          <w:sz w:val="24"/>
          <w:szCs w:val="24"/>
          <w:lang w:val="sr-Cyrl-BA"/>
        </w:rPr>
        <w:t>4</w:t>
      </w:r>
      <w:r w:rsidR="000067D3" w:rsidRPr="00761EC0">
        <w:rPr>
          <w:rFonts w:ascii="Times New Roman" w:hAnsi="Times New Roman"/>
          <w:sz w:val="24"/>
          <w:szCs w:val="24"/>
        </w:rPr>
        <w:t>. години;</w:t>
      </w:r>
    </w:p>
    <w:p w14:paraId="6C433B06" w14:textId="13C35206" w:rsidR="000067D3" w:rsidRPr="00761EC0" w:rsidRDefault="000067D3" w:rsidP="000067D3">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Одлука о висини основице за обрачун плате запосленим у институцијама Босне и Херцеговине за 202</w:t>
      </w:r>
      <w:r w:rsidR="0028664C">
        <w:rPr>
          <w:rFonts w:ascii="Times New Roman" w:hAnsi="Times New Roman"/>
          <w:sz w:val="24"/>
          <w:szCs w:val="24"/>
          <w:lang w:val="sr-Cyrl-BA"/>
        </w:rPr>
        <w:t>6</w:t>
      </w:r>
      <w:r w:rsidRPr="00761EC0">
        <w:rPr>
          <w:rFonts w:ascii="Times New Roman" w:hAnsi="Times New Roman"/>
          <w:sz w:val="24"/>
          <w:szCs w:val="24"/>
        </w:rPr>
        <w:t>. годину, којом је прописан обрачун пла</w:t>
      </w:r>
      <w:r w:rsidRPr="00761EC0">
        <w:rPr>
          <w:rFonts w:ascii="Times New Roman" w:hAnsi="Times New Roman"/>
          <w:sz w:val="24"/>
          <w:szCs w:val="24"/>
          <w:lang w:val="sr-Cyrl-BA"/>
        </w:rPr>
        <w:t>т</w:t>
      </w:r>
      <w:r w:rsidRPr="00761EC0">
        <w:rPr>
          <w:rFonts w:ascii="Times New Roman" w:hAnsi="Times New Roman"/>
          <w:sz w:val="24"/>
          <w:szCs w:val="24"/>
        </w:rPr>
        <w:t>е по основици 6</w:t>
      </w:r>
      <w:r w:rsidR="0028664C">
        <w:rPr>
          <w:rFonts w:ascii="Times New Roman" w:hAnsi="Times New Roman"/>
          <w:sz w:val="24"/>
          <w:szCs w:val="24"/>
          <w:lang w:val="sr-Cyrl-BA"/>
        </w:rPr>
        <w:t>90</w:t>
      </w:r>
      <w:r w:rsidR="002131D5">
        <w:rPr>
          <w:rFonts w:ascii="Times New Roman" w:hAnsi="Times New Roman"/>
          <w:sz w:val="24"/>
          <w:szCs w:val="24"/>
          <w:lang w:val="sr-Cyrl-BA"/>
        </w:rPr>
        <w:t xml:space="preserve">,86 </w:t>
      </w:r>
      <w:r w:rsidRPr="00761EC0">
        <w:rPr>
          <w:rFonts w:ascii="Times New Roman" w:hAnsi="Times New Roman"/>
          <w:sz w:val="24"/>
          <w:szCs w:val="24"/>
        </w:rPr>
        <w:t>КМ</w:t>
      </w:r>
      <w:r>
        <w:rPr>
          <w:rFonts w:ascii="Times New Roman" w:hAnsi="Times New Roman"/>
          <w:sz w:val="24"/>
          <w:szCs w:val="24"/>
          <w:lang w:val="sr-Cyrl-BA"/>
        </w:rPr>
        <w:t xml:space="preserve"> („Службени гласник БиХ, број </w:t>
      </w:r>
      <w:r w:rsidR="00AB042C">
        <w:rPr>
          <w:rFonts w:ascii="Times New Roman" w:hAnsi="Times New Roman"/>
          <w:sz w:val="24"/>
          <w:szCs w:val="24"/>
          <w:lang w:val="sr-Latn-BA"/>
        </w:rPr>
        <w:t>48/25</w:t>
      </w:r>
      <w:r>
        <w:rPr>
          <w:rFonts w:ascii="Times New Roman" w:hAnsi="Times New Roman"/>
          <w:sz w:val="24"/>
          <w:szCs w:val="24"/>
          <w:lang w:val="sr-Cyrl-BA"/>
        </w:rPr>
        <w:t>)</w:t>
      </w:r>
      <w:r w:rsidRPr="00761EC0">
        <w:rPr>
          <w:rFonts w:ascii="Times New Roman" w:hAnsi="Times New Roman"/>
          <w:sz w:val="24"/>
          <w:szCs w:val="24"/>
        </w:rPr>
        <w:t xml:space="preserve">, </w:t>
      </w:r>
    </w:p>
    <w:p w14:paraId="6A3C4D4A" w14:textId="16437220" w:rsidR="000067D3" w:rsidRPr="00B2634D" w:rsidRDefault="000067D3" w:rsidP="002131D5">
      <w:pPr>
        <w:numPr>
          <w:ilvl w:val="0"/>
          <w:numId w:val="11"/>
        </w:numPr>
        <w:spacing w:after="0" w:line="240" w:lineRule="auto"/>
        <w:jc w:val="both"/>
        <w:rPr>
          <w:rFonts w:ascii="Times New Roman" w:hAnsi="Times New Roman"/>
          <w:sz w:val="24"/>
          <w:szCs w:val="24"/>
        </w:rPr>
      </w:pPr>
      <w:proofErr w:type="spellStart"/>
      <w:r w:rsidRPr="00761EC0">
        <w:rPr>
          <w:rFonts w:ascii="Times New Roman" w:hAnsi="Times New Roman"/>
          <w:sz w:val="24"/>
          <w:szCs w:val="24"/>
          <w:lang w:val="en-US"/>
        </w:rPr>
        <w:t>Закон</w:t>
      </w:r>
      <w:proofErr w:type="spellEnd"/>
      <w:r w:rsidRPr="00761EC0">
        <w:rPr>
          <w:rFonts w:ascii="Times New Roman" w:hAnsi="Times New Roman"/>
          <w:sz w:val="24"/>
          <w:szCs w:val="24"/>
          <w:lang w:val="sr-Cyrl-BA"/>
        </w:rPr>
        <w:t xml:space="preserve"> о</w:t>
      </w:r>
      <w:r w:rsidRPr="00761EC0">
        <w:rPr>
          <w:rFonts w:ascii="Times New Roman" w:hAnsi="Times New Roman"/>
          <w:sz w:val="24"/>
          <w:szCs w:val="24"/>
          <w:lang w:val="en-US"/>
        </w:rPr>
        <w:t xml:space="preserve"> </w:t>
      </w:r>
      <w:r w:rsidRPr="00761EC0">
        <w:rPr>
          <w:rFonts w:ascii="Times New Roman" w:hAnsi="Times New Roman"/>
          <w:sz w:val="24"/>
          <w:szCs w:val="24"/>
        </w:rPr>
        <w:t>платама</w:t>
      </w:r>
      <w:r w:rsidRPr="00761EC0">
        <w:rPr>
          <w:rFonts w:ascii="Times New Roman" w:hAnsi="Times New Roman"/>
          <w:sz w:val="24"/>
          <w:szCs w:val="24"/>
          <w:lang w:val="sr-Cyrl-BA"/>
        </w:rPr>
        <w:t xml:space="preserve"> и н</w:t>
      </w:r>
      <w:r w:rsidRPr="00761EC0">
        <w:rPr>
          <w:rFonts w:ascii="Times New Roman" w:hAnsi="Times New Roman"/>
          <w:sz w:val="24"/>
          <w:szCs w:val="24"/>
        </w:rPr>
        <w:t xml:space="preserve">акнадама у институцијама Босне и Херцеговине („Службени гласник </w:t>
      </w:r>
      <w:proofErr w:type="gramStart"/>
      <w:r w:rsidRPr="00761EC0">
        <w:rPr>
          <w:rFonts w:ascii="Times New Roman" w:hAnsi="Times New Roman"/>
          <w:sz w:val="24"/>
          <w:szCs w:val="24"/>
        </w:rPr>
        <w:t>БиХ“</w:t>
      </w:r>
      <w:proofErr w:type="gramEnd"/>
      <w:r w:rsidRPr="00761EC0">
        <w:rPr>
          <w:rFonts w:ascii="Times New Roman" w:hAnsi="Times New Roman"/>
          <w:sz w:val="24"/>
          <w:szCs w:val="24"/>
        </w:rPr>
        <w:t>, бр</w:t>
      </w:r>
      <w:r w:rsidRPr="00761EC0">
        <w:rPr>
          <w:rFonts w:ascii="Times New Roman" w:hAnsi="Times New Roman"/>
          <w:sz w:val="24"/>
          <w:szCs w:val="24"/>
          <w:lang w:val="sr-Cyrl-BA"/>
        </w:rPr>
        <w:t xml:space="preserve">. </w:t>
      </w:r>
      <w:r w:rsidRPr="00761EC0">
        <w:rPr>
          <w:rFonts w:ascii="Times New Roman" w:hAnsi="Times New Roman"/>
          <w:sz w:val="24"/>
          <w:szCs w:val="24"/>
          <w:shd w:val="clear" w:color="auto" w:fill="FFFFFF"/>
        </w:rPr>
        <w:t xml:space="preserve">50/08, 35/09, 75/09, 32/12, 42/12, 50/12, 32/13, 87/13, 75/15, 88/15, </w:t>
      </w:r>
      <w:r w:rsidRPr="00B2634D">
        <w:rPr>
          <w:rFonts w:ascii="Times New Roman" w:hAnsi="Times New Roman"/>
          <w:sz w:val="24"/>
          <w:szCs w:val="24"/>
          <w:shd w:val="clear" w:color="auto" w:fill="FFFFFF"/>
        </w:rPr>
        <w:t>16/16, 94/16, 72/17, 25/18, 32/20</w:t>
      </w:r>
      <w:r w:rsidRPr="00B2634D">
        <w:rPr>
          <w:rFonts w:ascii="Times New Roman" w:hAnsi="Times New Roman"/>
          <w:sz w:val="24"/>
          <w:szCs w:val="24"/>
          <w:shd w:val="clear" w:color="auto" w:fill="FFFFFF"/>
          <w:lang w:val="sr-Cyrl-BA"/>
        </w:rPr>
        <w:t xml:space="preserve">, </w:t>
      </w:r>
      <w:r w:rsidRPr="00B2634D">
        <w:rPr>
          <w:rFonts w:ascii="Times New Roman" w:hAnsi="Times New Roman"/>
          <w:sz w:val="24"/>
          <w:szCs w:val="24"/>
          <w:shd w:val="clear" w:color="auto" w:fill="FFFFFF"/>
        </w:rPr>
        <w:t>65/20</w:t>
      </w:r>
      <w:r w:rsidR="002131D5" w:rsidRPr="00B2634D">
        <w:rPr>
          <w:rFonts w:ascii="Times New Roman" w:hAnsi="Times New Roman"/>
          <w:sz w:val="24"/>
          <w:szCs w:val="24"/>
          <w:shd w:val="clear" w:color="auto" w:fill="FFFFFF"/>
          <w:lang w:val="sr-Cyrl-BA"/>
        </w:rPr>
        <w:t xml:space="preserve">, </w:t>
      </w:r>
      <w:r w:rsidRPr="00B2634D">
        <w:rPr>
          <w:rFonts w:ascii="Times New Roman" w:hAnsi="Times New Roman"/>
          <w:sz w:val="24"/>
          <w:szCs w:val="24"/>
        </w:rPr>
        <w:t>59/22</w:t>
      </w:r>
      <w:r w:rsidR="002131D5" w:rsidRPr="00B2634D">
        <w:rPr>
          <w:rFonts w:ascii="Times New Roman" w:hAnsi="Times New Roman"/>
          <w:sz w:val="24"/>
          <w:szCs w:val="24"/>
          <w:lang w:val="sr-Cyrl-BA"/>
        </w:rPr>
        <w:t>, 20/25 и 30/25</w:t>
      </w:r>
      <w:r w:rsidRPr="00B2634D">
        <w:rPr>
          <w:rFonts w:ascii="Times New Roman" w:hAnsi="Times New Roman"/>
          <w:sz w:val="24"/>
          <w:szCs w:val="24"/>
        </w:rPr>
        <w:t>)</w:t>
      </w:r>
      <w:r w:rsidRPr="00B2634D">
        <w:rPr>
          <w:rFonts w:ascii="Times New Roman" w:hAnsi="Times New Roman"/>
          <w:sz w:val="24"/>
          <w:szCs w:val="24"/>
          <w:lang w:val="sr-Cyrl-BA"/>
        </w:rPr>
        <w:t>;</w:t>
      </w:r>
    </w:p>
    <w:p w14:paraId="51A33033" w14:textId="77777777" w:rsidR="00B2634D" w:rsidRPr="00B2634D" w:rsidRDefault="00B2634D" w:rsidP="00B2634D">
      <w:pPr>
        <w:numPr>
          <w:ilvl w:val="0"/>
          <w:numId w:val="11"/>
        </w:numPr>
        <w:spacing w:after="0" w:line="240" w:lineRule="auto"/>
        <w:jc w:val="both"/>
        <w:rPr>
          <w:rFonts w:ascii="Times New Roman" w:hAnsi="Times New Roman"/>
          <w:strike/>
          <w:sz w:val="24"/>
          <w:szCs w:val="24"/>
        </w:rPr>
      </w:pPr>
      <w:r w:rsidRPr="00B2634D">
        <w:rPr>
          <w:rFonts w:ascii="Times New Roman" w:hAnsi="Times New Roman"/>
          <w:sz w:val="24"/>
          <w:szCs w:val="24"/>
        </w:rPr>
        <w:t xml:space="preserve">Одлукa </w:t>
      </w:r>
      <w:r w:rsidRPr="00B2634D">
        <w:rPr>
          <w:rFonts w:ascii="Times New Roman" w:hAnsi="Times New Roman"/>
          <w:bCs/>
          <w:noProof/>
          <w:sz w:val="24"/>
          <w:szCs w:val="24"/>
        </w:rPr>
        <w:t>о висини новчане накнаде у институцијама Босне и Херцеговине за исхрану током рада (</w:t>
      </w:r>
      <w:r w:rsidRPr="00B2634D">
        <w:rPr>
          <w:rFonts w:ascii="Times New Roman" w:hAnsi="Times New Roman"/>
          <w:sz w:val="24"/>
          <w:szCs w:val="24"/>
        </w:rPr>
        <w:t>„</w:t>
      </w:r>
      <w:r w:rsidRPr="00B2634D">
        <w:rPr>
          <w:rFonts w:ascii="Times New Roman" w:hAnsi="Times New Roman"/>
          <w:bCs/>
          <w:noProof/>
          <w:sz w:val="24"/>
          <w:szCs w:val="24"/>
        </w:rPr>
        <w:t xml:space="preserve">Службени гласник БиХ”, број </w:t>
      </w:r>
      <w:r w:rsidRPr="00B2634D">
        <w:rPr>
          <w:rFonts w:ascii="Times New Roman" w:hAnsi="Times New Roman"/>
          <w:bCs/>
          <w:noProof/>
          <w:sz w:val="24"/>
          <w:szCs w:val="24"/>
          <w:lang w:val="sr-Cyrl-BA"/>
        </w:rPr>
        <w:t>47/25</w:t>
      </w:r>
      <w:r w:rsidRPr="00B2634D">
        <w:rPr>
          <w:rFonts w:ascii="Times New Roman" w:hAnsi="Times New Roman"/>
          <w:bCs/>
          <w:noProof/>
          <w:sz w:val="24"/>
          <w:szCs w:val="24"/>
        </w:rPr>
        <w:t xml:space="preserve">), </w:t>
      </w:r>
      <w:r w:rsidRPr="00B2634D">
        <w:rPr>
          <w:rFonts w:ascii="Times New Roman" w:hAnsi="Times New Roman"/>
          <w:bCs/>
          <w:noProof/>
          <w:sz w:val="24"/>
          <w:szCs w:val="24"/>
          <w:lang w:val="sr-Cyrl-BA"/>
        </w:rPr>
        <w:t xml:space="preserve">којом је прописана </w:t>
      </w:r>
      <w:r w:rsidRPr="00B2634D">
        <w:rPr>
          <w:rFonts w:ascii="Times New Roman" w:hAnsi="Times New Roman"/>
          <w:sz w:val="24"/>
          <w:szCs w:val="24"/>
        </w:rPr>
        <w:t xml:space="preserve">накнаде за топли оброк у износу </w:t>
      </w:r>
      <w:r w:rsidRPr="00B2634D">
        <w:rPr>
          <w:rFonts w:ascii="Times New Roman" w:hAnsi="Times New Roman"/>
          <w:sz w:val="24"/>
          <w:szCs w:val="24"/>
          <w:lang w:val="sr-Cyrl-BA"/>
        </w:rPr>
        <w:t>2% основице за обрачун плате;</w:t>
      </w:r>
    </w:p>
    <w:p w14:paraId="62A9247F" w14:textId="77777777" w:rsidR="000067D3" w:rsidRPr="00761EC0" w:rsidRDefault="000067D3" w:rsidP="000067D3">
      <w:pPr>
        <w:numPr>
          <w:ilvl w:val="0"/>
          <w:numId w:val="11"/>
        </w:numPr>
        <w:spacing w:after="0" w:line="240" w:lineRule="auto"/>
        <w:jc w:val="both"/>
        <w:rPr>
          <w:rFonts w:ascii="Times New Roman" w:hAnsi="Times New Roman"/>
          <w:sz w:val="24"/>
          <w:szCs w:val="24"/>
        </w:rPr>
      </w:pPr>
      <w:r w:rsidRPr="00B2634D">
        <w:rPr>
          <w:rFonts w:ascii="Times New Roman" w:hAnsi="Times New Roman"/>
          <w:bCs/>
          <w:noProof/>
          <w:sz w:val="24"/>
          <w:szCs w:val="24"/>
        </w:rPr>
        <w:t>Одлука о измјенама Одлуке о висини, начину и поступку остваривања права на</w:t>
      </w:r>
      <w:r w:rsidRPr="00761EC0">
        <w:rPr>
          <w:rFonts w:ascii="Times New Roman" w:hAnsi="Times New Roman"/>
          <w:bCs/>
          <w:noProof/>
          <w:sz w:val="24"/>
          <w:szCs w:val="24"/>
        </w:rPr>
        <w:t xml:space="preserve"> накнаду за превоз (</w:t>
      </w:r>
      <w:r w:rsidRPr="00761EC0">
        <w:rPr>
          <w:rFonts w:ascii="Times New Roman" w:hAnsi="Times New Roman"/>
          <w:sz w:val="24"/>
          <w:szCs w:val="24"/>
        </w:rPr>
        <w:t>„</w:t>
      </w:r>
      <w:r w:rsidRPr="00761EC0">
        <w:rPr>
          <w:rFonts w:ascii="Times New Roman" w:hAnsi="Times New Roman"/>
          <w:bCs/>
          <w:noProof/>
          <w:sz w:val="24"/>
          <w:szCs w:val="24"/>
        </w:rPr>
        <w:t>Службени гласник БиХ”, број 61/22);</w:t>
      </w:r>
    </w:p>
    <w:p w14:paraId="0DEA0A82" w14:textId="4DB372D8" w:rsidR="000067D3" w:rsidRPr="003A5CC8" w:rsidRDefault="000067D3" w:rsidP="000067D3">
      <w:pPr>
        <w:numPr>
          <w:ilvl w:val="0"/>
          <w:numId w:val="11"/>
        </w:numPr>
        <w:spacing w:after="0" w:line="240" w:lineRule="auto"/>
        <w:jc w:val="both"/>
        <w:rPr>
          <w:rFonts w:ascii="Times New Roman" w:hAnsi="Times New Roman"/>
          <w:sz w:val="24"/>
          <w:szCs w:val="24"/>
        </w:rPr>
      </w:pPr>
      <w:r w:rsidRPr="003A5CC8">
        <w:rPr>
          <w:rFonts w:ascii="Times New Roman" w:hAnsi="Times New Roman"/>
          <w:sz w:val="24"/>
          <w:szCs w:val="24"/>
        </w:rPr>
        <w:t xml:space="preserve">Одлука о висини регреса за годишњи одмор у институцијама Босне и </w:t>
      </w:r>
      <w:r w:rsidR="0063786C">
        <w:rPr>
          <w:rFonts w:ascii="Times New Roman" w:hAnsi="Times New Roman"/>
          <w:sz w:val="24"/>
          <w:szCs w:val="24"/>
          <w:lang w:val="sr-Cyrl-BA"/>
        </w:rPr>
        <w:t>Х</w:t>
      </w:r>
      <w:r w:rsidRPr="003A5CC8">
        <w:rPr>
          <w:rFonts w:ascii="Times New Roman" w:hAnsi="Times New Roman"/>
          <w:sz w:val="24"/>
          <w:szCs w:val="24"/>
        </w:rPr>
        <w:t>ерцеговине за</w:t>
      </w:r>
      <w:r w:rsidRPr="00761EC0">
        <w:rPr>
          <w:rFonts w:ascii="Times New Roman" w:hAnsi="Times New Roman"/>
          <w:sz w:val="24"/>
          <w:szCs w:val="24"/>
        </w:rPr>
        <w:t xml:space="preserve"> 202</w:t>
      </w:r>
      <w:r>
        <w:rPr>
          <w:rFonts w:ascii="Times New Roman" w:hAnsi="Times New Roman"/>
          <w:sz w:val="24"/>
          <w:szCs w:val="24"/>
        </w:rPr>
        <w:t>5</w:t>
      </w:r>
      <w:r w:rsidRPr="00761EC0">
        <w:rPr>
          <w:rFonts w:ascii="Times New Roman" w:hAnsi="Times New Roman"/>
          <w:sz w:val="24"/>
          <w:szCs w:val="24"/>
        </w:rPr>
        <w:t xml:space="preserve">. годину, којом је прописан регрес у износу </w:t>
      </w:r>
      <w:r>
        <w:rPr>
          <w:rFonts w:ascii="Times New Roman" w:hAnsi="Times New Roman"/>
          <w:sz w:val="24"/>
          <w:szCs w:val="24"/>
        </w:rPr>
        <w:t>6</w:t>
      </w:r>
      <w:r w:rsidR="00150A13">
        <w:rPr>
          <w:rFonts w:ascii="Times New Roman" w:hAnsi="Times New Roman"/>
          <w:sz w:val="24"/>
          <w:szCs w:val="24"/>
          <w:lang w:val="sr-Cyrl-BA"/>
        </w:rPr>
        <w:t>90,86</w:t>
      </w:r>
      <w:r w:rsidRPr="00761EC0">
        <w:rPr>
          <w:rFonts w:ascii="Times New Roman" w:hAnsi="Times New Roman"/>
          <w:sz w:val="24"/>
          <w:szCs w:val="24"/>
        </w:rPr>
        <w:t xml:space="preserve"> КМ</w:t>
      </w:r>
      <w:r>
        <w:rPr>
          <w:rFonts w:ascii="Times New Roman" w:hAnsi="Times New Roman"/>
          <w:sz w:val="24"/>
          <w:szCs w:val="24"/>
        </w:rPr>
        <w:t xml:space="preserve">, </w:t>
      </w:r>
      <w:r>
        <w:rPr>
          <w:rFonts w:ascii="Times New Roman" w:hAnsi="Times New Roman"/>
          <w:sz w:val="24"/>
          <w:szCs w:val="24"/>
          <w:lang w:val="sr-Cyrl-BA"/>
        </w:rPr>
        <w:t xml:space="preserve">сходно Одлуци о висини регреса запосленим у институцијама Босне и Херцеговине коју је Савјет министара Босне и </w:t>
      </w:r>
      <w:r w:rsidRPr="003A5CC8">
        <w:rPr>
          <w:rFonts w:ascii="Times New Roman" w:hAnsi="Times New Roman"/>
          <w:sz w:val="24"/>
          <w:szCs w:val="24"/>
          <w:lang w:val="sr-Cyrl-BA"/>
        </w:rPr>
        <w:t xml:space="preserve">Херцеговине донио на </w:t>
      </w:r>
      <w:r w:rsidRPr="003A5CC8">
        <w:rPr>
          <w:rFonts w:ascii="Times New Roman" w:hAnsi="Times New Roman"/>
          <w:sz w:val="24"/>
          <w:szCs w:val="24"/>
        </w:rPr>
        <w:t xml:space="preserve"> </w:t>
      </w:r>
      <w:r w:rsidR="003B4821">
        <w:rPr>
          <w:rFonts w:ascii="Times New Roman" w:hAnsi="Times New Roman"/>
          <w:sz w:val="24"/>
          <w:szCs w:val="24"/>
          <w:lang w:val="sr-Cyrl-BA"/>
        </w:rPr>
        <w:t>57</w:t>
      </w:r>
      <w:r w:rsidRPr="003A5CC8">
        <w:rPr>
          <w:rFonts w:ascii="Times New Roman" w:hAnsi="Times New Roman"/>
          <w:sz w:val="24"/>
          <w:szCs w:val="24"/>
          <w:lang w:val="sr-Cyrl-BA"/>
        </w:rPr>
        <w:t>. ванредној сједници</w:t>
      </w:r>
      <w:r w:rsidR="003B4821">
        <w:rPr>
          <w:rFonts w:ascii="Times New Roman" w:hAnsi="Times New Roman"/>
          <w:sz w:val="24"/>
          <w:szCs w:val="24"/>
          <w:lang w:val="sr-Cyrl-BA"/>
        </w:rPr>
        <w:t>, оджаној 24.07.2025. године</w:t>
      </w:r>
      <w:r w:rsidRPr="003A5CC8">
        <w:rPr>
          <w:rFonts w:ascii="Times New Roman" w:hAnsi="Times New Roman"/>
          <w:sz w:val="24"/>
          <w:szCs w:val="24"/>
          <w:lang w:val="sr-Cyrl-BA"/>
        </w:rPr>
        <w:t>;</w:t>
      </w:r>
    </w:p>
    <w:p w14:paraId="66A1E60E" w14:textId="77777777" w:rsidR="000067D3" w:rsidRPr="00761EC0" w:rsidRDefault="000067D3" w:rsidP="000067D3">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Одлука о измјенама и допунама О</w:t>
      </w:r>
      <w:r w:rsidRPr="00761EC0">
        <w:rPr>
          <w:rFonts w:ascii="Times New Roman" w:hAnsi="Times New Roman"/>
          <w:sz w:val="24"/>
          <w:szCs w:val="24"/>
          <w:lang w:val="sr-Cyrl-BA"/>
        </w:rPr>
        <w:t>длуке</w:t>
      </w:r>
      <w:r w:rsidRPr="00761EC0">
        <w:rPr>
          <w:rFonts w:ascii="Times New Roman" w:hAnsi="Times New Roman"/>
          <w:sz w:val="24"/>
          <w:szCs w:val="24"/>
        </w:rPr>
        <w:t xml:space="preserve"> о начину и поступку ос</w:t>
      </w:r>
      <w:r>
        <w:rPr>
          <w:rFonts w:ascii="Times New Roman" w:hAnsi="Times New Roman"/>
          <w:sz w:val="24"/>
          <w:szCs w:val="24"/>
          <w:lang w:val="sr-Cyrl-BA"/>
        </w:rPr>
        <w:t>т</w:t>
      </w:r>
      <w:r w:rsidRPr="00761EC0">
        <w:rPr>
          <w:rFonts w:ascii="Times New Roman" w:hAnsi="Times New Roman"/>
          <w:sz w:val="24"/>
          <w:szCs w:val="24"/>
        </w:rPr>
        <w:t>варивања права запослених у институцијама Босне и Херцеговине на трошкове смјештаја, накнаде за одвојени живот и накнаду за привремено распоређивање („</w:t>
      </w:r>
      <w:r w:rsidRPr="00761EC0">
        <w:rPr>
          <w:rFonts w:ascii="Times New Roman" w:hAnsi="Times New Roman"/>
          <w:sz w:val="24"/>
          <w:szCs w:val="24"/>
          <w:lang w:val="sr-Cyrl-BA"/>
        </w:rPr>
        <w:t>Службени гласник БиХ“, број 24/23);</w:t>
      </w:r>
      <w:r w:rsidRPr="00761EC0">
        <w:rPr>
          <w:rFonts w:ascii="Times New Roman" w:hAnsi="Times New Roman"/>
          <w:sz w:val="24"/>
          <w:szCs w:val="24"/>
        </w:rPr>
        <w:t xml:space="preserve"> </w:t>
      </w:r>
    </w:p>
    <w:p w14:paraId="6C039634" w14:textId="77777777" w:rsidR="000067D3" w:rsidRPr="00761EC0" w:rsidRDefault="000067D3" w:rsidP="000067D3">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lang w:val="sr-Cyrl-BA"/>
        </w:rPr>
        <w:t>о</w:t>
      </w:r>
      <w:r w:rsidRPr="00761EC0">
        <w:rPr>
          <w:rFonts w:ascii="Times New Roman" w:hAnsi="Times New Roman"/>
          <w:sz w:val="24"/>
          <w:szCs w:val="24"/>
        </w:rPr>
        <w:t>стале важеће одлуке о накнадама трошкова запослених у институцијама Босне и Херцеговине (</w:t>
      </w:r>
      <w:r w:rsidRPr="00761EC0">
        <w:rPr>
          <w:rFonts w:ascii="Times New Roman" w:hAnsi="Times New Roman"/>
          <w:sz w:val="24"/>
          <w:szCs w:val="24"/>
          <w:lang w:val="sr-Cyrl-BA"/>
        </w:rPr>
        <w:t>јубиларна награда,</w:t>
      </w:r>
      <w:r w:rsidRPr="00761EC0">
        <w:rPr>
          <w:rFonts w:ascii="Times New Roman" w:hAnsi="Times New Roman"/>
          <w:sz w:val="24"/>
          <w:szCs w:val="24"/>
        </w:rPr>
        <w:t xml:space="preserve"> </w:t>
      </w:r>
      <w:r w:rsidRPr="00761EC0">
        <w:rPr>
          <w:rFonts w:ascii="Times New Roman" w:hAnsi="Times New Roman"/>
          <w:sz w:val="24"/>
          <w:szCs w:val="24"/>
          <w:lang w:val="sr-Cyrl-BA"/>
        </w:rPr>
        <w:t xml:space="preserve">једнократна помоћ </w:t>
      </w:r>
      <w:r w:rsidRPr="00761EC0">
        <w:rPr>
          <w:rFonts w:ascii="Times New Roman" w:hAnsi="Times New Roman"/>
          <w:sz w:val="24"/>
          <w:szCs w:val="24"/>
        </w:rPr>
        <w:t>и др.)</w:t>
      </w:r>
    </w:p>
    <w:p w14:paraId="60A6310A" w14:textId="77777777" w:rsidR="000067D3" w:rsidRPr="00761EC0" w:rsidRDefault="000067D3" w:rsidP="000067D3">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максимална рационализација материјалних и капиталних расхода;</w:t>
      </w:r>
    </w:p>
    <w:p w14:paraId="62B4390D" w14:textId="1EC47671" w:rsidR="000067D3" w:rsidRPr="00F977B3" w:rsidRDefault="000067D3" w:rsidP="000067D3">
      <w:pPr>
        <w:numPr>
          <w:ilvl w:val="0"/>
          <w:numId w:val="11"/>
        </w:numPr>
        <w:spacing w:after="0" w:line="240" w:lineRule="auto"/>
        <w:jc w:val="both"/>
        <w:rPr>
          <w:rFonts w:ascii="Times New Roman" w:hAnsi="Times New Roman"/>
          <w:sz w:val="24"/>
          <w:szCs w:val="24"/>
        </w:rPr>
      </w:pPr>
      <w:r w:rsidRPr="00F977B3">
        <w:rPr>
          <w:rFonts w:ascii="Times New Roman" w:hAnsi="Times New Roman"/>
          <w:sz w:val="24"/>
          <w:szCs w:val="24"/>
        </w:rPr>
        <w:t>планирано запошљавање</w:t>
      </w:r>
      <w:r w:rsidR="0079201C" w:rsidRPr="00F977B3">
        <w:rPr>
          <w:rFonts w:ascii="Times New Roman" w:hAnsi="Times New Roman"/>
          <w:sz w:val="24"/>
          <w:szCs w:val="24"/>
        </w:rPr>
        <w:t>: 11 лица у Парламентарној скупштину Босне и Херцеговине, једно лице у Генералном секретаријату Савјета министара Босне и Херцеговине, три лица у Канцеларији за ревизију институција Босне и Херцеговине, 34 лица у Централној изборној комисији Босне у Херцеговине (ангажман на одређено вријеме због одржавања општих избора), једно лице у Агенцији за надзор над тржиштем Босне и Херцеговине, два лица у Министарству за људска права и избјеглице Босне и Херцегоивне, три лица у Архиву Босне и Херцеговине, три лица у Агенцији за развој високог образова</w:t>
      </w:r>
      <w:r w:rsidR="00EA645B">
        <w:rPr>
          <w:rFonts w:ascii="Times New Roman" w:hAnsi="Times New Roman"/>
          <w:sz w:val="24"/>
          <w:szCs w:val="24"/>
          <w:lang w:val="sr-Cyrl-BA"/>
        </w:rPr>
        <w:t>њ</w:t>
      </w:r>
      <w:r w:rsidR="0079201C" w:rsidRPr="00F977B3">
        <w:rPr>
          <w:rFonts w:ascii="Times New Roman" w:hAnsi="Times New Roman"/>
          <w:sz w:val="24"/>
          <w:szCs w:val="24"/>
        </w:rPr>
        <w:t xml:space="preserve">а, два лица у Центру за информисање и </w:t>
      </w:r>
      <w:r w:rsidR="0079201C" w:rsidRPr="00F977B3">
        <w:rPr>
          <w:rFonts w:ascii="Times New Roman" w:hAnsi="Times New Roman"/>
          <w:sz w:val="24"/>
          <w:szCs w:val="24"/>
        </w:rPr>
        <w:lastRenderedPageBreak/>
        <w:t>признавање докумената из области високог образовања Босне и Херцеговине, четири лица у Државој регулаторној агенцији за нуклеарну безбједност Босне и Херцеговине, пет лица у Канцеларији за разматрање жалби Босне и Херцеговине, те два лица у Институцији омбудсмена за заштиту потрошача</w:t>
      </w:r>
      <w:r w:rsidR="00773C72">
        <w:rPr>
          <w:rFonts w:ascii="Times New Roman" w:hAnsi="Times New Roman"/>
          <w:sz w:val="24"/>
          <w:szCs w:val="24"/>
          <w:lang w:val="sr-Cyrl-BA"/>
        </w:rPr>
        <w:t>; н</w:t>
      </w:r>
      <w:r w:rsidR="006D678A" w:rsidRPr="006D678A">
        <w:rPr>
          <w:rFonts w:ascii="Times New Roman" w:hAnsi="Times New Roman"/>
          <w:sz w:val="24"/>
          <w:szCs w:val="24"/>
        </w:rPr>
        <w:t>апомињемо да је код Дикрекције за цивилно ваздухопловство Босне и Херцеговине и Одбора државне службе за жалбе Босне и Херцеговине, број запослених у 2026. години мањи за једног запосленог</w:t>
      </w:r>
      <w:r w:rsidRPr="00F977B3">
        <w:rPr>
          <w:rFonts w:ascii="Times New Roman" w:hAnsi="Times New Roman"/>
          <w:sz w:val="24"/>
          <w:szCs w:val="24"/>
          <w:lang w:val="sr-Cyrl-BA"/>
        </w:rPr>
        <w:t>;</w:t>
      </w:r>
    </w:p>
    <w:p w14:paraId="36FDA18F" w14:textId="6020E56A" w:rsidR="000067D3" w:rsidRPr="00761EC0" w:rsidRDefault="000067D3" w:rsidP="000067D3">
      <w:pPr>
        <w:numPr>
          <w:ilvl w:val="0"/>
          <w:numId w:val="11"/>
        </w:numPr>
        <w:spacing w:after="0" w:line="240" w:lineRule="auto"/>
        <w:jc w:val="both"/>
        <w:rPr>
          <w:rFonts w:ascii="Times New Roman" w:hAnsi="Times New Roman"/>
          <w:sz w:val="24"/>
          <w:szCs w:val="24"/>
        </w:rPr>
      </w:pPr>
      <w:r w:rsidRPr="00761EC0">
        <w:rPr>
          <w:rFonts w:ascii="Times New Roman" w:hAnsi="Times New Roman"/>
          <w:sz w:val="24"/>
          <w:szCs w:val="24"/>
        </w:rPr>
        <w:t>захтјеви за додатним средствима буџетских корисника за 20</w:t>
      </w:r>
      <w:r>
        <w:rPr>
          <w:rFonts w:ascii="Times New Roman" w:hAnsi="Times New Roman"/>
          <w:sz w:val="24"/>
          <w:szCs w:val="24"/>
          <w:lang w:val="sr-Cyrl-BA"/>
        </w:rPr>
        <w:t>2</w:t>
      </w:r>
      <w:r w:rsidR="00103E61">
        <w:rPr>
          <w:rFonts w:ascii="Times New Roman" w:hAnsi="Times New Roman"/>
          <w:sz w:val="24"/>
          <w:szCs w:val="24"/>
          <w:lang w:val="sr-Cyrl-BA"/>
        </w:rPr>
        <w:t>6</w:t>
      </w:r>
      <w:r w:rsidRPr="00761EC0">
        <w:rPr>
          <w:rFonts w:ascii="Times New Roman" w:hAnsi="Times New Roman"/>
          <w:sz w:val="24"/>
          <w:szCs w:val="24"/>
        </w:rPr>
        <w:t>. и идуће двије године;</w:t>
      </w:r>
    </w:p>
    <w:p w14:paraId="3B2BABC3" w14:textId="77777777" w:rsidR="000067D3" w:rsidRPr="00761EC0" w:rsidRDefault="000067D3" w:rsidP="000067D3">
      <w:pPr>
        <w:numPr>
          <w:ilvl w:val="0"/>
          <w:numId w:val="11"/>
        </w:numPr>
        <w:spacing w:after="0" w:line="240" w:lineRule="auto"/>
        <w:jc w:val="both"/>
        <w:rPr>
          <w:rFonts w:ascii="Times New Roman" w:hAnsi="Times New Roman"/>
          <w:sz w:val="24"/>
          <w:szCs w:val="24"/>
          <w:lang w:val="hr-HR" w:eastAsia="en-US"/>
        </w:rPr>
      </w:pPr>
      <w:r w:rsidRPr="00761EC0">
        <w:rPr>
          <w:rFonts w:ascii="Times New Roman" w:hAnsi="Times New Roman"/>
          <w:sz w:val="24"/>
          <w:szCs w:val="24"/>
          <w:lang w:val="hr-HR" w:eastAsia="en-US"/>
        </w:rPr>
        <w:t>планирани буџетски оквир прихода (исказани у Поглављу 3)</w:t>
      </w:r>
      <w:r w:rsidRPr="00761EC0">
        <w:rPr>
          <w:rFonts w:ascii="Times New Roman" w:hAnsi="Times New Roman"/>
          <w:sz w:val="24"/>
          <w:szCs w:val="24"/>
          <w:lang w:val="sr-Cyrl-BA" w:eastAsia="en-US"/>
        </w:rPr>
        <w:t>;</w:t>
      </w:r>
    </w:p>
    <w:p w14:paraId="15693641" w14:textId="77777777" w:rsidR="000067D3" w:rsidRPr="00761EC0" w:rsidRDefault="000067D3" w:rsidP="000067D3">
      <w:pPr>
        <w:numPr>
          <w:ilvl w:val="0"/>
          <w:numId w:val="11"/>
        </w:numPr>
        <w:spacing w:after="0" w:line="240" w:lineRule="auto"/>
        <w:jc w:val="both"/>
        <w:rPr>
          <w:rFonts w:ascii="Times New Roman" w:hAnsi="Times New Roman"/>
          <w:sz w:val="24"/>
          <w:szCs w:val="24"/>
          <w:lang w:val="hr-HR" w:eastAsia="en-US"/>
        </w:rPr>
      </w:pPr>
      <w:r w:rsidRPr="00761EC0">
        <w:rPr>
          <w:rFonts w:ascii="Times New Roman" w:hAnsi="Times New Roman"/>
          <w:sz w:val="24"/>
          <w:szCs w:val="24"/>
          <w:lang w:val="sr-Cyrl-BA" w:eastAsia="en-US"/>
        </w:rPr>
        <w:t>п</w:t>
      </w:r>
      <w:r w:rsidRPr="00761EC0">
        <w:rPr>
          <w:rFonts w:ascii="Times New Roman" w:hAnsi="Times New Roman"/>
          <w:sz w:val="24"/>
          <w:szCs w:val="24"/>
          <w:lang w:val="hr-HR" w:eastAsia="en-US"/>
        </w:rPr>
        <w:t>ројекција макро-економских показатеља које је доставила Дирекција за економско планирање Босне и Херцеговине, те пројекција прихода од индиректних пореза које</w:t>
      </w:r>
      <w:r>
        <w:rPr>
          <w:rFonts w:ascii="Times New Roman" w:hAnsi="Times New Roman"/>
          <w:sz w:val="24"/>
          <w:szCs w:val="24"/>
          <w:lang w:val="hr-HR" w:eastAsia="en-US"/>
        </w:rPr>
        <w:t xml:space="preserve"> је доставило Одјељење за макро</w:t>
      </w:r>
      <w:r w:rsidRPr="00761EC0">
        <w:rPr>
          <w:rFonts w:ascii="Times New Roman" w:hAnsi="Times New Roman"/>
          <w:sz w:val="24"/>
          <w:szCs w:val="24"/>
          <w:lang w:val="hr-HR" w:eastAsia="en-US"/>
        </w:rPr>
        <w:t>економску анализу Управног одбора Управе за индиректно опорезивање Босне и Херцеговине</w:t>
      </w:r>
      <w:r w:rsidRPr="00761EC0">
        <w:rPr>
          <w:rFonts w:ascii="Times New Roman" w:hAnsi="Times New Roman"/>
          <w:sz w:val="24"/>
          <w:szCs w:val="24"/>
          <w:lang w:val="sr-Cyrl-BA" w:eastAsia="en-US"/>
        </w:rPr>
        <w:t>.</w:t>
      </w:r>
    </w:p>
    <w:p w14:paraId="00530A00" w14:textId="77777777" w:rsidR="000067D3" w:rsidRPr="00761EC0" w:rsidRDefault="000067D3" w:rsidP="000067D3">
      <w:pPr>
        <w:pStyle w:val="ListParagraph"/>
        <w:spacing w:after="0" w:line="240" w:lineRule="auto"/>
        <w:ind w:left="0"/>
        <w:jc w:val="both"/>
        <w:rPr>
          <w:rFonts w:ascii="Times New Roman" w:hAnsi="Times New Roman"/>
          <w:sz w:val="24"/>
          <w:szCs w:val="24"/>
        </w:rPr>
      </w:pPr>
    </w:p>
    <w:p w14:paraId="0CB33FD3"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Код утврђивања индикативних горњих граница расхода, исказаних у Табели 4.1, Табели 5.1. и Додатку 2 као и ранијих година, пошло се од сљедећих приоритета:</w:t>
      </w:r>
    </w:p>
    <w:p w14:paraId="53A4405E" w14:textId="77777777" w:rsidR="002D0879" w:rsidRPr="00761EC0" w:rsidRDefault="002D0879" w:rsidP="002D0879">
      <w:pPr>
        <w:spacing w:after="0" w:line="240" w:lineRule="auto"/>
        <w:jc w:val="both"/>
        <w:rPr>
          <w:rFonts w:ascii="Times New Roman" w:hAnsi="Times New Roman"/>
          <w:sz w:val="24"/>
          <w:szCs w:val="24"/>
        </w:rPr>
      </w:pPr>
    </w:p>
    <w:p w14:paraId="5F463FA3" w14:textId="77777777" w:rsidR="00D16F9B" w:rsidRPr="00761EC0" w:rsidRDefault="00D16F9B" w:rsidP="00C45765">
      <w:pPr>
        <w:numPr>
          <w:ilvl w:val="0"/>
          <w:numId w:val="20"/>
        </w:numPr>
        <w:spacing w:after="0" w:line="240" w:lineRule="auto"/>
        <w:jc w:val="both"/>
        <w:rPr>
          <w:rFonts w:ascii="Times New Roman" w:hAnsi="Times New Roman"/>
          <w:sz w:val="24"/>
          <w:szCs w:val="24"/>
        </w:rPr>
      </w:pPr>
      <w:r w:rsidRPr="00761EC0">
        <w:rPr>
          <w:rFonts w:ascii="Times New Roman" w:hAnsi="Times New Roman"/>
          <w:sz w:val="24"/>
          <w:szCs w:val="24"/>
          <w:lang w:val="sr-Cyrl-RS"/>
        </w:rPr>
        <w:t>И</w:t>
      </w:r>
      <w:r w:rsidRPr="00761EC0">
        <w:rPr>
          <w:rFonts w:ascii="Times New Roman" w:hAnsi="Times New Roman"/>
          <w:sz w:val="24"/>
          <w:szCs w:val="24"/>
        </w:rPr>
        <w:t>зградња државних функција везаних за испуњавање услова за Европско партнерство;</w:t>
      </w:r>
    </w:p>
    <w:p w14:paraId="2504378B" w14:textId="77777777" w:rsidR="00D16F9B" w:rsidRPr="00761EC0" w:rsidRDefault="00D16F9B" w:rsidP="00C45765">
      <w:pPr>
        <w:numPr>
          <w:ilvl w:val="0"/>
          <w:numId w:val="20"/>
        </w:numPr>
        <w:spacing w:after="0" w:line="240" w:lineRule="auto"/>
        <w:jc w:val="both"/>
        <w:rPr>
          <w:rFonts w:ascii="Times New Roman" w:hAnsi="Times New Roman"/>
          <w:sz w:val="24"/>
          <w:szCs w:val="24"/>
        </w:rPr>
      </w:pPr>
      <w:r w:rsidRPr="00761EC0">
        <w:rPr>
          <w:rFonts w:ascii="Times New Roman" w:hAnsi="Times New Roman"/>
          <w:sz w:val="24"/>
          <w:szCs w:val="24"/>
        </w:rPr>
        <w:t>Обезбјеђење средстава за примјену Споразума о стабилизацији и придруживању;</w:t>
      </w:r>
    </w:p>
    <w:p w14:paraId="2DD3957B" w14:textId="77777777" w:rsidR="00D16F9B" w:rsidRPr="00761EC0" w:rsidRDefault="00D16F9B" w:rsidP="00C45765">
      <w:pPr>
        <w:numPr>
          <w:ilvl w:val="0"/>
          <w:numId w:val="20"/>
        </w:numPr>
        <w:spacing w:after="0" w:line="240" w:lineRule="auto"/>
        <w:jc w:val="both"/>
        <w:rPr>
          <w:rFonts w:ascii="Times New Roman" w:hAnsi="Times New Roman"/>
          <w:sz w:val="24"/>
          <w:szCs w:val="24"/>
        </w:rPr>
      </w:pPr>
      <w:r w:rsidRPr="00761EC0">
        <w:rPr>
          <w:rFonts w:ascii="Times New Roman" w:hAnsi="Times New Roman"/>
          <w:sz w:val="24"/>
          <w:szCs w:val="24"/>
        </w:rPr>
        <w:t xml:space="preserve">Обезбјеђење средстава за провођење </w:t>
      </w:r>
      <w:r w:rsidRPr="00761EC0">
        <w:rPr>
          <w:rFonts w:ascii="Times New Roman" w:hAnsi="Times New Roman"/>
          <w:sz w:val="24"/>
          <w:szCs w:val="24"/>
          <w:lang w:val="sr-Cyrl-BA"/>
        </w:rPr>
        <w:t>оп</w:t>
      </w:r>
      <w:r>
        <w:rPr>
          <w:rFonts w:ascii="Times New Roman" w:hAnsi="Times New Roman"/>
          <w:sz w:val="24"/>
          <w:szCs w:val="24"/>
          <w:lang w:val="sr-Cyrl-BA"/>
        </w:rPr>
        <w:t xml:space="preserve">штих избора </w:t>
      </w:r>
      <w:r w:rsidRPr="00761EC0">
        <w:rPr>
          <w:rFonts w:ascii="Times New Roman" w:hAnsi="Times New Roman"/>
          <w:sz w:val="24"/>
          <w:szCs w:val="24"/>
          <w:lang w:val="sr-Cyrl-BA"/>
        </w:rPr>
        <w:t>у 2026. години</w:t>
      </w:r>
      <w:r w:rsidRPr="00761EC0">
        <w:rPr>
          <w:rFonts w:ascii="Times New Roman" w:hAnsi="Times New Roman"/>
          <w:sz w:val="24"/>
          <w:szCs w:val="24"/>
        </w:rPr>
        <w:t>;</w:t>
      </w:r>
    </w:p>
    <w:p w14:paraId="291A5C30" w14:textId="77777777" w:rsidR="00D16F9B" w:rsidRDefault="00D16F9B" w:rsidP="00C45765">
      <w:pPr>
        <w:numPr>
          <w:ilvl w:val="0"/>
          <w:numId w:val="20"/>
        </w:numPr>
        <w:spacing w:after="0" w:line="240" w:lineRule="auto"/>
        <w:jc w:val="both"/>
        <w:rPr>
          <w:rFonts w:ascii="Times New Roman" w:hAnsi="Times New Roman"/>
          <w:sz w:val="24"/>
          <w:szCs w:val="24"/>
        </w:rPr>
      </w:pPr>
      <w:r w:rsidRPr="00761EC0">
        <w:rPr>
          <w:rFonts w:ascii="Times New Roman" w:hAnsi="Times New Roman"/>
          <w:sz w:val="24"/>
          <w:szCs w:val="24"/>
          <w:lang w:val="hr-BA"/>
        </w:rPr>
        <w:t>Обезбјеђење</w:t>
      </w:r>
      <w:r w:rsidRPr="00761EC0">
        <w:rPr>
          <w:rFonts w:ascii="Times New Roman" w:hAnsi="Times New Roman"/>
          <w:sz w:val="24"/>
          <w:szCs w:val="24"/>
        </w:rPr>
        <w:t xml:space="preserve"> дијела средстава за вишегодишње пројекте буџетских корисника</w:t>
      </w:r>
    </w:p>
    <w:p w14:paraId="734F625E" w14:textId="77777777" w:rsidR="00D16F9B" w:rsidRDefault="00D16F9B" w:rsidP="00C45765">
      <w:pPr>
        <w:numPr>
          <w:ilvl w:val="0"/>
          <w:numId w:val="20"/>
        </w:numPr>
        <w:spacing w:after="0" w:line="240" w:lineRule="auto"/>
        <w:jc w:val="both"/>
        <w:rPr>
          <w:rFonts w:ascii="Times New Roman" w:hAnsi="Times New Roman"/>
          <w:sz w:val="24"/>
          <w:szCs w:val="24"/>
          <w:lang w:val="hr-BA"/>
        </w:rPr>
      </w:pPr>
      <w:r w:rsidRPr="003D159F">
        <w:rPr>
          <w:rFonts w:ascii="Times New Roman" w:hAnsi="Times New Roman"/>
          <w:sz w:val="24"/>
          <w:szCs w:val="24"/>
          <w:lang w:val="hr-BA"/>
        </w:rPr>
        <w:t>Обезбјеђење средстава за побољшање материјално-финансијског статуса запослених у институцијама Босне и Херцеговине</w:t>
      </w:r>
    </w:p>
    <w:p w14:paraId="477DB48C" w14:textId="77777777" w:rsidR="002D0879" w:rsidRPr="00761EC0" w:rsidRDefault="002D0879" w:rsidP="002D0879">
      <w:pPr>
        <w:spacing w:after="0" w:line="240" w:lineRule="auto"/>
        <w:ind w:left="360"/>
        <w:jc w:val="both"/>
        <w:rPr>
          <w:rFonts w:ascii="Times New Roman" w:hAnsi="Times New Roman"/>
          <w:sz w:val="24"/>
          <w:szCs w:val="24"/>
        </w:rPr>
      </w:pPr>
    </w:p>
    <w:p w14:paraId="3C843733" w14:textId="77777777" w:rsidR="002D0879" w:rsidRPr="00761EC0" w:rsidRDefault="002D0879" w:rsidP="002D0879">
      <w:pPr>
        <w:spacing w:after="0" w:line="240" w:lineRule="auto"/>
        <w:jc w:val="both"/>
        <w:rPr>
          <w:rFonts w:ascii="Times New Roman" w:hAnsi="Times New Roman"/>
          <w:spacing w:val="-2"/>
          <w:sz w:val="24"/>
          <w:szCs w:val="24"/>
          <w:lang w:eastAsia="hr-HR"/>
        </w:rPr>
      </w:pPr>
      <w:r w:rsidRPr="00761EC0">
        <w:rPr>
          <w:rFonts w:ascii="Times New Roman" w:hAnsi="Times New Roman"/>
          <w:spacing w:val="-2"/>
          <w:sz w:val="24"/>
          <w:szCs w:val="24"/>
          <w:lang w:eastAsia="hr-HR"/>
        </w:rPr>
        <w:t xml:space="preserve">Препоруке за буџетска ограничења изнесена у овом Документу оквирног буџета, заснивају се на ограниченим расположивим приходима, те прилагођењима за очекиване нове политике и активности које ће имати импликације на буџет. </w:t>
      </w:r>
    </w:p>
    <w:p w14:paraId="37467F49" w14:textId="77777777" w:rsidR="002D0879" w:rsidRPr="00761EC0" w:rsidRDefault="002D0879" w:rsidP="002D0879">
      <w:pPr>
        <w:spacing w:after="0" w:line="240" w:lineRule="auto"/>
        <w:jc w:val="both"/>
        <w:rPr>
          <w:rFonts w:ascii="Times New Roman" w:hAnsi="Times New Roman"/>
          <w:sz w:val="24"/>
          <w:szCs w:val="24"/>
          <w:lang w:eastAsia="hr-HR"/>
        </w:rPr>
      </w:pPr>
    </w:p>
    <w:p w14:paraId="268DF29B" w14:textId="77777777" w:rsidR="002D0879" w:rsidRPr="00761EC0" w:rsidRDefault="002D0879" w:rsidP="002D0879">
      <w:pPr>
        <w:spacing w:after="0" w:line="240" w:lineRule="auto"/>
        <w:jc w:val="both"/>
        <w:rPr>
          <w:rFonts w:ascii="Times New Roman" w:hAnsi="Times New Roman"/>
          <w:sz w:val="24"/>
          <w:szCs w:val="24"/>
          <w:lang w:eastAsia="hr-HR"/>
        </w:rPr>
      </w:pPr>
      <w:r w:rsidRPr="00761EC0">
        <w:rPr>
          <w:rFonts w:ascii="Times New Roman" w:hAnsi="Times New Roman"/>
          <w:sz w:val="24"/>
          <w:szCs w:val="24"/>
          <w:lang w:eastAsia="hr-HR"/>
        </w:rPr>
        <w:t>На основу укупно расположивог оквира утврђене су почетне горње границе расхода за идуће три године на нивоу сектора и на нивоу буџетских корисника. Сажетак буџетских ограничења по секторима изнесен је у Додатку 3, а почетне горње границе расхода по економским категоријама по корисницима наведене су у Додатку 2.</w:t>
      </w:r>
    </w:p>
    <w:p w14:paraId="2EA0EB0B" w14:textId="77777777" w:rsidR="002D0879" w:rsidRPr="00761EC0" w:rsidRDefault="002D0879" w:rsidP="002D0879">
      <w:pPr>
        <w:spacing w:after="0" w:line="240" w:lineRule="auto"/>
        <w:jc w:val="both"/>
        <w:rPr>
          <w:rFonts w:ascii="Times New Roman" w:hAnsi="Times New Roman"/>
          <w:sz w:val="24"/>
          <w:szCs w:val="24"/>
        </w:rPr>
      </w:pPr>
    </w:p>
    <w:p w14:paraId="6E65CA74"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Као што је наведено у Табели 4.1, укупни ниво захтјева за додатним средствима значајно је премашио ниво расположивих средстава за финансирање институција Босне и Херцеговине у идућем трогодишњем периоду.</w:t>
      </w:r>
    </w:p>
    <w:p w14:paraId="5214AC97" w14:textId="77777777" w:rsidR="002D0879" w:rsidRPr="00761EC0" w:rsidRDefault="002D0879" w:rsidP="002D0879">
      <w:pPr>
        <w:spacing w:after="0" w:line="240" w:lineRule="auto"/>
        <w:jc w:val="both"/>
        <w:rPr>
          <w:rFonts w:ascii="Times New Roman" w:hAnsi="Times New Roman"/>
          <w:sz w:val="24"/>
          <w:szCs w:val="24"/>
        </w:rPr>
      </w:pPr>
    </w:p>
    <w:p w14:paraId="7E2DFEC9" w14:textId="77777777" w:rsidR="002D0879" w:rsidRPr="00761EC0" w:rsidRDefault="002D0879" w:rsidP="002D0879">
      <w:pPr>
        <w:tabs>
          <w:tab w:val="left" w:pos="426"/>
        </w:tabs>
        <w:spacing w:after="0" w:line="240" w:lineRule="auto"/>
        <w:jc w:val="both"/>
        <w:rPr>
          <w:rFonts w:ascii="Times New Roman" w:hAnsi="Times New Roman"/>
          <w:sz w:val="24"/>
          <w:szCs w:val="24"/>
        </w:rPr>
      </w:pPr>
      <w:r w:rsidRPr="00761EC0">
        <w:rPr>
          <w:rFonts w:ascii="Times New Roman" w:hAnsi="Times New Roman"/>
          <w:sz w:val="24"/>
          <w:szCs w:val="24"/>
        </w:rPr>
        <w:t>Као и ранијих година, најозбиљнији недостаци захтјева буџетских корисника достављених Министарству финансија и трезора Босне и Херцеговине јављали су се код институција гдје су у припреми захтјева били, углавном, ангажовани запослени који раде на финансијско - материјалним пословима корисника. О</w:t>
      </w:r>
      <w:r w:rsidR="0076147F">
        <w:rPr>
          <w:rFonts w:ascii="Times New Roman" w:hAnsi="Times New Roman"/>
          <w:sz w:val="24"/>
          <w:szCs w:val="24"/>
        </w:rPr>
        <w:t>во је посљедица досадашњег схват</w:t>
      </w:r>
      <w:r w:rsidRPr="00761EC0">
        <w:rPr>
          <w:rFonts w:ascii="Times New Roman" w:hAnsi="Times New Roman"/>
          <w:sz w:val="24"/>
          <w:szCs w:val="24"/>
        </w:rPr>
        <w:t>ања буџета, као простог плана потрошње по појединим категоријама економске класификације. Међутим, документи програмског буџета приказују цијену коштања појединих циљева буџетских корисн</w:t>
      </w:r>
      <w:r w:rsidR="0076147F">
        <w:rPr>
          <w:rFonts w:ascii="Times New Roman" w:hAnsi="Times New Roman"/>
          <w:sz w:val="24"/>
          <w:szCs w:val="24"/>
        </w:rPr>
        <w:t>ика, те резултате који се уз дат</w:t>
      </w:r>
      <w:r w:rsidRPr="00761EC0">
        <w:rPr>
          <w:rFonts w:ascii="Times New Roman" w:hAnsi="Times New Roman"/>
          <w:sz w:val="24"/>
          <w:szCs w:val="24"/>
        </w:rPr>
        <w:t>а буџетска средства могу остварити. Стога је за израду квалитетног програмског буџета нужно</w:t>
      </w:r>
      <w:r w:rsidR="0076147F">
        <w:rPr>
          <w:rFonts w:ascii="Times New Roman" w:hAnsi="Times New Roman"/>
          <w:sz w:val="24"/>
          <w:szCs w:val="24"/>
        </w:rPr>
        <w:t xml:space="preserve"> активно учешће свих руководилаца</w:t>
      </w:r>
      <w:r w:rsidRPr="00761EC0">
        <w:rPr>
          <w:rFonts w:ascii="Times New Roman" w:hAnsi="Times New Roman"/>
          <w:sz w:val="24"/>
          <w:szCs w:val="24"/>
        </w:rPr>
        <w:t xml:space="preserve"> у оквиру институције. </w:t>
      </w:r>
    </w:p>
    <w:p w14:paraId="45944E5E" w14:textId="77777777" w:rsidR="002D0879" w:rsidRPr="00761EC0" w:rsidRDefault="002D0879" w:rsidP="002D0879">
      <w:pPr>
        <w:tabs>
          <w:tab w:val="left" w:pos="426"/>
        </w:tabs>
        <w:spacing w:after="0" w:line="240" w:lineRule="auto"/>
        <w:jc w:val="both"/>
        <w:rPr>
          <w:rFonts w:ascii="Times New Roman" w:hAnsi="Times New Roman"/>
          <w:sz w:val="24"/>
          <w:szCs w:val="24"/>
        </w:rPr>
      </w:pPr>
    </w:p>
    <w:p w14:paraId="658F54F9"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lastRenderedPageBreak/>
        <w:t xml:space="preserve">Иако је присутна промјена приступа буџетских корисника у смислу свеобухватности информација на основу којих су образложени буџетски захтјеви, исти су још увијек у великој мјери усмјерени ка трошку по улазним елементима, умјесто да буду усмјерени ка резултатима реализације стратешких циљева и политика дјеловања. Доље наведене препоруке о буџетским ограничењима су, стога, у великој мјери засноване на ограничености расположивих прихода, уз прилагођења за познате буџетске приоритете. </w:t>
      </w:r>
    </w:p>
    <w:p w14:paraId="46BBB2B7" w14:textId="77777777" w:rsidR="002D0879" w:rsidRPr="00761EC0" w:rsidRDefault="002D0879" w:rsidP="002D0879">
      <w:pPr>
        <w:spacing w:after="0" w:line="240" w:lineRule="auto"/>
        <w:jc w:val="both"/>
        <w:rPr>
          <w:rFonts w:ascii="Times New Roman" w:hAnsi="Times New Roman"/>
          <w:sz w:val="24"/>
          <w:szCs w:val="24"/>
        </w:rPr>
      </w:pPr>
    </w:p>
    <w:p w14:paraId="533D7F0C" w14:textId="6B0ECCEF" w:rsidR="002D0879" w:rsidRPr="00172607"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 xml:space="preserve">Важно је напоменути да је и даље присутан проблем недефинисања уштеда од корисника. </w:t>
      </w:r>
      <w:r w:rsidRPr="00761EC0">
        <w:rPr>
          <w:rFonts w:ascii="Times New Roman" w:hAnsi="Times New Roman"/>
          <w:bCs/>
          <w:sz w:val="24"/>
          <w:szCs w:val="24"/>
          <w:lang w:eastAsia="x-none"/>
        </w:rPr>
        <w:t>За квалитетно управљање јавним финансијама од круцијалне је важности правилно усмјеравање средстава. С обзиром на ограниченост буџетских средстава, бх. власти морају упоредити приоритете услуга и активности јавног сектора, како би омогућиле да се најбитнији програми и активности финансирају, да се исти проведу на најучинковитији начин, те омогуће пореским обвезницима у Босне и Херцеговине да добију вриједност за уложени новац.</w:t>
      </w:r>
    </w:p>
    <w:p w14:paraId="238B5267" w14:textId="77777777" w:rsidR="00172607" w:rsidRPr="00172607" w:rsidRDefault="00172607" w:rsidP="002D0879">
      <w:pPr>
        <w:spacing w:after="0" w:line="240" w:lineRule="auto"/>
        <w:contextualSpacing/>
        <w:jc w:val="both"/>
        <w:rPr>
          <w:rFonts w:ascii="Times New Roman" w:hAnsi="Times New Roman"/>
          <w:bCs/>
          <w:sz w:val="24"/>
          <w:szCs w:val="24"/>
          <w:lang w:val="sr-Cyrl-BA" w:eastAsia="x-none"/>
        </w:rPr>
      </w:pPr>
    </w:p>
    <w:p w14:paraId="793FD183"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 xml:space="preserve">Најважнији елемент програмског буџета јесу мјере учинка. Уједно, ово представља и најтежи елемент приликом израде програмског буџета. Мјере учинка су индикатори успјешности програма буџетског корисника. То су мјерљиви, трајни индикатори остварених изравних резултата и крајњих учинака активности буџетског корисника. </w:t>
      </w:r>
    </w:p>
    <w:p w14:paraId="20558CD9" w14:textId="77777777" w:rsidR="002D0879" w:rsidRPr="00761EC0" w:rsidRDefault="002D0879" w:rsidP="002D0879">
      <w:pPr>
        <w:spacing w:after="0" w:line="240" w:lineRule="auto"/>
        <w:jc w:val="both"/>
        <w:rPr>
          <w:rFonts w:ascii="Times New Roman" w:hAnsi="Times New Roman"/>
          <w:sz w:val="24"/>
          <w:szCs w:val="24"/>
        </w:rPr>
      </w:pPr>
    </w:p>
    <w:p w14:paraId="0D0916DC" w14:textId="77777777" w:rsidR="002D0879" w:rsidRDefault="002D0879" w:rsidP="002D0879">
      <w:pPr>
        <w:spacing w:after="0" w:line="240" w:lineRule="auto"/>
        <w:jc w:val="both"/>
        <w:rPr>
          <w:rFonts w:ascii="Times New Roman" w:hAnsi="Times New Roman"/>
          <w:sz w:val="24"/>
          <w:szCs w:val="24"/>
          <w:lang w:val="sr-Cyrl-BA"/>
        </w:rPr>
      </w:pPr>
      <w:r w:rsidRPr="00761EC0">
        <w:rPr>
          <w:rFonts w:ascii="Times New Roman" w:hAnsi="Times New Roman"/>
          <w:sz w:val="24"/>
          <w:szCs w:val="24"/>
        </w:rPr>
        <w:t>Стога ће буџетским корисницима, као што је то био случај и у другим земљама у периоду модернизације процеса припреме буџета, бити потребно неколико година да формирају базе података, прије него што буду у могућности у потпуности и прецизно мјерити учинке својих активности. Ово свакако подразумијева и укључивање руководиоца програма и руководиоца буџетског корисника у процес дефинисања и праћења програма и мјера учинка. Сходно наведеним недостацима, Министарство финансија и трезора Босне и Херцеговине горње је границе расхода одредило на основу економских категорија (Додатак 1), а не на основу програма (Додатак 6).</w:t>
      </w:r>
    </w:p>
    <w:p w14:paraId="4EF6AD4B" w14:textId="77777777" w:rsidR="00067961" w:rsidRPr="00067961" w:rsidRDefault="00067961" w:rsidP="002D0879">
      <w:pPr>
        <w:spacing w:after="0" w:line="240" w:lineRule="auto"/>
        <w:jc w:val="both"/>
        <w:rPr>
          <w:rFonts w:ascii="Times New Roman" w:hAnsi="Times New Roman"/>
          <w:sz w:val="24"/>
          <w:szCs w:val="24"/>
          <w:lang w:val="sr-Cyrl-BA"/>
        </w:rPr>
      </w:pPr>
    </w:p>
    <w:p w14:paraId="30BEA7FA" w14:textId="50959ECA"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Сходно Закону о измјенама и допуна Закона о финансирању институција Босне и Херцеговине у 2009. години („Службени гласник БиХ“, број 49/09) прописано је да Министарство финансија и трезора Босне и Херцеговине уз Нацрт буџета Савјету министара Босне и Херцеговине и Парламентарној скупштини Босне и Херцеговине као додатне информације доставља и табеле у програмском формату које корисници достављају у оквиру Инструкција бр. 2, што ће бити учињено и у процедури усвајања буџета за 202</w:t>
      </w:r>
      <w:r w:rsidR="00B224A4">
        <w:rPr>
          <w:rFonts w:ascii="Times New Roman" w:hAnsi="Times New Roman"/>
          <w:sz w:val="24"/>
          <w:szCs w:val="24"/>
          <w:lang w:val="sr-Cyrl-BA"/>
        </w:rPr>
        <w:t>6</w:t>
      </w:r>
      <w:r w:rsidRPr="00761EC0">
        <w:rPr>
          <w:rFonts w:ascii="Times New Roman" w:hAnsi="Times New Roman"/>
          <w:sz w:val="24"/>
          <w:szCs w:val="24"/>
        </w:rPr>
        <w:t>. годину.</w:t>
      </w:r>
    </w:p>
    <w:p w14:paraId="1D3EE230" w14:textId="77777777" w:rsidR="002D0879" w:rsidRPr="00761EC0" w:rsidRDefault="002D0879" w:rsidP="002D0879">
      <w:pPr>
        <w:spacing w:after="0" w:line="240" w:lineRule="auto"/>
        <w:jc w:val="both"/>
        <w:rPr>
          <w:rFonts w:ascii="Times New Roman" w:hAnsi="Times New Roman"/>
          <w:sz w:val="24"/>
          <w:szCs w:val="24"/>
        </w:rPr>
      </w:pPr>
    </w:p>
    <w:p w14:paraId="1078000A"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Пуна имплементација програмског буџета требала би омогућити учинковитију и транспарентнију потрошњу јавних средстава и обезбједити да порески обвезници у Босни и Херцеговини добију</w:t>
      </w:r>
      <w:r w:rsidR="0076147F">
        <w:rPr>
          <w:rFonts w:ascii="Times New Roman" w:hAnsi="Times New Roman"/>
          <w:sz w:val="24"/>
          <w:szCs w:val="24"/>
        </w:rPr>
        <w:t xml:space="preserve"> адекватне информације везано за</w:t>
      </w:r>
      <w:r w:rsidRPr="00761EC0">
        <w:rPr>
          <w:rFonts w:ascii="Times New Roman" w:hAnsi="Times New Roman"/>
          <w:sz w:val="24"/>
          <w:szCs w:val="24"/>
        </w:rPr>
        <w:t xml:space="preserve"> јавне програме и активности у односу на уложени новац.</w:t>
      </w:r>
    </w:p>
    <w:p w14:paraId="66A646BD" w14:textId="77777777" w:rsidR="002D0879" w:rsidRPr="00761EC0" w:rsidRDefault="002D0879" w:rsidP="002D0879">
      <w:pPr>
        <w:spacing w:after="0" w:line="240" w:lineRule="auto"/>
        <w:jc w:val="both"/>
        <w:rPr>
          <w:rFonts w:ascii="Times New Roman" w:hAnsi="Times New Roman"/>
          <w:sz w:val="24"/>
          <w:szCs w:val="24"/>
        </w:rPr>
      </w:pPr>
    </w:p>
    <w:p w14:paraId="1F20480A" w14:textId="77777777" w:rsidR="00B2634D" w:rsidRPr="00B2634D" w:rsidRDefault="00B2634D" w:rsidP="00B2634D">
      <w:pPr>
        <w:autoSpaceDE w:val="0"/>
        <w:autoSpaceDN w:val="0"/>
        <w:spacing w:after="0" w:line="240" w:lineRule="auto"/>
        <w:ind w:right="113"/>
        <w:jc w:val="both"/>
        <w:rPr>
          <w:rFonts w:ascii="Times New Roman" w:hAnsi="Times New Roman"/>
          <w:bCs/>
          <w:sz w:val="24"/>
          <w:szCs w:val="24"/>
          <w:lang w:eastAsia="x-none"/>
        </w:rPr>
      </w:pPr>
      <w:r w:rsidRPr="00B2634D">
        <w:rPr>
          <w:rFonts w:ascii="Times New Roman" w:hAnsi="Times New Roman"/>
          <w:bCs/>
          <w:sz w:val="24"/>
          <w:szCs w:val="24"/>
          <w:lang w:eastAsia="x-none"/>
        </w:rPr>
        <w:t>У</w:t>
      </w:r>
      <w:r w:rsidRPr="00B2634D">
        <w:rPr>
          <w:rFonts w:ascii="Times New Roman" w:hAnsi="Times New Roman"/>
          <w:bCs/>
          <w:sz w:val="24"/>
          <w:szCs w:val="24"/>
          <w:lang w:val="sr-Cyrl-BA" w:eastAsia="x-none"/>
        </w:rPr>
        <w:t xml:space="preserve">з техничку подршку </w:t>
      </w:r>
      <w:r w:rsidRPr="00B2634D">
        <w:rPr>
          <w:rFonts w:ascii="Times New Roman" w:hAnsi="Times New Roman"/>
          <w:bCs/>
          <w:i/>
          <w:iCs/>
          <w:sz w:val="24"/>
          <w:szCs w:val="24"/>
          <w:lang w:val="sr-Cyrl-BA" w:eastAsia="x-none"/>
        </w:rPr>
        <w:t>SIGMA</w:t>
      </w:r>
      <w:r w:rsidRPr="00B2634D">
        <w:rPr>
          <w:rFonts w:ascii="Times New Roman" w:hAnsi="Times New Roman"/>
          <w:bCs/>
          <w:sz w:val="24"/>
          <w:szCs w:val="24"/>
          <w:lang w:val="sr-Cyrl-BA" w:eastAsia="x-none"/>
        </w:rPr>
        <w:t xml:space="preserve"> проводе се акитвности у циљу припреме </w:t>
      </w:r>
      <w:r w:rsidRPr="00B2634D">
        <w:rPr>
          <w:rFonts w:ascii="Times New Roman" w:hAnsi="Times New Roman"/>
          <w:bCs/>
          <w:sz w:val="24"/>
          <w:szCs w:val="24"/>
          <w:lang w:eastAsia="x-none"/>
        </w:rPr>
        <w:t>Стратегиј</w:t>
      </w:r>
      <w:r w:rsidRPr="00B2634D">
        <w:rPr>
          <w:rFonts w:ascii="Times New Roman" w:hAnsi="Times New Roman"/>
          <w:bCs/>
          <w:sz w:val="24"/>
          <w:szCs w:val="24"/>
          <w:lang w:val="sr-Cyrl-BA" w:eastAsia="x-none"/>
        </w:rPr>
        <w:t>е</w:t>
      </w:r>
      <w:r w:rsidRPr="00B2634D">
        <w:rPr>
          <w:rFonts w:ascii="Times New Roman" w:hAnsi="Times New Roman"/>
          <w:bCs/>
          <w:sz w:val="24"/>
          <w:szCs w:val="24"/>
          <w:lang w:eastAsia="x-none"/>
        </w:rPr>
        <w:t xml:space="preserve"> реформе управљања јавним финансијама институција Босне и Херцеговине за период 202</w:t>
      </w:r>
      <w:r w:rsidRPr="00B2634D">
        <w:rPr>
          <w:rFonts w:ascii="Times New Roman" w:hAnsi="Times New Roman"/>
          <w:bCs/>
          <w:sz w:val="24"/>
          <w:szCs w:val="24"/>
          <w:lang w:val="sr-Cyrl-BA" w:eastAsia="x-none"/>
        </w:rPr>
        <w:t>6</w:t>
      </w:r>
      <w:r w:rsidRPr="00B2634D">
        <w:rPr>
          <w:rFonts w:ascii="Times New Roman" w:hAnsi="Times New Roman"/>
          <w:bCs/>
          <w:sz w:val="24"/>
          <w:szCs w:val="24"/>
          <w:lang w:eastAsia="x-none"/>
        </w:rPr>
        <w:t>-20</w:t>
      </w:r>
      <w:r w:rsidRPr="00B2634D">
        <w:rPr>
          <w:rFonts w:ascii="Times New Roman" w:hAnsi="Times New Roman"/>
          <w:bCs/>
          <w:sz w:val="24"/>
          <w:szCs w:val="24"/>
          <w:lang w:val="sr-Cyrl-BA" w:eastAsia="x-none"/>
        </w:rPr>
        <w:t>30</w:t>
      </w:r>
      <w:r w:rsidRPr="00B2634D">
        <w:rPr>
          <w:rFonts w:ascii="Times New Roman" w:hAnsi="Times New Roman"/>
          <w:bCs/>
          <w:sz w:val="24"/>
          <w:szCs w:val="24"/>
          <w:lang w:eastAsia="x-none"/>
        </w:rPr>
        <w:t>. годин</w:t>
      </w:r>
      <w:r w:rsidRPr="00B2634D">
        <w:rPr>
          <w:rFonts w:ascii="Times New Roman" w:hAnsi="Times New Roman"/>
          <w:bCs/>
          <w:sz w:val="24"/>
          <w:szCs w:val="24"/>
          <w:lang w:val="sr-Cyrl-BA" w:eastAsia="x-none"/>
        </w:rPr>
        <w:t>е, која ће,</w:t>
      </w:r>
      <w:r w:rsidRPr="00B2634D">
        <w:rPr>
          <w:rFonts w:ascii="Times New Roman" w:hAnsi="Times New Roman"/>
          <w:bCs/>
          <w:sz w:val="24"/>
          <w:szCs w:val="24"/>
          <w:lang w:eastAsia="x-none"/>
        </w:rPr>
        <w:t xml:space="preserve"> као и претходна Стратегија укључ</w:t>
      </w:r>
      <w:r w:rsidRPr="00B2634D">
        <w:rPr>
          <w:rFonts w:ascii="Times New Roman" w:hAnsi="Times New Roman"/>
          <w:bCs/>
          <w:sz w:val="24"/>
          <w:szCs w:val="24"/>
          <w:lang w:val="sr-Cyrl-BA" w:eastAsia="x-none"/>
        </w:rPr>
        <w:t>ивати</w:t>
      </w:r>
      <w:r w:rsidRPr="00B2634D">
        <w:rPr>
          <w:rFonts w:ascii="Times New Roman" w:hAnsi="Times New Roman"/>
          <w:bCs/>
          <w:sz w:val="24"/>
          <w:szCs w:val="24"/>
          <w:lang w:eastAsia="x-none"/>
        </w:rPr>
        <w:t xml:space="preserve"> и мјеру измјене и допуне Закона о финансирању институција Босне и Херцеговине у циљу обезбјеђења пре</w:t>
      </w:r>
      <w:r w:rsidRPr="00B2634D">
        <w:rPr>
          <w:rFonts w:ascii="Times New Roman" w:hAnsi="Times New Roman"/>
          <w:bCs/>
          <w:sz w:val="24"/>
          <w:szCs w:val="24"/>
          <w:lang w:val="sr-Cyrl-BA" w:eastAsia="x-none"/>
        </w:rPr>
        <w:t>д</w:t>
      </w:r>
      <w:r w:rsidRPr="00B2634D">
        <w:rPr>
          <w:rFonts w:ascii="Times New Roman" w:hAnsi="Times New Roman"/>
          <w:bCs/>
          <w:sz w:val="24"/>
          <w:szCs w:val="24"/>
          <w:lang w:eastAsia="x-none"/>
        </w:rPr>
        <w:t>услова за усвајање Буџета институција Босне и Херцеговине и међународних обавеза Босне и Херцеговине и у програмском формату.</w:t>
      </w:r>
      <w:r w:rsidRPr="00B2634D">
        <w:rPr>
          <w:rFonts w:ascii="Times New Roman" w:hAnsi="Times New Roman"/>
          <w:bCs/>
          <w:sz w:val="24"/>
          <w:szCs w:val="24"/>
          <w:lang w:val="x-none" w:eastAsia="x-none"/>
        </w:rPr>
        <w:t xml:space="preserve"> </w:t>
      </w:r>
    </w:p>
    <w:p w14:paraId="347871AA" w14:textId="77777777" w:rsidR="00B2634D" w:rsidRPr="00B2634D" w:rsidRDefault="00B2634D" w:rsidP="00B2634D">
      <w:pPr>
        <w:autoSpaceDE w:val="0"/>
        <w:autoSpaceDN w:val="0"/>
        <w:spacing w:after="0" w:line="240" w:lineRule="auto"/>
        <w:ind w:right="113"/>
        <w:jc w:val="both"/>
        <w:rPr>
          <w:rFonts w:ascii="Times New Roman" w:hAnsi="Times New Roman"/>
          <w:bCs/>
          <w:sz w:val="24"/>
          <w:szCs w:val="24"/>
          <w:lang w:eastAsia="x-none"/>
        </w:rPr>
      </w:pPr>
    </w:p>
    <w:p w14:paraId="10604E52" w14:textId="0BAD4BEC" w:rsidR="002D0879" w:rsidRDefault="00B2634D" w:rsidP="00B2634D">
      <w:pPr>
        <w:autoSpaceDE w:val="0"/>
        <w:autoSpaceDN w:val="0"/>
        <w:spacing w:after="0" w:line="240" w:lineRule="auto"/>
        <w:ind w:right="113"/>
        <w:jc w:val="both"/>
        <w:rPr>
          <w:rFonts w:ascii="Times New Roman" w:hAnsi="Times New Roman"/>
          <w:bCs/>
          <w:sz w:val="24"/>
          <w:szCs w:val="24"/>
          <w:lang w:val="x-none" w:eastAsia="x-none"/>
        </w:rPr>
      </w:pPr>
      <w:r w:rsidRPr="00B2634D">
        <w:rPr>
          <w:rFonts w:ascii="Times New Roman" w:hAnsi="Times New Roman"/>
          <w:bCs/>
          <w:sz w:val="24"/>
          <w:szCs w:val="24"/>
          <w:lang w:val="sr-Cyrl-BA" w:eastAsia="x-none"/>
        </w:rPr>
        <w:t>Одлуком</w:t>
      </w:r>
      <w:r w:rsidRPr="00B2634D">
        <w:rPr>
          <w:rFonts w:ascii="Times New Roman" w:hAnsi="Times New Roman"/>
          <w:bCs/>
          <w:sz w:val="24"/>
          <w:szCs w:val="24"/>
          <w:lang w:eastAsia="x-none"/>
        </w:rPr>
        <w:t xml:space="preserve"> о поступку средњорочног планирања, праћења и извјештавања у институцијама Босне и Херцеговине</w:t>
      </w:r>
      <w:r w:rsidRPr="00B2634D">
        <w:rPr>
          <w:rFonts w:ascii="Times New Roman" w:hAnsi="Times New Roman"/>
          <w:bCs/>
          <w:sz w:val="24"/>
          <w:szCs w:val="24"/>
          <w:lang w:val="sr-Cyrl-BA" w:eastAsia="x-none"/>
        </w:rPr>
        <w:t xml:space="preserve"> („Службени гласник БиХ“, број48/24), осигуране су претопоставке за унапрјеђење </w:t>
      </w:r>
      <w:r w:rsidRPr="00B2634D">
        <w:rPr>
          <w:rFonts w:ascii="Times New Roman" w:hAnsi="Times New Roman"/>
          <w:bCs/>
          <w:sz w:val="24"/>
          <w:szCs w:val="24"/>
          <w:lang w:eastAsia="x-none"/>
        </w:rPr>
        <w:t>процеса средњорочног планирања те повезивања истог са процесом припреме буџетских докумената (</w:t>
      </w:r>
      <w:r w:rsidRPr="00B2634D">
        <w:rPr>
          <w:rFonts w:ascii="Times New Roman" w:hAnsi="Times New Roman"/>
          <w:bCs/>
          <w:sz w:val="24"/>
          <w:szCs w:val="24"/>
          <w:lang w:val="x-none" w:eastAsia="x-none"/>
        </w:rPr>
        <w:t>посе</w:t>
      </w:r>
      <w:r w:rsidRPr="00B2634D">
        <w:rPr>
          <w:rFonts w:ascii="Times New Roman" w:hAnsi="Times New Roman"/>
          <w:bCs/>
          <w:sz w:val="24"/>
          <w:szCs w:val="24"/>
          <w:lang w:val="sr-Cyrl-BA" w:eastAsia="x-none"/>
        </w:rPr>
        <w:t>бно</w:t>
      </w:r>
      <w:r w:rsidRPr="00B2634D">
        <w:rPr>
          <w:rFonts w:ascii="Times New Roman" w:hAnsi="Times New Roman"/>
          <w:bCs/>
          <w:sz w:val="24"/>
          <w:szCs w:val="24"/>
          <w:lang w:val="x-none" w:eastAsia="x-none"/>
        </w:rPr>
        <w:t xml:space="preserve"> у дијелу усклађености циљева, програма, активности, пројеката, показатеља и др.).</w:t>
      </w:r>
    </w:p>
    <w:p w14:paraId="3662718B" w14:textId="77777777" w:rsidR="00B2634D" w:rsidRPr="00761EC0" w:rsidRDefault="00B2634D" w:rsidP="00B2634D">
      <w:pPr>
        <w:autoSpaceDE w:val="0"/>
        <w:autoSpaceDN w:val="0"/>
        <w:spacing w:after="0" w:line="240" w:lineRule="auto"/>
        <w:ind w:right="113"/>
        <w:jc w:val="both"/>
        <w:rPr>
          <w:rFonts w:ascii="Times New Roman" w:hAnsi="Times New Roman"/>
          <w:bCs/>
          <w:sz w:val="24"/>
          <w:szCs w:val="24"/>
          <w:lang w:eastAsia="x-none"/>
        </w:rPr>
      </w:pPr>
    </w:p>
    <w:p w14:paraId="59A96672" w14:textId="59EEA527" w:rsidR="002D0879" w:rsidRPr="009017AE"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Документ</w:t>
      </w:r>
      <w:r w:rsidR="000F7BFE">
        <w:rPr>
          <w:rFonts w:ascii="Times New Roman" w:hAnsi="Times New Roman"/>
          <w:sz w:val="24"/>
          <w:szCs w:val="24"/>
        </w:rPr>
        <w:t xml:space="preserve"> оквирног буџета за период 202</w:t>
      </w:r>
      <w:r w:rsidR="0045120C">
        <w:rPr>
          <w:rFonts w:ascii="Times New Roman" w:hAnsi="Times New Roman"/>
          <w:sz w:val="24"/>
          <w:szCs w:val="24"/>
          <w:lang w:val="sr-Cyrl-BA"/>
        </w:rPr>
        <w:t>6</w:t>
      </w:r>
      <w:r w:rsidRPr="00761EC0">
        <w:rPr>
          <w:rFonts w:ascii="Times New Roman" w:hAnsi="Times New Roman"/>
          <w:sz w:val="24"/>
          <w:szCs w:val="24"/>
        </w:rPr>
        <w:t>-</w:t>
      </w:r>
      <w:r w:rsidRPr="007E0227">
        <w:rPr>
          <w:rFonts w:ascii="Times New Roman" w:hAnsi="Times New Roman"/>
          <w:sz w:val="24"/>
          <w:szCs w:val="24"/>
        </w:rPr>
        <w:t>202</w:t>
      </w:r>
      <w:r w:rsidR="0045120C" w:rsidRPr="007E0227">
        <w:rPr>
          <w:rFonts w:ascii="Times New Roman" w:hAnsi="Times New Roman"/>
          <w:sz w:val="24"/>
          <w:szCs w:val="24"/>
          <w:lang w:val="sr-Cyrl-BA"/>
        </w:rPr>
        <w:t>8</w:t>
      </w:r>
      <w:r w:rsidRPr="007E0227">
        <w:rPr>
          <w:rFonts w:ascii="Times New Roman" w:hAnsi="Times New Roman"/>
          <w:sz w:val="24"/>
          <w:szCs w:val="24"/>
        </w:rPr>
        <w:t>. годин</w:t>
      </w:r>
      <w:r w:rsidR="00D16F9B" w:rsidRPr="007E0227">
        <w:rPr>
          <w:rFonts w:ascii="Times New Roman" w:hAnsi="Times New Roman"/>
          <w:sz w:val="24"/>
          <w:szCs w:val="24"/>
          <w:lang w:val="sr-Cyrl-BA"/>
        </w:rPr>
        <w:t>е</w:t>
      </w:r>
      <w:r w:rsidRPr="007E0227">
        <w:rPr>
          <w:rFonts w:ascii="Times New Roman" w:hAnsi="Times New Roman"/>
          <w:sz w:val="24"/>
          <w:szCs w:val="24"/>
        </w:rPr>
        <w:t xml:space="preserve"> исказује укупан ниво расхода</w:t>
      </w:r>
      <w:r w:rsidR="00D16F9B" w:rsidRPr="007E0227">
        <w:rPr>
          <w:rFonts w:ascii="Times New Roman" w:hAnsi="Times New Roman"/>
          <w:sz w:val="24"/>
          <w:szCs w:val="24"/>
          <w:lang w:val="sr-Cyrl-BA"/>
        </w:rPr>
        <w:t xml:space="preserve"> </w:t>
      </w:r>
      <w:r w:rsidR="00E34A2F" w:rsidRPr="007E0227">
        <w:rPr>
          <w:rFonts w:ascii="Times New Roman" w:hAnsi="Times New Roman"/>
          <w:sz w:val="24"/>
          <w:szCs w:val="24"/>
          <w:lang w:val="sr-Cyrl-BA"/>
        </w:rPr>
        <w:t>у износу 1.5</w:t>
      </w:r>
      <w:r w:rsidR="007E0227" w:rsidRPr="007E0227">
        <w:rPr>
          <w:rFonts w:ascii="Times New Roman" w:hAnsi="Times New Roman"/>
          <w:sz w:val="24"/>
          <w:szCs w:val="24"/>
          <w:lang w:val="sr-Latn-BA"/>
        </w:rPr>
        <w:t>8</w:t>
      </w:r>
      <w:r w:rsidR="00E34A2F" w:rsidRPr="007E0227">
        <w:rPr>
          <w:rFonts w:ascii="Times New Roman" w:hAnsi="Times New Roman"/>
          <w:sz w:val="24"/>
          <w:szCs w:val="24"/>
          <w:lang w:val="sr-Cyrl-BA"/>
        </w:rPr>
        <w:t>0.500.000 КМ за 202</w:t>
      </w:r>
      <w:r w:rsidR="00170D8F" w:rsidRPr="007E0227">
        <w:rPr>
          <w:rFonts w:ascii="Times New Roman" w:hAnsi="Times New Roman"/>
          <w:sz w:val="24"/>
          <w:szCs w:val="24"/>
          <w:lang w:val="sr-Cyrl-BA"/>
        </w:rPr>
        <w:t>6</w:t>
      </w:r>
      <w:r w:rsidR="00E34A2F" w:rsidRPr="007E0227">
        <w:rPr>
          <w:rFonts w:ascii="Times New Roman" w:hAnsi="Times New Roman"/>
          <w:sz w:val="24"/>
          <w:szCs w:val="24"/>
          <w:lang w:val="sr-Cyrl-BA"/>
        </w:rPr>
        <w:t>. годину, а 1.</w:t>
      </w:r>
      <w:r w:rsidR="007E0227" w:rsidRPr="007E0227">
        <w:rPr>
          <w:rFonts w:ascii="Times New Roman" w:hAnsi="Times New Roman"/>
          <w:sz w:val="24"/>
          <w:szCs w:val="24"/>
          <w:lang w:val="sr-Latn-BA"/>
        </w:rPr>
        <w:t>560</w:t>
      </w:r>
      <w:r w:rsidR="00E34A2F" w:rsidRPr="007E0227">
        <w:rPr>
          <w:rFonts w:ascii="Times New Roman" w:hAnsi="Times New Roman"/>
          <w:sz w:val="24"/>
          <w:szCs w:val="24"/>
          <w:lang w:val="sr-Cyrl-BA"/>
        </w:rPr>
        <w:t>.</w:t>
      </w:r>
      <w:r w:rsidR="007E0227" w:rsidRPr="007E0227">
        <w:rPr>
          <w:rFonts w:ascii="Times New Roman" w:hAnsi="Times New Roman"/>
          <w:sz w:val="24"/>
          <w:szCs w:val="24"/>
          <w:lang w:val="sr-Latn-BA"/>
        </w:rPr>
        <w:t>4</w:t>
      </w:r>
      <w:r w:rsidR="00E34A2F" w:rsidRPr="007E0227">
        <w:rPr>
          <w:rFonts w:ascii="Times New Roman" w:hAnsi="Times New Roman"/>
          <w:sz w:val="24"/>
          <w:szCs w:val="24"/>
          <w:lang w:val="sr-Cyrl-BA"/>
        </w:rPr>
        <w:t>00</w:t>
      </w:r>
      <w:r w:rsidR="00293C48" w:rsidRPr="007E0227">
        <w:rPr>
          <w:rFonts w:ascii="Times New Roman" w:hAnsi="Times New Roman"/>
          <w:sz w:val="24"/>
          <w:szCs w:val="24"/>
          <w:lang w:val="sr-Cyrl-BA"/>
        </w:rPr>
        <w:t>.000</w:t>
      </w:r>
      <w:r w:rsidR="00E34A2F" w:rsidRPr="007E0227">
        <w:rPr>
          <w:rFonts w:ascii="Times New Roman" w:hAnsi="Times New Roman"/>
          <w:sz w:val="24"/>
          <w:szCs w:val="24"/>
          <w:lang w:val="sr-Cyrl-BA"/>
        </w:rPr>
        <w:t xml:space="preserve"> КМ за 202</w:t>
      </w:r>
      <w:r w:rsidR="00170D8F" w:rsidRPr="007E0227">
        <w:rPr>
          <w:rFonts w:ascii="Times New Roman" w:hAnsi="Times New Roman"/>
          <w:sz w:val="24"/>
          <w:szCs w:val="24"/>
          <w:lang w:val="sr-Cyrl-BA"/>
        </w:rPr>
        <w:t>7</w:t>
      </w:r>
      <w:r w:rsidR="00E34A2F" w:rsidRPr="007E0227">
        <w:rPr>
          <w:rFonts w:ascii="Times New Roman" w:hAnsi="Times New Roman"/>
          <w:sz w:val="24"/>
          <w:szCs w:val="24"/>
          <w:lang w:val="sr-Cyrl-BA"/>
        </w:rPr>
        <w:t xml:space="preserve">. и </w:t>
      </w:r>
      <w:r w:rsidR="007E0227" w:rsidRPr="007E0227">
        <w:rPr>
          <w:rFonts w:ascii="Times New Roman" w:hAnsi="Times New Roman"/>
          <w:sz w:val="24"/>
          <w:szCs w:val="24"/>
          <w:lang w:val="sr-Latn-BA"/>
        </w:rPr>
        <w:t xml:space="preserve">1.560.000.000 KM </w:t>
      </w:r>
      <w:r w:rsidR="007E0227" w:rsidRPr="007E0227">
        <w:rPr>
          <w:rFonts w:ascii="Times New Roman" w:hAnsi="Times New Roman"/>
          <w:sz w:val="24"/>
          <w:szCs w:val="24"/>
          <w:lang w:val="sr-Cyrl-BA"/>
        </w:rPr>
        <w:t xml:space="preserve">за </w:t>
      </w:r>
      <w:r w:rsidR="00E34A2F" w:rsidRPr="007E0227">
        <w:rPr>
          <w:rFonts w:ascii="Times New Roman" w:hAnsi="Times New Roman"/>
          <w:sz w:val="24"/>
          <w:szCs w:val="24"/>
          <w:lang w:val="sr-Cyrl-BA"/>
        </w:rPr>
        <w:t>202</w:t>
      </w:r>
      <w:r w:rsidR="00170D8F" w:rsidRPr="007E0227">
        <w:rPr>
          <w:rFonts w:ascii="Times New Roman" w:hAnsi="Times New Roman"/>
          <w:sz w:val="24"/>
          <w:szCs w:val="24"/>
          <w:lang w:val="sr-Cyrl-BA"/>
        </w:rPr>
        <w:t>8</w:t>
      </w:r>
      <w:r w:rsidR="00E34A2F" w:rsidRPr="007E0227">
        <w:rPr>
          <w:rFonts w:ascii="Times New Roman" w:hAnsi="Times New Roman"/>
          <w:sz w:val="24"/>
          <w:szCs w:val="24"/>
          <w:lang w:val="sr-Cyrl-BA"/>
        </w:rPr>
        <w:t>. годину</w:t>
      </w:r>
      <w:r w:rsidR="00D16F9B" w:rsidRPr="007E0227">
        <w:rPr>
          <w:rFonts w:ascii="Times New Roman" w:hAnsi="Times New Roman"/>
          <w:sz w:val="24"/>
          <w:szCs w:val="24"/>
          <w:lang w:val="sr-Cyrl-BA"/>
        </w:rPr>
        <w:t>.</w:t>
      </w:r>
      <w:r w:rsidR="00D16F9B" w:rsidRPr="009017AE">
        <w:rPr>
          <w:rFonts w:ascii="Times New Roman" w:hAnsi="Times New Roman"/>
          <w:sz w:val="24"/>
          <w:szCs w:val="24"/>
        </w:rPr>
        <w:t xml:space="preserve"> </w:t>
      </w:r>
    </w:p>
    <w:p w14:paraId="52CC0844" w14:textId="17CDD816" w:rsidR="002D0879" w:rsidRPr="00761EC0" w:rsidRDefault="002D0879" w:rsidP="002D0879">
      <w:pPr>
        <w:spacing w:after="0" w:line="240" w:lineRule="auto"/>
        <w:jc w:val="both"/>
        <w:rPr>
          <w:rFonts w:ascii="Times New Roman" w:hAnsi="Times New Roman"/>
          <w:sz w:val="24"/>
          <w:szCs w:val="24"/>
        </w:rPr>
      </w:pPr>
      <w:r w:rsidRPr="009017AE">
        <w:rPr>
          <w:rFonts w:ascii="Times New Roman" w:hAnsi="Times New Roman"/>
          <w:sz w:val="24"/>
          <w:szCs w:val="24"/>
        </w:rPr>
        <w:t xml:space="preserve">Индикативним горњим границама </w:t>
      </w:r>
      <w:r w:rsidRPr="007E0227">
        <w:rPr>
          <w:rFonts w:ascii="Times New Roman" w:hAnsi="Times New Roman"/>
          <w:sz w:val="24"/>
          <w:szCs w:val="24"/>
        </w:rPr>
        <w:t>расхода планирана су средства буџетским корисницима за 202</w:t>
      </w:r>
      <w:r w:rsidR="00170D8F" w:rsidRPr="007E0227">
        <w:rPr>
          <w:rFonts w:ascii="Times New Roman" w:hAnsi="Times New Roman"/>
          <w:sz w:val="24"/>
          <w:szCs w:val="24"/>
          <w:lang w:val="sr-Cyrl-BA"/>
        </w:rPr>
        <w:t>6</w:t>
      </w:r>
      <w:r w:rsidRPr="007E0227">
        <w:rPr>
          <w:rFonts w:ascii="Times New Roman" w:hAnsi="Times New Roman"/>
          <w:sz w:val="24"/>
          <w:szCs w:val="24"/>
        </w:rPr>
        <w:t>. годину у износу 1.</w:t>
      </w:r>
      <w:r w:rsidR="007E0227" w:rsidRPr="007E0227">
        <w:rPr>
          <w:rFonts w:ascii="Times New Roman" w:hAnsi="Times New Roman"/>
          <w:sz w:val="24"/>
          <w:szCs w:val="24"/>
          <w:lang w:val="sr-Cyrl-BA"/>
        </w:rPr>
        <w:t>542.757.000</w:t>
      </w:r>
      <w:r w:rsidRPr="007E0227">
        <w:rPr>
          <w:rFonts w:ascii="Times New Roman" w:hAnsi="Times New Roman"/>
          <w:sz w:val="24"/>
          <w:szCs w:val="24"/>
        </w:rPr>
        <w:t xml:space="preserve"> КМ, 202</w:t>
      </w:r>
      <w:r w:rsidR="00170D8F" w:rsidRPr="007E0227">
        <w:rPr>
          <w:rFonts w:ascii="Times New Roman" w:hAnsi="Times New Roman"/>
          <w:sz w:val="24"/>
          <w:szCs w:val="24"/>
          <w:lang w:val="sr-Cyrl-BA"/>
        </w:rPr>
        <w:t>7</w:t>
      </w:r>
      <w:r w:rsidRPr="007E0227">
        <w:rPr>
          <w:rFonts w:ascii="Times New Roman" w:hAnsi="Times New Roman"/>
          <w:sz w:val="24"/>
          <w:szCs w:val="24"/>
        </w:rPr>
        <w:t>. годину 1.</w:t>
      </w:r>
      <w:r w:rsidR="007E0227" w:rsidRPr="007E0227">
        <w:rPr>
          <w:rFonts w:ascii="Times New Roman" w:hAnsi="Times New Roman"/>
          <w:sz w:val="24"/>
          <w:szCs w:val="24"/>
          <w:lang w:val="sr-Cyrl-BA"/>
        </w:rPr>
        <w:t>526.481</w:t>
      </w:r>
      <w:r w:rsidRPr="007E0227">
        <w:rPr>
          <w:rFonts w:ascii="Times New Roman" w:hAnsi="Times New Roman"/>
          <w:sz w:val="24"/>
          <w:szCs w:val="24"/>
        </w:rPr>
        <w:t>.000 КМ и 202</w:t>
      </w:r>
      <w:r w:rsidR="00170D8F" w:rsidRPr="007E0227">
        <w:rPr>
          <w:rFonts w:ascii="Times New Roman" w:hAnsi="Times New Roman"/>
          <w:sz w:val="24"/>
          <w:szCs w:val="24"/>
          <w:lang w:val="sr-Cyrl-BA"/>
        </w:rPr>
        <w:t>8</w:t>
      </w:r>
      <w:r w:rsidRPr="007E0227">
        <w:rPr>
          <w:rFonts w:ascii="Times New Roman" w:hAnsi="Times New Roman"/>
          <w:sz w:val="24"/>
          <w:szCs w:val="24"/>
        </w:rPr>
        <w:t>. годину у износу 1.</w:t>
      </w:r>
      <w:r w:rsidR="007E0227" w:rsidRPr="007E0227">
        <w:rPr>
          <w:rFonts w:ascii="Times New Roman" w:hAnsi="Times New Roman"/>
          <w:sz w:val="24"/>
          <w:szCs w:val="24"/>
          <w:lang w:val="sr-Cyrl-BA"/>
        </w:rPr>
        <w:t>524.788</w:t>
      </w:r>
      <w:r w:rsidRPr="007E0227">
        <w:rPr>
          <w:rFonts w:ascii="Times New Roman" w:hAnsi="Times New Roman"/>
          <w:sz w:val="24"/>
          <w:szCs w:val="24"/>
        </w:rPr>
        <w:t>.000 КМ.</w:t>
      </w:r>
    </w:p>
    <w:p w14:paraId="78660545" w14:textId="77777777" w:rsidR="002D0879" w:rsidRPr="00046868" w:rsidRDefault="002D0879" w:rsidP="002D0879">
      <w:pPr>
        <w:spacing w:after="0" w:line="240" w:lineRule="auto"/>
        <w:rPr>
          <w:rFonts w:ascii="Times New Roman" w:hAnsi="Times New Roman"/>
          <w:b/>
          <w:bCs/>
          <w:sz w:val="24"/>
          <w:szCs w:val="24"/>
          <w:highlight w:val="yellow"/>
          <w:lang w:val="sr-Latn-BA"/>
        </w:rPr>
      </w:pPr>
    </w:p>
    <w:p w14:paraId="7CE52FD5" w14:textId="77777777" w:rsidR="002D0879" w:rsidRPr="00761EC0" w:rsidRDefault="002D0879" w:rsidP="002D0879">
      <w:pPr>
        <w:rPr>
          <w:rFonts w:ascii="Times New Roman" w:hAnsi="Times New Roman"/>
          <w:b/>
          <w:bCs/>
          <w:sz w:val="24"/>
          <w:szCs w:val="24"/>
        </w:rPr>
      </w:pPr>
    </w:p>
    <w:p w14:paraId="7ABEE314" w14:textId="77ED7EFC" w:rsidR="00E158F4" w:rsidRDefault="002D0879" w:rsidP="00514479">
      <w:pPr>
        <w:ind w:left="-567" w:right="-568"/>
        <w:jc w:val="both"/>
      </w:pPr>
      <w:r w:rsidRPr="00761EC0">
        <w:rPr>
          <w:rFonts w:ascii="Times New Roman" w:hAnsi="Times New Roman"/>
          <w:b/>
          <w:bCs/>
          <w:sz w:val="24"/>
          <w:szCs w:val="24"/>
        </w:rPr>
        <w:br w:type="page"/>
      </w:r>
      <w:r w:rsidR="00514479" w:rsidRPr="00761EC0">
        <w:rPr>
          <w:rFonts w:ascii="Times New Roman" w:hAnsi="Times New Roman"/>
          <w:b/>
          <w:bCs/>
          <w:sz w:val="24"/>
          <w:szCs w:val="24"/>
        </w:rPr>
        <w:lastRenderedPageBreak/>
        <w:t xml:space="preserve">Таблела 4.1.  </w:t>
      </w:r>
      <w:r w:rsidR="00514479" w:rsidRPr="00761EC0">
        <w:rPr>
          <w:rFonts w:ascii="Times New Roman" w:hAnsi="Times New Roman"/>
          <w:b/>
          <w:bCs/>
          <w:spacing w:val="-4"/>
          <w:sz w:val="24"/>
          <w:szCs w:val="24"/>
        </w:rPr>
        <w:t>Преглед захтјева и индикативних горњих граница расхода по корисницима за период од 202</w:t>
      </w:r>
      <w:r w:rsidR="00514479">
        <w:rPr>
          <w:rFonts w:ascii="Times New Roman" w:hAnsi="Times New Roman"/>
          <w:b/>
          <w:bCs/>
          <w:spacing w:val="-4"/>
          <w:sz w:val="24"/>
          <w:szCs w:val="24"/>
          <w:lang w:val="sr-Cyrl-BA"/>
        </w:rPr>
        <w:t>6</w:t>
      </w:r>
      <w:r w:rsidR="00514479" w:rsidRPr="00761EC0">
        <w:rPr>
          <w:rFonts w:ascii="Times New Roman" w:hAnsi="Times New Roman"/>
          <w:b/>
          <w:bCs/>
          <w:spacing w:val="-4"/>
          <w:sz w:val="24"/>
          <w:szCs w:val="24"/>
        </w:rPr>
        <w:t>. до 20</w:t>
      </w:r>
      <w:r w:rsidR="00514479">
        <w:rPr>
          <w:rFonts w:ascii="Times New Roman" w:hAnsi="Times New Roman"/>
          <w:b/>
          <w:bCs/>
          <w:spacing w:val="-4"/>
          <w:sz w:val="24"/>
          <w:szCs w:val="24"/>
        </w:rPr>
        <w:t>2</w:t>
      </w:r>
      <w:r w:rsidR="00514479">
        <w:rPr>
          <w:rFonts w:ascii="Times New Roman" w:hAnsi="Times New Roman"/>
          <w:b/>
          <w:bCs/>
          <w:spacing w:val="-4"/>
          <w:sz w:val="24"/>
          <w:szCs w:val="24"/>
          <w:lang w:val="sr-Cyrl-BA"/>
        </w:rPr>
        <w:t>8</w:t>
      </w:r>
      <w:r w:rsidR="00514479" w:rsidRPr="00761EC0">
        <w:rPr>
          <w:rFonts w:ascii="Times New Roman" w:hAnsi="Times New Roman"/>
          <w:b/>
          <w:bCs/>
          <w:spacing w:val="-4"/>
          <w:sz w:val="24"/>
          <w:szCs w:val="24"/>
        </w:rPr>
        <w:t>. годин</w:t>
      </w:r>
      <w:r w:rsidR="00514479">
        <w:rPr>
          <w:rFonts w:ascii="Times New Roman" w:hAnsi="Times New Roman"/>
          <w:b/>
          <w:bCs/>
          <w:spacing w:val="-4"/>
          <w:sz w:val="24"/>
          <w:szCs w:val="24"/>
          <w:lang w:val="sr-Cyrl-BA"/>
        </w:rPr>
        <w:t>е</w:t>
      </w:r>
      <w:r w:rsidR="00514479">
        <w:rPr>
          <w:rFonts w:ascii="Times New Roman" w:hAnsi="Times New Roman"/>
          <w:b/>
          <w:bCs/>
          <w:spacing w:val="-4"/>
          <w:sz w:val="24"/>
          <w:szCs w:val="24"/>
          <w:lang w:val="sr-Cyrl-BA"/>
        </w:rPr>
        <w:tab/>
      </w:r>
      <w:r w:rsidR="00514479">
        <w:rPr>
          <w:rFonts w:ascii="Times New Roman" w:hAnsi="Times New Roman"/>
          <w:b/>
          <w:bCs/>
          <w:spacing w:val="-4"/>
          <w:sz w:val="24"/>
          <w:szCs w:val="24"/>
          <w:lang w:val="sr-Cyrl-BA"/>
        </w:rPr>
        <w:tab/>
      </w:r>
      <w:r w:rsidR="00514479">
        <w:rPr>
          <w:rFonts w:ascii="Times New Roman" w:hAnsi="Times New Roman"/>
          <w:b/>
          <w:bCs/>
          <w:noProof/>
          <w:spacing w:val="-4"/>
          <w:sz w:val="24"/>
          <w:szCs w:val="24"/>
          <w:lang w:val="sr-Cyrl-BA"/>
        </w:rPr>
        <w:drawing>
          <wp:inline distT="0" distB="0" distL="0" distR="0" wp14:anchorId="2E05EA84" wp14:editId="7D75108C">
            <wp:extent cx="6462395" cy="6352540"/>
            <wp:effectExtent l="0" t="0" r="0" b="0"/>
            <wp:docPr id="19030567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62395" cy="6352540"/>
                    </a:xfrm>
                    <a:prstGeom prst="rect">
                      <a:avLst/>
                    </a:prstGeom>
                    <a:noFill/>
                  </pic:spPr>
                </pic:pic>
              </a:graphicData>
            </a:graphic>
          </wp:inline>
        </w:drawing>
      </w:r>
      <w:r w:rsidR="00142122">
        <w:rPr>
          <w:rFonts w:ascii="Times New Roman" w:hAnsi="Times New Roman"/>
          <w:b/>
          <w:bCs/>
          <w:spacing w:val="-4"/>
          <w:sz w:val="24"/>
          <w:szCs w:val="24"/>
          <w:lang w:val="sr-Cyrl-BA"/>
        </w:rPr>
        <w:lastRenderedPageBreak/>
        <w:tab/>
      </w:r>
      <w:r w:rsidR="00142122">
        <w:rPr>
          <w:rFonts w:ascii="Times New Roman" w:hAnsi="Times New Roman"/>
          <w:b/>
          <w:bCs/>
          <w:spacing w:val="-4"/>
          <w:sz w:val="24"/>
          <w:szCs w:val="24"/>
          <w:lang w:val="sr-Cyrl-BA"/>
        </w:rPr>
        <w:br/>
      </w:r>
      <w:r w:rsidR="00142122" w:rsidRPr="00142122">
        <w:t xml:space="preserve"> </w:t>
      </w:r>
      <w:r w:rsidR="00634BA8" w:rsidRPr="00634BA8">
        <w:rPr>
          <w:noProof/>
        </w:rPr>
        <w:drawing>
          <wp:inline distT="0" distB="0" distL="0" distR="0" wp14:anchorId="2E01B42F" wp14:editId="578DB866">
            <wp:extent cx="6115050" cy="8077200"/>
            <wp:effectExtent l="0" t="0" r="0" b="0"/>
            <wp:docPr id="1524149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8077200"/>
                    </a:xfrm>
                    <a:prstGeom prst="rect">
                      <a:avLst/>
                    </a:prstGeom>
                    <a:noFill/>
                    <a:ln>
                      <a:noFill/>
                    </a:ln>
                  </pic:spPr>
                </pic:pic>
              </a:graphicData>
            </a:graphic>
          </wp:inline>
        </w:drawing>
      </w:r>
    </w:p>
    <w:p w14:paraId="081A7160" w14:textId="79498C4C" w:rsidR="002D0879" w:rsidRPr="00761EC0" w:rsidRDefault="002D0879" w:rsidP="00E34A2F">
      <w:pPr>
        <w:ind w:left="-426" w:right="-568"/>
        <w:jc w:val="both"/>
        <w:rPr>
          <w:rFonts w:ascii="Times New Roman" w:hAnsi="Times New Roman"/>
          <w:sz w:val="24"/>
          <w:szCs w:val="24"/>
        </w:rPr>
      </w:pPr>
      <w:r w:rsidRPr="00761EC0">
        <w:rPr>
          <w:rFonts w:ascii="Times New Roman" w:hAnsi="Times New Roman"/>
          <w:sz w:val="24"/>
          <w:szCs w:val="24"/>
        </w:rPr>
        <w:lastRenderedPageBreak/>
        <w:t xml:space="preserve">  </w:t>
      </w:r>
    </w:p>
    <w:p w14:paraId="797C3422" w14:textId="6CD6C4CE" w:rsidR="002D0879" w:rsidRDefault="002D0879" w:rsidP="00B31041">
      <w:pPr>
        <w:ind w:left="-426" w:right="-568"/>
        <w:rPr>
          <w:lang w:val="sr-Cyrl-BA"/>
        </w:rPr>
      </w:pPr>
    </w:p>
    <w:p w14:paraId="4B935668" w14:textId="6AD5A85C" w:rsidR="00CF1BD4" w:rsidRDefault="00634BA8" w:rsidP="00B31041">
      <w:pPr>
        <w:ind w:left="-426" w:right="-568"/>
        <w:rPr>
          <w:lang w:val="sr-Cyrl-BA"/>
        </w:rPr>
      </w:pPr>
      <w:r w:rsidRPr="00634BA8">
        <w:rPr>
          <w:noProof/>
        </w:rPr>
        <w:drawing>
          <wp:inline distT="0" distB="0" distL="0" distR="0" wp14:anchorId="4D1463FA" wp14:editId="3642ED8B">
            <wp:extent cx="5972175" cy="7734300"/>
            <wp:effectExtent l="0" t="0" r="9525" b="0"/>
            <wp:docPr id="47856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72175" cy="7734300"/>
                    </a:xfrm>
                    <a:prstGeom prst="rect">
                      <a:avLst/>
                    </a:prstGeom>
                    <a:noFill/>
                    <a:ln>
                      <a:noFill/>
                    </a:ln>
                  </pic:spPr>
                </pic:pic>
              </a:graphicData>
            </a:graphic>
          </wp:inline>
        </w:drawing>
      </w:r>
    </w:p>
    <w:p w14:paraId="09C7037D" w14:textId="77777777" w:rsidR="00634BA8" w:rsidRDefault="00634BA8" w:rsidP="00B31041">
      <w:pPr>
        <w:ind w:left="-426" w:right="-568"/>
        <w:rPr>
          <w:lang w:val="sr-Cyrl-BA"/>
        </w:rPr>
      </w:pPr>
    </w:p>
    <w:p w14:paraId="0967DEC5" w14:textId="77777777" w:rsidR="00CF1BD4" w:rsidRPr="00CF1BD4" w:rsidRDefault="00CF1BD4" w:rsidP="00B31041">
      <w:pPr>
        <w:ind w:left="-426" w:right="-568"/>
        <w:rPr>
          <w:lang w:val="sr-Cyrl-BA"/>
        </w:rPr>
      </w:pPr>
    </w:p>
    <w:p w14:paraId="2CE8E866" w14:textId="77777777" w:rsidR="002D0879" w:rsidRPr="00761EC0" w:rsidRDefault="002D0879" w:rsidP="0092073E">
      <w:pPr>
        <w:pStyle w:val="Heading1-BFP"/>
        <w:rPr>
          <w:lang w:val="sr-Cyrl-BA"/>
        </w:rPr>
      </w:pPr>
      <w:bookmarkStart w:id="182" w:name="_Toc186463501"/>
      <w:bookmarkStart w:id="183" w:name="_Toc191460761"/>
      <w:bookmarkStart w:id="184" w:name="_Toc229723549"/>
      <w:r w:rsidRPr="00761EC0">
        <w:rPr>
          <w:rStyle w:val="EndnoteTextChar1"/>
          <w:rFonts w:eastAsia="Calibri"/>
          <w:sz w:val="28"/>
          <w:szCs w:val="28"/>
        </w:rPr>
        <w:t>Поглавље 5: Управљање расходима на нивоу институција Б</w:t>
      </w:r>
      <w:r w:rsidR="00DD72A9" w:rsidRPr="00761EC0">
        <w:rPr>
          <w:rStyle w:val="EndnoteTextChar1"/>
          <w:rFonts w:eastAsia="Calibri"/>
          <w:sz w:val="28"/>
          <w:szCs w:val="28"/>
          <w:lang w:val="sr-Cyrl-BA"/>
        </w:rPr>
        <w:t xml:space="preserve">осне </w:t>
      </w:r>
      <w:r w:rsidRPr="00761EC0">
        <w:rPr>
          <w:rStyle w:val="EndnoteTextChar1"/>
          <w:rFonts w:eastAsia="Calibri"/>
          <w:sz w:val="28"/>
          <w:szCs w:val="28"/>
        </w:rPr>
        <w:t>и</w:t>
      </w:r>
      <w:r w:rsidR="00DD72A9" w:rsidRPr="00761EC0">
        <w:rPr>
          <w:rStyle w:val="EndnoteTextChar1"/>
          <w:rFonts w:eastAsia="Calibri"/>
          <w:sz w:val="28"/>
          <w:szCs w:val="28"/>
          <w:lang w:val="sr-Cyrl-BA"/>
        </w:rPr>
        <w:t xml:space="preserve"> </w:t>
      </w:r>
      <w:r w:rsidRPr="00761EC0">
        <w:rPr>
          <w:rStyle w:val="EndnoteTextChar1"/>
          <w:rFonts w:eastAsia="Calibri"/>
          <w:sz w:val="28"/>
          <w:szCs w:val="28"/>
        </w:rPr>
        <w:t>Х</w:t>
      </w:r>
      <w:r w:rsidR="00DD72A9" w:rsidRPr="00761EC0">
        <w:rPr>
          <w:rStyle w:val="EndnoteTextChar1"/>
          <w:rFonts w:eastAsia="Calibri"/>
          <w:sz w:val="28"/>
          <w:szCs w:val="28"/>
          <w:lang w:val="sr-Cyrl-BA"/>
        </w:rPr>
        <w:t>ерцеговине</w:t>
      </w:r>
      <w:bookmarkEnd w:id="182"/>
      <w:bookmarkEnd w:id="183"/>
      <w:bookmarkEnd w:id="184"/>
    </w:p>
    <w:p w14:paraId="7E286831" w14:textId="77777777" w:rsidR="002D0879" w:rsidRPr="00761EC0" w:rsidRDefault="002D0879" w:rsidP="002D0879">
      <w:pPr>
        <w:spacing w:after="0" w:line="240" w:lineRule="auto"/>
        <w:jc w:val="both"/>
        <w:rPr>
          <w:rFonts w:ascii="Times New Roman" w:hAnsi="Times New Roman"/>
          <w:sz w:val="24"/>
          <w:szCs w:val="24"/>
        </w:rPr>
      </w:pPr>
    </w:p>
    <w:p w14:paraId="6F322984"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У овом поглављу дата је сажета анализа структуре буџета институција Босне и Херцеговине по економској класификацији (Табела 5.1.).</w:t>
      </w:r>
    </w:p>
    <w:p w14:paraId="726FA7C2"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У овом дијелу се врши анализа и дају препоруке о структури буџета, с освртом на плате и накнаде, материјалне трошкове, капиталне издатке и текуће грантове унутар буџета институција Босне и Херцеговине.</w:t>
      </w:r>
    </w:p>
    <w:p w14:paraId="1767211A" w14:textId="77777777" w:rsidR="00425CA8" w:rsidRDefault="00425CA8" w:rsidP="002D0879">
      <w:pPr>
        <w:spacing w:after="0" w:line="240" w:lineRule="auto"/>
        <w:jc w:val="center"/>
        <w:rPr>
          <w:rFonts w:ascii="Times New Roman" w:hAnsi="Times New Roman"/>
          <w:b/>
          <w:bCs/>
          <w:sz w:val="24"/>
          <w:szCs w:val="24"/>
        </w:rPr>
      </w:pPr>
    </w:p>
    <w:p w14:paraId="6A6D988B" w14:textId="70BACE99" w:rsidR="002D0879" w:rsidRPr="00761EC0" w:rsidRDefault="002D0879" w:rsidP="002D0879">
      <w:pPr>
        <w:spacing w:after="0" w:line="240" w:lineRule="auto"/>
        <w:jc w:val="center"/>
        <w:rPr>
          <w:rFonts w:ascii="Times New Roman" w:hAnsi="Times New Roman"/>
          <w:b/>
          <w:bCs/>
          <w:sz w:val="24"/>
          <w:szCs w:val="24"/>
        </w:rPr>
      </w:pPr>
      <w:r w:rsidRPr="00761EC0">
        <w:rPr>
          <w:rFonts w:ascii="Times New Roman" w:hAnsi="Times New Roman"/>
          <w:b/>
          <w:bCs/>
          <w:sz w:val="24"/>
          <w:szCs w:val="24"/>
        </w:rPr>
        <w:t>Графикон 5.1:  Планирана структура потрошње за 202</w:t>
      </w:r>
      <w:r w:rsidR="000444D6">
        <w:rPr>
          <w:rFonts w:ascii="Times New Roman" w:hAnsi="Times New Roman"/>
          <w:b/>
          <w:bCs/>
          <w:sz w:val="24"/>
          <w:szCs w:val="24"/>
          <w:lang w:val="sr-Cyrl-BA"/>
        </w:rPr>
        <w:t>6</w:t>
      </w:r>
      <w:r w:rsidRPr="00761EC0">
        <w:rPr>
          <w:rFonts w:ascii="Times New Roman" w:hAnsi="Times New Roman"/>
          <w:b/>
          <w:bCs/>
          <w:sz w:val="24"/>
          <w:szCs w:val="24"/>
        </w:rPr>
        <w:t>. годину (у % укупног буџета институција Б</w:t>
      </w:r>
      <w:r w:rsidRPr="00761EC0">
        <w:rPr>
          <w:rFonts w:ascii="Times New Roman" w:hAnsi="Times New Roman"/>
          <w:b/>
          <w:bCs/>
          <w:sz w:val="24"/>
          <w:szCs w:val="24"/>
          <w:lang w:val="sr-Cyrl-BA"/>
        </w:rPr>
        <w:t xml:space="preserve">осне </w:t>
      </w:r>
      <w:r w:rsidRPr="00761EC0">
        <w:rPr>
          <w:rFonts w:ascii="Times New Roman" w:hAnsi="Times New Roman"/>
          <w:b/>
          <w:bCs/>
          <w:sz w:val="24"/>
          <w:szCs w:val="24"/>
        </w:rPr>
        <w:t>и</w:t>
      </w:r>
      <w:r w:rsidRPr="00761EC0">
        <w:rPr>
          <w:rFonts w:ascii="Times New Roman" w:hAnsi="Times New Roman"/>
          <w:b/>
          <w:bCs/>
          <w:sz w:val="24"/>
          <w:szCs w:val="24"/>
          <w:lang w:val="sr-Cyrl-BA"/>
        </w:rPr>
        <w:t xml:space="preserve"> </w:t>
      </w:r>
      <w:r w:rsidRPr="00761EC0">
        <w:rPr>
          <w:rFonts w:ascii="Times New Roman" w:hAnsi="Times New Roman"/>
          <w:b/>
          <w:bCs/>
          <w:sz w:val="24"/>
          <w:szCs w:val="24"/>
        </w:rPr>
        <w:t>Х</w:t>
      </w:r>
      <w:r w:rsidRPr="00761EC0">
        <w:rPr>
          <w:rFonts w:ascii="Times New Roman" w:hAnsi="Times New Roman"/>
          <w:b/>
          <w:bCs/>
          <w:sz w:val="24"/>
          <w:szCs w:val="24"/>
          <w:lang w:val="sr-Cyrl-BA"/>
        </w:rPr>
        <w:t>ерцеговине</w:t>
      </w:r>
      <w:r w:rsidRPr="00761EC0">
        <w:rPr>
          <w:rFonts w:ascii="Times New Roman" w:hAnsi="Times New Roman"/>
          <w:b/>
          <w:bCs/>
          <w:sz w:val="24"/>
          <w:szCs w:val="24"/>
        </w:rPr>
        <w:t>, искључујући резервисања)</w:t>
      </w:r>
    </w:p>
    <w:p w14:paraId="5842F958" w14:textId="77777777" w:rsidR="002D0879" w:rsidRPr="000444D6" w:rsidRDefault="002D0879" w:rsidP="000444D6">
      <w:pPr>
        <w:spacing w:after="0" w:line="240" w:lineRule="auto"/>
        <w:rPr>
          <w:rFonts w:ascii="Times New Roman" w:hAnsi="Times New Roman"/>
          <w:b/>
          <w:bCs/>
          <w:sz w:val="24"/>
          <w:szCs w:val="24"/>
          <w:lang w:val="sr-Cyrl-BA"/>
        </w:rPr>
      </w:pPr>
    </w:p>
    <w:p w14:paraId="1C64804F" w14:textId="12F25503" w:rsidR="002D0879" w:rsidRDefault="007C00BA" w:rsidP="003A03F5">
      <w:pPr>
        <w:spacing w:after="0" w:line="240" w:lineRule="auto"/>
        <w:jc w:val="center"/>
        <w:rPr>
          <w:rFonts w:ascii="Times New Roman" w:hAnsi="Times New Roman"/>
          <w:b/>
          <w:bCs/>
          <w:sz w:val="24"/>
          <w:szCs w:val="24"/>
          <w:lang w:val="sr-Cyrl-BA"/>
        </w:rPr>
      </w:pPr>
      <w:r>
        <w:rPr>
          <w:rFonts w:ascii="Times New Roman" w:hAnsi="Times New Roman"/>
          <w:b/>
          <w:bCs/>
          <w:noProof/>
          <w:sz w:val="24"/>
          <w:szCs w:val="24"/>
          <w:lang w:val="sr-Cyrl-BA"/>
        </w:rPr>
        <w:drawing>
          <wp:inline distT="0" distB="0" distL="0" distR="0" wp14:anchorId="3B516436" wp14:editId="05AE835E">
            <wp:extent cx="6059805" cy="2877820"/>
            <wp:effectExtent l="0" t="0" r="0" b="0"/>
            <wp:docPr id="122732872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9805" cy="2877820"/>
                    </a:xfrm>
                    <a:prstGeom prst="rect">
                      <a:avLst/>
                    </a:prstGeom>
                    <a:noFill/>
                  </pic:spPr>
                </pic:pic>
              </a:graphicData>
            </a:graphic>
          </wp:inline>
        </w:drawing>
      </w:r>
    </w:p>
    <w:p w14:paraId="569B1A49" w14:textId="77777777" w:rsidR="00C17236" w:rsidRPr="006E1B4F" w:rsidRDefault="00C17236" w:rsidP="003A03F5">
      <w:pPr>
        <w:spacing w:after="0" w:line="240" w:lineRule="auto"/>
        <w:jc w:val="center"/>
        <w:rPr>
          <w:rFonts w:ascii="Times New Roman" w:hAnsi="Times New Roman"/>
          <w:b/>
          <w:bCs/>
          <w:sz w:val="24"/>
          <w:szCs w:val="24"/>
          <w:lang w:val="sr-Cyrl-BA"/>
        </w:rPr>
      </w:pPr>
    </w:p>
    <w:p w14:paraId="174C3638" w14:textId="77777777" w:rsidR="002D0879" w:rsidRPr="00761EC0" w:rsidRDefault="002D0879" w:rsidP="002D0879">
      <w:pPr>
        <w:spacing w:after="0" w:line="240" w:lineRule="auto"/>
        <w:jc w:val="both"/>
        <w:rPr>
          <w:rFonts w:ascii="Times New Roman" w:hAnsi="Times New Roman"/>
          <w:sz w:val="24"/>
          <w:szCs w:val="24"/>
        </w:rPr>
      </w:pPr>
      <w:r w:rsidRPr="00761EC0">
        <w:rPr>
          <w:rFonts w:ascii="Times New Roman" w:hAnsi="Times New Roman"/>
          <w:sz w:val="24"/>
          <w:szCs w:val="24"/>
        </w:rPr>
        <w:t>Како се може видјети из претходног графикона и сљедеће таб</w:t>
      </w:r>
      <w:r w:rsidRPr="00761EC0">
        <w:rPr>
          <w:rFonts w:ascii="Times New Roman" w:hAnsi="Times New Roman"/>
          <w:sz w:val="24"/>
          <w:szCs w:val="24"/>
          <w:lang w:val="bs-Cyrl-BA"/>
        </w:rPr>
        <w:t>е</w:t>
      </w:r>
      <w:r w:rsidRPr="00761EC0">
        <w:rPr>
          <w:rFonts w:ascii="Times New Roman" w:hAnsi="Times New Roman"/>
          <w:sz w:val="24"/>
          <w:szCs w:val="24"/>
        </w:rPr>
        <w:t xml:space="preserve">ле, највећи износ </w:t>
      </w:r>
      <w:r w:rsidRPr="00761EC0">
        <w:rPr>
          <w:rFonts w:ascii="Times New Roman" w:hAnsi="Times New Roman"/>
          <w:sz w:val="24"/>
          <w:szCs w:val="24"/>
          <w:lang w:val="bs-Cyrl-BA"/>
        </w:rPr>
        <w:t>буџетских</w:t>
      </w:r>
      <w:r w:rsidRPr="00761EC0">
        <w:rPr>
          <w:rFonts w:ascii="Times New Roman" w:hAnsi="Times New Roman"/>
          <w:sz w:val="24"/>
          <w:szCs w:val="24"/>
        </w:rPr>
        <w:t xml:space="preserve"> средстава се алоцира на </w:t>
      </w:r>
      <w:r w:rsidRPr="00761EC0">
        <w:rPr>
          <w:rFonts w:ascii="Times New Roman" w:hAnsi="Times New Roman"/>
          <w:sz w:val="24"/>
          <w:szCs w:val="24"/>
          <w:lang w:val="sr-Cyrl-BA"/>
        </w:rPr>
        <w:t>лична примања</w:t>
      </w:r>
      <w:r w:rsidRPr="00761EC0">
        <w:rPr>
          <w:rFonts w:ascii="Times New Roman" w:hAnsi="Times New Roman"/>
          <w:sz w:val="24"/>
          <w:szCs w:val="24"/>
        </w:rPr>
        <w:t>, односно пла</w:t>
      </w:r>
      <w:r w:rsidRPr="00761EC0">
        <w:rPr>
          <w:rFonts w:ascii="Times New Roman" w:hAnsi="Times New Roman"/>
          <w:sz w:val="24"/>
          <w:szCs w:val="24"/>
          <w:lang w:val="sr-Cyrl-BA"/>
        </w:rPr>
        <w:t>т</w:t>
      </w:r>
      <w:r w:rsidRPr="00761EC0">
        <w:rPr>
          <w:rFonts w:ascii="Times New Roman" w:hAnsi="Times New Roman"/>
          <w:sz w:val="24"/>
          <w:szCs w:val="24"/>
        </w:rPr>
        <w:t xml:space="preserve">е и накнаде трошкова запослених у односу на износ </w:t>
      </w:r>
      <w:r w:rsidRPr="00761EC0">
        <w:rPr>
          <w:rFonts w:ascii="Times New Roman" w:hAnsi="Times New Roman"/>
          <w:sz w:val="24"/>
          <w:szCs w:val="24"/>
          <w:lang w:val="bs-Cyrl-BA"/>
        </w:rPr>
        <w:t>буџетских</w:t>
      </w:r>
      <w:r w:rsidRPr="00761EC0">
        <w:rPr>
          <w:rFonts w:ascii="Times New Roman" w:hAnsi="Times New Roman"/>
          <w:sz w:val="24"/>
          <w:szCs w:val="24"/>
        </w:rPr>
        <w:t xml:space="preserve"> средстава који се алоцира на остале расходе.</w:t>
      </w:r>
    </w:p>
    <w:p w14:paraId="61C8B1B2" w14:textId="77777777" w:rsidR="002D0879" w:rsidRPr="00761EC0" w:rsidRDefault="002D0879" w:rsidP="002D0879">
      <w:pPr>
        <w:spacing w:after="0" w:line="240" w:lineRule="auto"/>
        <w:rPr>
          <w:rFonts w:ascii="Times New Roman" w:hAnsi="Times New Roman"/>
          <w:b/>
          <w:bCs/>
          <w:sz w:val="24"/>
          <w:szCs w:val="24"/>
          <w:lang w:val="pl-PL"/>
        </w:rPr>
        <w:sectPr w:rsidR="002D0879" w:rsidRPr="00761EC0" w:rsidSect="00BF09D2">
          <w:headerReference w:type="even" r:id="rId22"/>
          <w:headerReference w:type="default" r:id="rId23"/>
          <w:footerReference w:type="even" r:id="rId24"/>
          <w:footerReference w:type="default" r:id="rId25"/>
          <w:headerReference w:type="first" r:id="rId26"/>
          <w:footerReference w:type="first" r:id="rId27"/>
          <w:pgSz w:w="11907" w:h="16839" w:code="9"/>
          <w:pgMar w:top="1418" w:right="1418" w:bottom="1418" w:left="1418" w:header="153" w:footer="720" w:gutter="0"/>
          <w:pgNumType w:start="0"/>
          <w:cols w:space="720"/>
          <w:titlePg/>
          <w:docGrid w:linePitch="360"/>
        </w:sectPr>
      </w:pPr>
    </w:p>
    <w:p w14:paraId="6B55F212" w14:textId="2DF65895" w:rsidR="002D0879" w:rsidRPr="00761EC0" w:rsidRDefault="002D0879" w:rsidP="002D0879">
      <w:pPr>
        <w:spacing w:after="0" w:line="240" w:lineRule="auto"/>
        <w:jc w:val="center"/>
        <w:rPr>
          <w:rFonts w:ascii="Times New Roman" w:hAnsi="Times New Roman"/>
          <w:b/>
          <w:bCs/>
          <w:sz w:val="24"/>
          <w:szCs w:val="24"/>
          <w:lang w:val="pl-PL"/>
        </w:rPr>
      </w:pPr>
      <w:r w:rsidRPr="00761EC0">
        <w:rPr>
          <w:rFonts w:ascii="Times New Roman" w:hAnsi="Times New Roman"/>
          <w:b/>
          <w:bCs/>
          <w:sz w:val="24"/>
          <w:szCs w:val="24"/>
          <w:lang w:val="pl-PL"/>
        </w:rPr>
        <w:lastRenderedPageBreak/>
        <w:t>Таб</w:t>
      </w:r>
      <w:r w:rsidRPr="00761EC0">
        <w:rPr>
          <w:rFonts w:ascii="Times New Roman" w:hAnsi="Times New Roman"/>
          <w:b/>
          <w:bCs/>
          <w:sz w:val="24"/>
          <w:szCs w:val="24"/>
          <w:lang w:val="bs-Cyrl-BA"/>
        </w:rPr>
        <w:t>е</w:t>
      </w:r>
      <w:r w:rsidRPr="00761EC0">
        <w:rPr>
          <w:rFonts w:ascii="Times New Roman" w:hAnsi="Times New Roman"/>
          <w:b/>
          <w:bCs/>
          <w:sz w:val="24"/>
          <w:szCs w:val="24"/>
          <w:lang w:val="pl-PL"/>
        </w:rPr>
        <w:t xml:space="preserve">ла 5.1: Преглед захтјева </w:t>
      </w:r>
      <w:r w:rsidR="000F7BFE">
        <w:rPr>
          <w:rFonts w:ascii="Times New Roman" w:hAnsi="Times New Roman"/>
          <w:b/>
          <w:bCs/>
          <w:sz w:val="24"/>
          <w:szCs w:val="24"/>
          <w:lang w:val="bs-Cyrl-BA"/>
        </w:rPr>
        <w:t>буџ</w:t>
      </w:r>
      <w:r w:rsidRPr="00761EC0">
        <w:rPr>
          <w:rFonts w:ascii="Times New Roman" w:hAnsi="Times New Roman"/>
          <w:b/>
          <w:bCs/>
          <w:sz w:val="24"/>
          <w:szCs w:val="24"/>
          <w:lang w:val="bs-Cyrl-BA"/>
        </w:rPr>
        <w:t>етских</w:t>
      </w:r>
      <w:r w:rsidRPr="00761EC0">
        <w:rPr>
          <w:rFonts w:ascii="Times New Roman" w:hAnsi="Times New Roman"/>
          <w:b/>
          <w:bCs/>
          <w:sz w:val="24"/>
          <w:szCs w:val="24"/>
          <w:lang w:val="pl-PL"/>
        </w:rPr>
        <w:t xml:space="preserve"> корисника и индикативних горњих граница расхода по економским категоријама за </w:t>
      </w:r>
      <w:r w:rsidRPr="00761EC0">
        <w:rPr>
          <w:rFonts w:ascii="Times New Roman" w:hAnsi="Times New Roman"/>
          <w:b/>
          <w:bCs/>
          <w:sz w:val="24"/>
          <w:szCs w:val="24"/>
          <w:lang w:val="bs-Cyrl-BA"/>
        </w:rPr>
        <w:t>период</w:t>
      </w:r>
      <w:r w:rsidRPr="00761EC0">
        <w:rPr>
          <w:rFonts w:ascii="Times New Roman" w:hAnsi="Times New Roman"/>
          <w:b/>
          <w:bCs/>
          <w:sz w:val="24"/>
          <w:szCs w:val="24"/>
          <w:lang w:val="pl-PL"/>
        </w:rPr>
        <w:t xml:space="preserve"> </w:t>
      </w:r>
      <w:r w:rsidRPr="00761EC0">
        <w:rPr>
          <w:rFonts w:ascii="Times New Roman" w:hAnsi="Times New Roman"/>
          <w:b/>
          <w:bCs/>
          <w:sz w:val="24"/>
          <w:szCs w:val="24"/>
          <w:lang w:val="sr-Cyrl-BA"/>
        </w:rPr>
        <w:t xml:space="preserve">од </w:t>
      </w:r>
      <w:r w:rsidRPr="00761EC0">
        <w:rPr>
          <w:rFonts w:ascii="Times New Roman" w:hAnsi="Times New Roman"/>
          <w:b/>
          <w:bCs/>
          <w:sz w:val="24"/>
          <w:szCs w:val="24"/>
          <w:lang w:val="pl-PL"/>
        </w:rPr>
        <w:t>202</w:t>
      </w:r>
      <w:r w:rsidR="000444D6">
        <w:rPr>
          <w:rFonts w:ascii="Times New Roman" w:hAnsi="Times New Roman"/>
          <w:b/>
          <w:bCs/>
          <w:sz w:val="24"/>
          <w:szCs w:val="24"/>
          <w:lang w:val="sr-Cyrl-BA"/>
        </w:rPr>
        <w:t>6</w:t>
      </w:r>
      <w:r w:rsidRPr="00761EC0">
        <w:rPr>
          <w:rFonts w:ascii="Times New Roman" w:hAnsi="Times New Roman"/>
          <w:b/>
          <w:bCs/>
          <w:sz w:val="24"/>
          <w:szCs w:val="24"/>
          <w:lang w:val="pl-PL"/>
        </w:rPr>
        <w:t>. до 202</w:t>
      </w:r>
      <w:r w:rsidR="000444D6">
        <w:rPr>
          <w:rFonts w:ascii="Times New Roman" w:hAnsi="Times New Roman"/>
          <w:b/>
          <w:bCs/>
          <w:sz w:val="24"/>
          <w:szCs w:val="24"/>
          <w:lang w:val="sr-Cyrl-BA"/>
        </w:rPr>
        <w:t>8</w:t>
      </w:r>
      <w:r w:rsidRPr="00761EC0">
        <w:rPr>
          <w:rFonts w:ascii="Times New Roman" w:hAnsi="Times New Roman"/>
          <w:b/>
          <w:bCs/>
          <w:sz w:val="24"/>
          <w:szCs w:val="24"/>
          <w:lang w:val="pl-PL"/>
        </w:rPr>
        <w:t>. године</w:t>
      </w:r>
      <w:r w:rsidR="00AD64CD" w:rsidRPr="00AD64CD">
        <w:rPr>
          <w:rFonts w:ascii="Times New Roman" w:hAnsi="Times New Roman"/>
          <w:b/>
          <w:bCs/>
          <w:sz w:val="24"/>
          <w:szCs w:val="24"/>
          <w:lang w:val="pl-PL"/>
        </w:rPr>
        <w:t xml:space="preserve"> </w:t>
      </w:r>
    </w:p>
    <w:p w14:paraId="5B3498C5" w14:textId="308C753F" w:rsidR="007C00BA" w:rsidRPr="007C00BA" w:rsidRDefault="007C00BA" w:rsidP="002D0879">
      <w:pPr>
        <w:spacing w:after="0" w:line="240" w:lineRule="auto"/>
        <w:jc w:val="center"/>
        <w:rPr>
          <w:rFonts w:ascii="Times New Roman" w:hAnsi="Times New Roman"/>
          <w:sz w:val="24"/>
          <w:szCs w:val="24"/>
          <w:lang w:val="sr-Cyrl-BA"/>
        </w:rPr>
        <w:sectPr w:rsidR="007C00BA" w:rsidRPr="007C00BA" w:rsidSect="001400DB">
          <w:pgSz w:w="15842" w:h="12242" w:orient="landscape" w:code="1"/>
          <w:pgMar w:top="488" w:right="907" w:bottom="1361" w:left="907" w:header="437" w:footer="720" w:gutter="0"/>
          <w:cols w:space="720"/>
          <w:docGrid w:linePitch="360"/>
        </w:sectPr>
      </w:pPr>
      <w:r w:rsidRPr="007C00BA">
        <w:rPr>
          <w:noProof/>
        </w:rPr>
        <w:drawing>
          <wp:inline distT="0" distB="0" distL="0" distR="0" wp14:anchorId="2B5E6DC0" wp14:editId="712DC6F9">
            <wp:extent cx="8923767" cy="5448935"/>
            <wp:effectExtent l="0" t="0" r="0" b="0"/>
            <wp:docPr id="1923884615"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80680" cy="5483686"/>
                    </a:xfrm>
                    <a:prstGeom prst="rect">
                      <a:avLst/>
                    </a:prstGeom>
                    <a:noFill/>
                    <a:ln>
                      <a:noFill/>
                    </a:ln>
                  </pic:spPr>
                </pic:pic>
              </a:graphicData>
            </a:graphic>
          </wp:inline>
        </w:drawing>
      </w:r>
    </w:p>
    <w:p w14:paraId="0BD59DB4" w14:textId="77777777" w:rsidR="002D0879" w:rsidRPr="00761EC0" w:rsidRDefault="002D0879" w:rsidP="002D0879">
      <w:pPr>
        <w:spacing w:after="0" w:line="240" w:lineRule="auto"/>
        <w:jc w:val="both"/>
        <w:rPr>
          <w:rFonts w:ascii="Times New Roman" w:hAnsi="Times New Roman"/>
          <w:b/>
          <w:bCs/>
          <w:sz w:val="24"/>
          <w:szCs w:val="24"/>
        </w:rPr>
      </w:pPr>
      <w:r w:rsidRPr="00761EC0">
        <w:rPr>
          <w:rFonts w:ascii="Times New Roman" w:hAnsi="Times New Roman"/>
          <w:b/>
          <w:bCs/>
          <w:sz w:val="24"/>
          <w:szCs w:val="24"/>
        </w:rPr>
        <w:lastRenderedPageBreak/>
        <w:t xml:space="preserve">Графикон 5.2:  Структура расхода (у % укупног </w:t>
      </w:r>
      <w:r w:rsidRPr="00761EC0">
        <w:rPr>
          <w:rFonts w:ascii="Times New Roman" w:hAnsi="Times New Roman"/>
          <w:b/>
          <w:bCs/>
          <w:sz w:val="24"/>
          <w:szCs w:val="24"/>
          <w:lang w:val="bs-Cyrl-BA"/>
        </w:rPr>
        <w:t>буџета</w:t>
      </w:r>
      <w:r w:rsidRPr="00761EC0">
        <w:rPr>
          <w:rFonts w:ascii="Times New Roman" w:hAnsi="Times New Roman"/>
          <w:b/>
          <w:bCs/>
          <w:sz w:val="24"/>
          <w:szCs w:val="24"/>
        </w:rPr>
        <w:t xml:space="preserve"> институција Б</w:t>
      </w:r>
      <w:r w:rsidRPr="00761EC0">
        <w:rPr>
          <w:rFonts w:ascii="Times New Roman" w:hAnsi="Times New Roman"/>
          <w:b/>
          <w:bCs/>
          <w:sz w:val="24"/>
          <w:szCs w:val="24"/>
          <w:lang w:val="sr-Cyrl-BA"/>
        </w:rPr>
        <w:t xml:space="preserve">осне </w:t>
      </w:r>
      <w:r w:rsidRPr="00761EC0">
        <w:rPr>
          <w:rFonts w:ascii="Times New Roman" w:hAnsi="Times New Roman"/>
          <w:b/>
          <w:bCs/>
          <w:sz w:val="24"/>
          <w:szCs w:val="24"/>
        </w:rPr>
        <w:t>и</w:t>
      </w:r>
      <w:r w:rsidRPr="00761EC0">
        <w:rPr>
          <w:rFonts w:ascii="Times New Roman" w:hAnsi="Times New Roman"/>
          <w:b/>
          <w:bCs/>
          <w:sz w:val="24"/>
          <w:szCs w:val="24"/>
          <w:lang w:val="sr-Cyrl-BA"/>
        </w:rPr>
        <w:t xml:space="preserve"> </w:t>
      </w:r>
      <w:r w:rsidRPr="00761EC0">
        <w:rPr>
          <w:rFonts w:ascii="Times New Roman" w:hAnsi="Times New Roman"/>
          <w:b/>
          <w:bCs/>
          <w:sz w:val="24"/>
          <w:szCs w:val="24"/>
        </w:rPr>
        <w:t>Х</w:t>
      </w:r>
      <w:r w:rsidRPr="00761EC0">
        <w:rPr>
          <w:rFonts w:ascii="Times New Roman" w:hAnsi="Times New Roman"/>
          <w:b/>
          <w:bCs/>
          <w:sz w:val="24"/>
          <w:szCs w:val="24"/>
          <w:lang w:val="sr-Cyrl-BA"/>
        </w:rPr>
        <w:t>ерцеговине</w:t>
      </w:r>
      <w:r w:rsidRPr="00761EC0">
        <w:rPr>
          <w:rFonts w:ascii="Times New Roman" w:hAnsi="Times New Roman"/>
          <w:b/>
          <w:bCs/>
          <w:sz w:val="24"/>
          <w:szCs w:val="24"/>
        </w:rPr>
        <w:t>, искључујући резерви</w:t>
      </w:r>
      <w:r w:rsidRPr="00761EC0">
        <w:rPr>
          <w:rFonts w:ascii="Times New Roman" w:hAnsi="Times New Roman"/>
          <w:b/>
          <w:bCs/>
          <w:sz w:val="24"/>
          <w:szCs w:val="24"/>
          <w:lang w:val="bs-Cyrl-BA"/>
        </w:rPr>
        <w:t>с</w:t>
      </w:r>
      <w:r w:rsidRPr="00761EC0">
        <w:rPr>
          <w:rFonts w:ascii="Times New Roman" w:hAnsi="Times New Roman"/>
          <w:b/>
          <w:bCs/>
          <w:sz w:val="24"/>
          <w:szCs w:val="24"/>
        </w:rPr>
        <w:t>ања)</w:t>
      </w:r>
    </w:p>
    <w:p w14:paraId="1D0FB798" w14:textId="77777777" w:rsidR="002D0879" w:rsidRPr="00761EC0" w:rsidRDefault="002D0879" w:rsidP="002D0879">
      <w:pPr>
        <w:spacing w:after="0" w:line="240" w:lineRule="auto"/>
        <w:rPr>
          <w:rFonts w:ascii="Times New Roman" w:hAnsi="Times New Roman"/>
          <w:b/>
          <w:bCs/>
          <w:sz w:val="24"/>
          <w:szCs w:val="24"/>
        </w:rPr>
      </w:pPr>
    </w:p>
    <w:p w14:paraId="7F02F458" w14:textId="3C682CCA" w:rsidR="002D0879" w:rsidRDefault="000227B1" w:rsidP="002D0879">
      <w:pPr>
        <w:spacing w:after="0" w:line="240" w:lineRule="auto"/>
        <w:jc w:val="center"/>
        <w:rPr>
          <w:rFonts w:ascii="Times New Roman" w:hAnsi="Times New Roman"/>
          <w:b/>
          <w:bCs/>
          <w:sz w:val="24"/>
          <w:szCs w:val="24"/>
          <w:lang w:val="sr-Cyrl-BA"/>
        </w:rPr>
      </w:pPr>
      <w:r>
        <w:rPr>
          <w:rFonts w:ascii="Times New Roman" w:hAnsi="Times New Roman"/>
          <w:b/>
          <w:bCs/>
          <w:noProof/>
          <w:sz w:val="24"/>
          <w:szCs w:val="24"/>
          <w:lang w:val="sr-Cyrl-BA"/>
        </w:rPr>
        <w:drawing>
          <wp:inline distT="0" distB="0" distL="0" distR="0" wp14:anchorId="5F36AC9E" wp14:editId="69E97631">
            <wp:extent cx="6151245" cy="3042285"/>
            <wp:effectExtent l="0" t="0" r="1905" b="5715"/>
            <wp:docPr id="1901460027"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51245" cy="3042285"/>
                    </a:xfrm>
                    <a:prstGeom prst="rect">
                      <a:avLst/>
                    </a:prstGeom>
                    <a:noFill/>
                  </pic:spPr>
                </pic:pic>
              </a:graphicData>
            </a:graphic>
          </wp:inline>
        </w:drawing>
      </w:r>
    </w:p>
    <w:p w14:paraId="2F64C1AA" w14:textId="77777777" w:rsidR="00C17236" w:rsidRPr="00C17236" w:rsidRDefault="00C17236" w:rsidP="002D0879">
      <w:pPr>
        <w:spacing w:after="0" w:line="240" w:lineRule="auto"/>
        <w:jc w:val="center"/>
        <w:rPr>
          <w:rFonts w:ascii="Times New Roman" w:hAnsi="Times New Roman"/>
          <w:b/>
          <w:bCs/>
          <w:sz w:val="24"/>
          <w:szCs w:val="24"/>
          <w:lang w:val="sr-Cyrl-BA"/>
        </w:rPr>
      </w:pPr>
    </w:p>
    <w:p w14:paraId="47666D99" w14:textId="77777777" w:rsidR="002D0879" w:rsidRPr="00412892" w:rsidRDefault="002D0879" w:rsidP="0092073E">
      <w:pPr>
        <w:pStyle w:val="Podnaslov"/>
      </w:pPr>
      <w:bookmarkStart w:id="185" w:name="_Toc519862101"/>
      <w:bookmarkStart w:id="186" w:name="_Toc519862205"/>
      <w:bookmarkStart w:id="187" w:name="_Toc519862295"/>
      <w:bookmarkStart w:id="188" w:name="_Toc520192663"/>
      <w:bookmarkStart w:id="189" w:name="_Toc186463502"/>
      <w:bookmarkStart w:id="190" w:name="_Toc191460762"/>
      <w:bookmarkStart w:id="191" w:name="_Toc229723550"/>
      <w:r w:rsidRPr="00412892">
        <w:t>Плате и накнаде у институцијама Б</w:t>
      </w:r>
      <w:r w:rsidRPr="00412892">
        <w:rPr>
          <w:lang w:val="sr-Cyrl-BA"/>
        </w:rPr>
        <w:t xml:space="preserve">осне </w:t>
      </w:r>
      <w:r w:rsidRPr="00412892">
        <w:t>и</w:t>
      </w:r>
      <w:r w:rsidRPr="00412892">
        <w:rPr>
          <w:lang w:val="sr-Cyrl-BA"/>
        </w:rPr>
        <w:t xml:space="preserve"> </w:t>
      </w:r>
      <w:r w:rsidRPr="00412892">
        <w:t>Х</w:t>
      </w:r>
      <w:bookmarkEnd w:id="185"/>
      <w:bookmarkEnd w:id="186"/>
      <w:bookmarkEnd w:id="187"/>
      <w:bookmarkEnd w:id="188"/>
      <w:r w:rsidRPr="00412892">
        <w:rPr>
          <w:lang w:val="sr-Cyrl-BA"/>
        </w:rPr>
        <w:t>ерцеговине</w:t>
      </w:r>
      <w:bookmarkEnd w:id="189"/>
      <w:bookmarkEnd w:id="190"/>
      <w:bookmarkEnd w:id="191"/>
    </w:p>
    <w:p w14:paraId="3F87746D" w14:textId="77777777" w:rsidR="002D0879" w:rsidRPr="00761EC0" w:rsidRDefault="002D0879" w:rsidP="002D0879">
      <w:pPr>
        <w:spacing w:after="0" w:line="240" w:lineRule="auto"/>
        <w:jc w:val="both"/>
        <w:rPr>
          <w:rFonts w:ascii="Times New Roman" w:hAnsi="Times New Roman"/>
          <w:sz w:val="24"/>
          <w:szCs w:val="24"/>
        </w:rPr>
      </w:pPr>
    </w:p>
    <w:p w14:paraId="1FD72931" w14:textId="77777777" w:rsidR="00B2634D" w:rsidRPr="00044751" w:rsidRDefault="00B2634D" w:rsidP="00B2634D">
      <w:pPr>
        <w:spacing w:after="0" w:line="240" w:lineRule="auto"/>
        <w:jc w:val="both"/>
        <w:rPr>
          <w:rFonts w:ascii="Times New Roman" w:hAnsi="Times New Roman"/>
          <w:sz w:val="24"/>
          <w:szCs w:val="24"/>
        </w:rPr>
      </w:pPr>
      <w:r w:rsidRPr="00044751">
        <w:rPr>
          <w:rFonts w:ascii="Times New Roman" w:hAnsi="Times New Roman"/>
          <w:sz w:val="24"/>
          <w:szCs w:val="24"/>
        </w:rPr>
        <w:t>Укупни захтјеви корисника за бруто плате и накнаде трошкова запослених и скупштинских заступника у 202</w:t>
      </w:r>
      <w:r w:rsidRPr="00044751">
        <w:rPr>
          <w:rFonts w:ascii="Times New Roman" w:hAnsi="Times New Roman"/>
          <w:sz w:val="24"/>
          <w:szCs w:val="24"/>
          <w:lang w:val="sr-Cyrl-BA"/>
        </w:rPr>
        <w:t>6</w:t>
      </w:r>
      <w:r w:rsidRPr="00044751">
        <w:rPr>
          <w:rFonts w:ascii="Times New Roman" w:hAnsi="Times New Roman"/>
          <w:sz w:val="24"/>
          <w:szCs w:val="24"/>
        </w:rPr>
        <w:t xml:space="preserve">. години износили су </w:t>
      </w:r>
      <w:r w:rsidRPr="00044751">
        <w:rPr>
          <w:rFonts w:ascii="Times New Roman" w:hAnsi="Times New Roman"/>
          <w:sz w:val="24"/>
          <w:szCs w:val="24"/>
          <w:lang w:val="sr-Cyrl-BA"/>
        </w:rPr>
        <w:t>1.140.066.000</w:t>
      </w:r>
      <w:r w:rsidRPr="00044751">
        <w:rPr>
          <w:rFonts w:ascii="Times New Roman" w:hAnsi="Times New Roman"/>
          <w:sz w:val="24"/>
          <w:szCs w:val="24"/>
        </w:rPr>
        <w:t xml:space="preserve"> КМ за 2</w:t>
      </w:r>
      <w:r w:rsidRPr="00044751">
        <w:rPr>
          <w:rFonts w:ascii="Times New Roman" w:hAnsi="Times New Roman"/>
          <w:sz w:val="24"/>
          <w:szCs w:val="24"/>
          <w:lang w:val="sr-Cyrl-BA"/>
        </w:rPr>
        <w:t>4.146</w:t>
      </w:r>
      <w:r w:rsidRPr="00044751">
        <w:rPr>
          <w:rFonts w:ascii="Times New Roman" w:hAnsi="Times New Roman"/>
          <w:sz w:val="24"/>
          <w:szCs w:val="24"/>
        </w:rPr>
        <w:t xml:space="preserve"> запослених, у 202</w:t>
      </w:r>
      <w:r w:rsidRPr="00044751">
        <w:rPr>
          <w:rFonts w:ascii="Times New Roman" w:hAnsi="Times New Roman"/>
          <w:sz w:val="24"/>
          <w:szCs w:val="24"/>
          <w:lang w:val="sr-Cyrl-BA"/>
        </w:rPr>
        <w:t>7</w:t>
      </w:r>
      <w:r w:rsidRPr="00044751">
        <w:rPr>
          <w:rFonts w:ascii="Times New Roman" w:hAnsi="Times New Roman"/>
          <w:sz w:val="24"/>
          <w:szCs w:val="24"/>
        </w:rPr>
        <w:t>. години 1.</w:t>
      </w:r>
      <w:r w:rsidRPr="00044751">
        <w:rPr>
          <w:rFonts w:ascii="Times New Roman" w:hAnsi="Times New Roman"/>
          <w:sz w:val="24"/>
          <w:szCs w:val="24"/>
          <w:lang w:val="sr-Cyrl-BA"/>
        </w:rPr>
        <w:t>164.756</w:t>
      </w:r>
      <w:r w:rsidRPr="00044751">
        <w:rPr>
          <w:rFonts w:ascii="Times New Roman" w:hAnsi="Times New Roman"/>
          <w:sz w:val="24"/>
          <w:szCs w:val="24"/>
        </w:rPr>
        <w:t>.000 КМ за 2</w:t>
      </w:r>
      <w:r w:rsidRPr="00044751">
        <w:rPr>
          <w:rFonts w:ascii="Times New Roman" w:hAnsi="Times New Roman"/>
          <w:sz w:val="24"/>
          <w:szCs w:val="24"/>
          <w:lang w:val="sr-Cyrl-BA"/>
        </w:rPr>
        <w:t>4</w:t>
      </w:r>
      <w:r w:rsidRPr="00044751">
        <w:rPr>
          <w:rFonts w:ascii="Times New Roman" w:hAnsi="Times New Roman"/>
          <w:sz w:val="24"/>
          <w:szCs w:val="24"/>
        </w:rPr>
        <w:t>.</w:t>
      </w:r>
      <w:r w:rsidRPr="00044751">
        <w:rPr>
          <w:rFonts w:ascii="Times New Roman" w:hAnsi="Times New Roman"/>
          <w:sz w:val="24"/>
          <w:szCs w:val="24"/>
          <w:lang w:val="sr-Cyrl-BA"/>
        </w:rPr>
        <w:t>210</w:t>
      </w:r>
      <w:r w:rsidRPr="00044751">
        <w:rPr>
          <w:rFonts w:ascii="Times New Roman" w:hAnsi="Times New Roman"/>
          <w:sz w:val="24"/>
          <w:szCs w:val="24"/>
        </w:rPr>
        <w:t xml:space="preserve"> запослених и у 202</w:t>
      </w:r>
      <w:r w:rsidRPr="00044751">
        <w:rPr>
          <w:rFonts w:ascii="Times New Roman" w:hAnsi="Times New Roman"/>
          <w:sz w:val="24"/>
          <w:szCs w:val="24"/>
          <w:lang w:val="sr-Cyrl-BA"/>
        </w:rPr>
        <w:t>8</w:t>
      </w:r>
      <w:r w:rsidRPr="00044751">
        <w:rPr>
          <w:rFonts w:ascii="Times New Roman" w:hAnsi="Times New Roman"/>
          <w:sz w:val="24"/>
          <w:szCs w:val="24"/>
        </w:rPr>
        <w:t>. години у износу 1.</w:t>
      </w:r>
      <w:r w:rsidRPr="00044751">
        <w:rPr>
          <w:rFonts w:ascii="Times New Roman" w:hAnsi="Times New Roman"/>
          <w:sz w:val="24"/>
          <w:szCs w:val="24"/>
          <w:lang w:val="sr-Cyrl-BA"/>
        </w:rPr>
        <w:t>181.347</w:t>
      </w:r>
      <w:r w:rsidRPr="00044751">
        <w:rPr>
          <w:rFonts w:ascii="Times New Roman" w:hAnsi="Times New Roman"/>
          <w:sz w:val="24"/>
          <w:szCs w:val="24"/>
        </w:rPr>
        <w:t>.000 КМ за 24.</w:t>
      </w:r>
      <w:r w:rsidRPr="00044751">
        <w:rPr>
          <w:rFonts w:ascii="Times New Roman" w:hAnsi="Times New Roman"/>
          <w:sz w:val="24"/>
          <w:szCs w:val="24"/>
          <w:lang w:val="sr-Cyrl-BA"/>
        </w:rPr>
        <w:t>297</w:t>
      </w:r>
      <w:r w:rsidRPr="00044751">
        <w:rPr>
          <w:rFonts w:ascii="Times New Roman" w:hAnsi="Times New Roman"/>
          <w:sz w:val="24"/>
          <w:szCs w:val="24"/>
        </w:rPr>
        <w:t xml:space="preserve"> запослених. Захтјеви корисника су заснов</w:t>
      </w:r>
      <w:r w:rsidRPr="00044751">
        <w:rPr>
          <w:rFonts w:ascii="Times New Roman" w:hAnsi="Times New Roman"/>
          <w:sz w:val="24"/>
          <w:szCs w:val="24"/>
          <w:lang w:val="hr-BA"/>
        </w:rPr>
        <w:t>ан</w:t>
      </w:r>
      <w:r w:rsidRPr="00044751">
        <w:rPr>
          <w:rFonts w:ascii="Times New Roman" w:hAnsi="Times New Roman"/>
          <w:sz w:val="24"/>
          <w:szCs w:val="24"/>
        </w:rPr>
        <w:t>и на основици за обрачун плата у износу 6</w:t>
      </w:r>
      <w:r w:rsidRPr="00044751">
        <w:rPr>
          <w:rFonts w:ascii="Times New Roman" w:hAnsi="Times New Roman"/>
          <w:sz w:val="24"/>
          <w:szCs w:val="24"/>
          <w:lang w:val="sr-Cyrl-BA"/>
        </w:rPr>
        <w:t>31,50</w:t>
      </w:r>
      <w:r w:rsidRPr="00044751">
        <w:rPr>
          <w:rFonts w:ascii="Times New Roman" w:hAnsi="Times New Roman"/>
          <w:sz w:val="24"/>
          <w:szCs w:val="24"/>
        </w:rPr>
        <w:t xml:space="preserve"> КМ, накнади за исхрану током рада у износу </w:t>
      </w:r>
      <w:r w:rsidRPr="00044751">
        <w:rPr>
          <w:rFonts w:ascii="Times New Roman" w:hAnsi="Times New Roman"/>
          <w:sz w:val="24"/>
          <w:szCs w:val="24"/>
          <w:lang w:val="sr-Cyrl-BA"/>
        </w:rPr>
        <w:t>11,00</w:t>
      </w:r>
      <w:r w:rsidRPr="00044751">
        <w:rPr>
          <w:rFonts w:ascii="Times New Roman" w:hAnsi="Times New Roman"/>
          <w:sz w:val="24"/>
          <w:szCs w:val="24"/>
        </w:rPr>
        <w:t xml:space="preserve"> КМ дневно (осим за изабрана и именована лица, којима накнада за топли оброк износи 6 КМ дневно), накнади за рагрес у износу </w:t>
      </w:r>
      <w:r w:rsidRPr="00044751">
        <w:rPr>
          <w:rFonts w:ascii="Times New Roman" w:hAnsi="Times New Roman"/>
          <w:sz w:val="24"/>
          <w:szCs w:val="24"/>
          <w:lang w:val="sr-Cyrl-BA"/>
        </w:rPr>
        <w:t xml:space="preserve">631,50 </w:t>
      </w:r>
      <w:r w:rsidRPr="00044751">
        <w:rPr>
          <w:rFonts w:ascii="Times New Roman" w:hAnsi="Times New Roman"/>
          <w:sz w:val="24"/>
          <w:szCs w:val="24"/>
        </w:rPr>
        <w:t>КМ, накнади за превоз са посла и на посао у максималном износу 400 КМ мјесечно, те накнади за смјештај и одвојени живот сходно одлукама Савјета министара Босне и Херцеговине и др.</w:t>
      </w:r>
    </w:p>
    <w:p w14:paraId="1C53EF4E" w14:textId="77777777" w:rsidR="00B2634D" w:rsidRPr="00044751" w:rsidRDefault="00B2634D" w:rsidP="00B2634D">
      <w:pPr>
        <w:spacing w:after="0" w:line="240" w:lineRule="auto"/>
        <w:jc w:val="both"/>
        <w:rPr>
          <w:rFonts w:ascii="Times New Roman" w:hAnsi="Times New Roman"/>
          <w:sz w:val="24"/>
          <w:szCs w:val="24"/>
        </w:rPr>
      </w:pPr>
      <w:r w:rsidRPr="00044751">
        <w:rPr>
          <w:rFonts w:ascii="Times New Roman" w:hAnsi="Times New Roman"/>
          <w:sz w:val="24"/>
          <w:szCs w:val="24"/>
        </w:rPr>
        <w:t xml:space="preserve">Министарство финансија и трезора Босне и Херцеговине је приликом одређивања индикативних горњих граница расхода узело у обзир: </w:t>
      </w:r>
    </w:p>
    <w:p w14:paraId="5B104725" w14:textId="77777777" w:rsidR="00B2634D" w:rsidRPr="00044751" w:rsidRDefault="00B2634D" w:rsidP="00C45765">
      <w:pPr>
        <w:numPr>
          <w:ilvl w:val="0"/>
          <w:numId w:val="19"/>
        </w:numPr>
        <w:spacing w:after="0" w:line="240" w:lineRule="auto"/>
        <w:jc w:val="both"/>
        <w:rPr>
          <w:rFonts w:ascii="Times New Roman" w:hAnsi="Times New Roman"/>
          <w:sz w:val="24"/>
          <w:szCs w:val="24"/>
        </w:rPr>
      </w:pPr>
      <w:r w:rsidRPr="00044751">
        <w:rPr>
          <w:rFonts w:ascii="Times New Roman" w:hAnsi="Times New Roman"/>
          <w:sz w:val="24"/>
          <w:szCs w:val="24"/>
        </w:rPr>
        <w:t>обрачун плате за запослене у институцијама Босне и Херцеговине по основици у износу 6</w:t>
      </w:r>
      <w:r w:rsidRPr="00044751">
        <w:rPr>
          <w:rFonts w:ascii="Times New Roman" w:hAnsi="Times New Roman"/>
          <w:sz w:val="24"/>
          <w:szCs w:val="24"/>
          <w:lang w:val="sr-Cyrl-BA"/>
        </w:rPr>
        <w:t>90,86</w:t>
      </w:r>
      <w:r w:rsidRPr="00044751">
        <w:rPr>
          <w:rFonts w:ascii="Times New Roman" w:hAnsi="Times New Roman"/>
          <w:sz w:val="24"/>
          <w:szCs w:val="24"/>
        </w:rPr>
        <w:t xml:space="preserve"> КМ</w:t>
      </w:r>
      <w:r w:rsidRPr="00044751">
        <w:rPr>
          <w:rFonts w:ascii="Times New Roman" w:hAnsi="Times New Roman"/>
          <w:sz w:val="24"/>
          <w:szCs w:val="24"/>
          <w:lang w:val="sr-Cyrl-BA"/>
        </w:rPr>
        <w:t xml:space="preserve"> у складу са Одлуком </w:t>
      </w:r>
      <w:r w:rsidRPr="00044751">
        <w:rPr>
          <w:rFonts w:ascii="Times New Roman" w:hAnsi="Times New Roman"/>
          <w:sz w:val="24"/>
          <w:szCs w:val="24"/>
        </w:rPr>
        <w:t>о висини основице за обрачун плате запосленим у институцијама Босне и Херцеговине за 202</w:t>
      </w:r>
      <w:r w:rsidRPr="00044751">
        <w:rPr>
          <w:rFonts w:ascii="Times New Roman" w:hAnsi="Times New Roman"/>
          <w:sz w:val="24"/>
          <w:szCs w:val="24"/>
          <w:lang w:val="sr-Cyrl-BA"/>
        </w:rPr>
        <w:t>6</w:t>
      </w:r>
      <w:r w:rsidRPr="00044751">
        <w:rPr>
          <w:rFonts w:ascii="Times New Roman" w:hAnsi="Times New Roman"/>
          <w:sz w:val="24"/>
          <w:szCs w:val="24"/>
        </w:rPr>
        <w:t>. годину</w:t>
      </w:r>
      <w:r w:rsidRPr="00044751">
        <w:rPr>
          <w:sz w:val="24"/>
          <w:szCs w:val="24"/>
          <w:lang w:val="sr-Cyrl-BA"/>
        </w:rPr>
        <w:t xml:space="preserve"> </w:t>
      </w:r>
      <w:r w:rsidRPr="00044751">
        <w:rPr>
          <w:rFonts w:ascii="Times New Roman" w:hAnsi="Times New Roman"/>
          <w:sz w:val="24"/>
          <w:szCs w:val="24"/>
          <w:lang w:val="sr-Cyrl-BA"/>
        </w:rPr>
        <w:t>(Службени гласник БиХ“, број</w:t>
      </w:r>
      <w:r w:rsidRPr="00044751">
        <w:rPr>
          <w:rFonts w:ascii="Times New Roman" w:hAnsi="Times New Roman"/>
          <w:sz w:val="24"/>
          <w:szCs w:val="24"/>
          <w:lang w:val="hr-BA"/>
        </w:rPr>
        <w:t xml:space="preserve"> </w:t>
      </w:r>
      <w:r w:rsidRPr="00044751">
        <w:rPr>
          <w:rFonts w:ascii="Times New Roman" w:hAnsi="Times New Roman"/>
          <w:sz w:val="24"/>
          <w:szCs w:val="24"/>
          <w:lang w:val="sr-Cyrl-BA"/>
        </w:rPr>
        <w:t>48</w:t>
      </w:r>
      <w:r w:rsidRPr="00044751">
        <w:rPr>
          <w:rFonts w:ascii="Times New Roman" w:hAnsi="Times New Roman"/>
          <w:sz w:val="24"/>
          <w:szCs w:val="24"/>
          <w:lang w:val="hr-BA"/>
        </w:rPr>
        <w:t>/2</w:t>
      </w:r>
      <w:r w:rsidRPr="00044751">
        <w:rPr>
          <w:rFonts w:ascii="Times New Roman" w:hAnsi="Times New Roman"/>
          <w:sz w:val="24"/>
          <w:szCs w:val="24"/>
          <w:lang w:val="sr-Cyrl-BA"/>
        </w:rPr>
        <w:t>5</w:t>
      </w:r>
      <w:r w:rsidRPr="00044751">
        <w:rPr>
          <w:rFonts w:ascii="Times New Roman" w:hAnsi="Times New Roman"/>
          <w:sz w:val="24"/>
          <w:szCs w:val="24"/>
          <w:lang w:val="hr-BA"/>
        </w:rPr>
        <w:t>)</w:t>
      </w:r>
      <w:r w:rsidRPr="00044751">
        <w:rPr>
          <w:rFonts w:ascii="Times New Roman" w:hAnsi="Times New Roman"/>
          <w:sz w:val="24"/>
          <w:szCs w:val="24"/>
          <w:lang w:val="sr-Cyrl-BA"/>
        </w:rPr>
        <w:t>,</w:t>
      </w:r>
      <w:r w:rsidRPr="00044751">
        <w:rPr>
          <w:rFonts w:ascii="Times New Roman" w:hAnsi="Times New Roman"/>
          <w:sz w:val="24"/>
          <w:szCs w:val="24"/>
        </w:rPr>
        <w:t xml:space="preserve"> осим за запослене у дипломатско-конзуларним представништвима чије се плате обрачунавају сходно Правилнику о платама, додацима и накнадама запослених у дипломатско-конзуларним представништвима Босне и Херцеговине, стручним лицима запосленим у правосудним институцијама чије се плате обрачунавају сходно Закону о платама и другим накнадама у судским и правосудним институцијама на нивоу Босне и Херцеговине, те запосленим у Уставном суду Босне и Херцеговине;</w:t>
      </w:r>
    </w:p>
    <w:p w14:paraId="1A863F0B" w14:textId="77777777" w:rsidR="00B2634D" w:rsidRDefault="00B2634D" w:rsidP="00C45765">
      <w:pPr>
        <w:numPr>
          <w:ilvl w:val="0"/>
          <w:numId w:val="19"/>
        </w:numPr>
        <w:spacing w:after="0" w:line="240" w:lineRule="auto"/>
        <w:jc w:val="both"/>
        <w:rPr>
          <w:rFonts w:ascii="Times New Roman" w:hAnsi="Times New Roman"/>
          <w:sz w:val="24"/>
          <w:szCs w:val="24"/>
        </w:rPr>
      </w:pPr>
      <w:r w:rsidRPr="007F5E57">
        <w:rPr>
          <w:rFonts w:ascii="Times New Roman" w:hAnsi="Times New Roman"/>
          <w:sz w:val="24"/>
          <w:szCs w:val="24"/>
        </w:rPr>
        <w:lastRenderedPageBreak/>
        <w:t>Закон о платама и накнадама у институцијама Босне и Херцеговине („Службени гласник БиХ“, бр. 50/08, 35/09, 75/09, 32/12, 42/12, 50/12, 32/13, 87/13, 75/15, 88/15, 16/16, 94/16, 72/17, 25/18, 32/20, 65/20</w:t>
      </w:r>
      <w:r>
        <w:rPr>
          <w:rFonts w:ascii="Times New Roman" w:hAnsi="Times New Roman"/>
          <w:sz w:val="24"/>
          <w:szCs w:val="24"/>
          <w:lang w:val="sr-Cyrl-BA"/>
        </w:rPr>
        <w:t>,</w:t>
      </w:r>
      <w:r w:rsidRPr="007F5E57">
        <w:rPr>
          <w:rFonts w:ascii="Times New Roman" w:hAnsi="Times New Roman"/>
          <w:sz w:val="24"/>
          <w:szCs w:val="24"/>
        </w:rPr>
        <w:t xml:space="preserve"> 59/22</w:t>
      </w:r>
      <w:r>
        <w:rPr>
          <w:rFonts w:ascii="Times New Roman" w:hAnsi="Times New Roman"/>
          <w:sz w:val="24"/>
          <w:szCs w:val="24"/>
          <w:lang w:val="sr-Cyrl-BA"/>
        </w:rPr>
        <w:t>, 20/25 и 30/25</w:t>
      </w:r>
      <w:r w:rsidRPr="007F5E57">
        <w:rPr>
          <w:rFonts w:ascii="Times New Roman" w:hAnsi="Times New Roman"/>
          <w:sz w:val="24"/>
          <w:szCs w:val="24"/>
        </w:rPr>
        <w:t>);</w:t>
      </w:r>
    </w:p>
    <w:p w14:paraId="2B2D525A" w14:textId="77777777" w:rsidR="00B2634D" w:rsidRDefault="00B2634D" w:rsidP="00C45765">
      <w:pPr>
        <w:numPr>
          <w:ilvl w:val="0"/>
          <w:numId w:val="19"/>
        </w:numPr>
        <w:spacing w:after="0" w:line="240" w:lineRule="auto"/>
        <w:jc w:val="both"/>
        <w:rPr>
          <w:rFonts w:ascii="Times New Roman" w:hAnsi="Times New Roman"/>
          <w:sz w:val="24"/>
          <w:szCs w:val="24"/>
        </w:rPr>
      </w:pPr>
      <w:r w:rsidRPr="007F5E57">
        <w:rPr>
          <w:rFonts w:ascii="Times New Roman" w:hAnsi="Times New Roman"/>
          <w:sz w:val="24"/>
          <w:szCs w:val="24"/>
        </w:rPr>
        <w:t>Одлука о измјени Одлуке о висини новчане накнаде у институцијама Босне и Херцеговине за исхрану током рада (</w:t>
      </w:r>
      <w:r w:rsidRPr="007F5E57">
        <w:rPr>
          <w:rFonts w:ascii="Times New Roman" w:hAnsi="Times New Roman"/>
          <w:sz w:val="24"/>
          <w:szCs w:val="24"/>
          <w:lang w:val="sr-Cyrl-BA"/>
        </w:rPr>
        <w:t>„</w:t>
      </w:r>
      <w:r w:rsidRPr="007F5E57">
        <w:rPr>
          <w:rFonts w:ascii="Times New Roman" w:hAnsi="Times New Roman"/>
          <w:sz w:val="24"/>
          <w:szCs w:val="24"/>
        </w:rPr>
        <w:t xml:space="preserve">Службени гласник БиХ”, број </w:t>
      </w:r>
      <w:r>
        <w:rPr>
          <w:rFonts w:ascii="Times New Roman" w:hAnsi="Times New Roman"/>
          <w:sz w:val="24"/>
          <w:szCs w:val="24"/>
          <w:lang w:val="sr-Cyrl-BA"/>
        </w:rPr>
        <w:t>47/25</w:t>
      </w:r>
      <w:r w:rsidRPr="007F5E57">
        <w:rPr>
          <w:rFonts w:ascii="Times New Roman" w:hAnsi="Times New Roman"/>
          <w:sz w:val="24"/>
          <w:szCs w:val="24"/>
        </w:rPr>
        <w:t xml:space="preserve">), којом је прописана накнада за топли оброк у </w:t>
      </w:r>
      <w:r>
        <w:rPr>
          <w:rFonts w:ascii="Times New Roman" w:hAnsi="Times New Roman"/>
          <w:sz w:val="24"/>
          <w:szCs w:val="24"/>
          <w:lang w:val="sr-Cyrl-BA"/>
        </w:rPr>
        <w:t>висини</w:t>
      </w:r>
      <w:r w:rsidRPr="007F5E57">
        <w:rPr>
          <w:rFonts w:ascii="Times New Roman" w:hAnsi="Times New Roman"/>
          <w:sz w:val="24"/>
          <w:szCs w:val="24"/>
        </w:rPr>
        <w:t xml:space="preserve"> </w:t>
      </w:r>
      <w:r>
        <w:rPr>
          <w:rFonts w:ascii="Times New Roman" w:hAnsi="Times New Roman"/>
          <w:sz w:val="24"/>
          <w:szCs w:val="24"/>
          <w:lang w:val="sr-Cyrl-BA"/>
        </w:rPr>
        <w:t>2</w:t>
      </w:r>
      <w:r w:rsidRPr="00044751">
        <w:rPr>
          <w:rFonts w:ascii="Times New Roman" w:hAnsi="Times New Roman"/>
          <w:sz w:val="24"/>
          <w:szCs w:val="24"/>
          <w:lang w:val="sr-Cyrl-BA"/>
        </w:rPr>
        <w:t xml:space="preserve">% </w:t>
      </w:r>
      <w:r w:rsidRPr="00044751">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sr-Cyrl-BA"/>
        </w:rPr>
        <w:t>од основице за обрачун плате која се примјењује на запосленог у мјесецу за који се примјењује у мјесецу за који се врши обрачун накнаде за сваки дан проведен на раду.</w:t>
      </w:r>
    </w:p>
    <w:p w14:paraId="04BD19DF" w14:textId="77777777" w:rsidR="00B2634D" w:rsidRDefault="00B2634D" w:rsidP="00C45765">
      <w:pPr>
        <w:numPr>
          <w:ilvl w:val="0"/>
          <w:numId w:val="19"/>
        </w:numPr>
        <w:spacing w:after="0" w:line="240" w:lineRule="auto"/>
        <w:jc w:val="both"/>
        <w:rPr>
          <w:rFonts w:ascii="Times New Roman" w:hAnsi="Times New Roman"/>
          <w:sz w:val="24"/>
          <w:szCs w:val="24"/>
        </w:rPr>
      </w:pPr>
      <w:r w:rsidRPr="007F5E57">
        <w:rPr>
          <w:rFonts w:ascii="Times New Roman" w:hAnsi="Times New Roman"/>
          <w:sz w:val="24"/>
          <w:szCs w:val="24"/>
        </w:rPr>
        <w:t>Одлука о измјенама Одлуке о висини, начину и поступку остваривања права на накнаду за превоз („Службени гласник БиХ”, број 61/22);</w:t>
      </w:r>
    </w:p>
    <w:p w14:paraId="659624F3" w14:textId="77777777" w:rsidR="00B2634D" w:rsidRPr="00B100CE" w:rsidRDefault="00B2634D" w:rsidP="00C45765">
      <w:pPr>
        <w:numPr>
          <w:ilvl w:val="0"/>
          <w:numId w:val="19"/>
        </w:numPr>
        <w:spacing w:after="0" w:line="240" w:lineRule="auto"/>
        <w:jc w:val="both"/>
        <w:rPr>
          <w:rFonts w:ascii="Times New Roman" w:hAnsi="Times New Roman"/>
          <w:sz w:val="24"/>
          <w:szCs w:val="24"/>
        </w:rPr>
      </w:pPr>
      <w:r w:rsidRPr="00B100CE">
        <w:rPr>
          <w:rFonts w:ascii="Times New Roman" w:hAnsi="Times New Roman"/>
          <w:sz w:val="24"/>
          <w:szCs w:val="24"/>
        </w:rPr>
        <w:t>Одлука о висини регреса за годишњи одмор у институцијама Босне и Херцеговине за 202</w:t>
      </w:r>
      <w:r>
        <w:rPr>
          <w:rFonts w:ascii="Times New Roman" w:hAnsi="Times New Roman"/>
          <w:sz w:val="24"/>
          <w:szCs w:val="24"/>
          <w:lang w:val="sr-Cyrl-BA"/>
        </w:rPr>
        <w:t>6</w:t>
      </w:r>
      <w:r w:rsidRPr="00B100CE">
        <w:rPr>
          <w:rFonts w:ascii="Times New Roman" w:hAnsi="Times New Roman"/>
          <w:sz w:val="24"/>
          <w:szCs w:val="24"/>
        </w:rPr>
        <w:t xml:space="preserve">. годину, којом је прописан регрес у износу </w:t>
      </w:r>
      <w:r w:rsidRPr="00B100CE">
        <w:rPr>
          <w:rFonts w:ascii="Times New Roman" w:hAnsi="Times New Roman"/>
          <w:sz w:val="24"/>
          <w:szCs w:val="24"/>
          <w:lang w:val="sr-Cyrl-BA"/>
        </w:rPr>
        <w:t>6</w:t>
      </w:r>
      <w:r>
        <w:rPr>
          <w:rFonts w:ascii="Times New Roman" w:hAnsi="Times New Roman"/>
          <w:sz w:val="24"/>
          <w:szCs w:val="24"/>
          <w:lang w:val="sr-Cyrl-BA"/>
        </w:rPr>
        <w:t xml:space="preserve">90,86 </w:t>
      </w:r>
      <w:r w:rsidRPr="00B100CE">
        <w:rPr>
          <w:rFonts w:ascii="Times New Roman" w:hAnsi="Times New Roman"/>
          <w:sz w:val="24"/>
          <w:szCs w:val="24"/>
        </w:rPr>
        <w:t>КМ</w:t>
      </w:r>
      <w:r w:rsidRPr="00B100CE">
        <w:rPr>
          <w:rFonts w:ascii="Times New Roman" w:hAnsi="Times New Roman"/>
          <w:sz w:val="24"/>
          <w:szCs w:val="24"/>
          <w:lang w:val="sr-Cyrl-BA"/>
        </w:rPr>
        <w:t xml:space="preserve"> (</w:t>
      </w:r>
      <w:r>
        <w:rPr>
          <w:rFonts w:ascii="Times New Roman" w:hAnsi="Times New Roman"/>
          <w:sz w:val="24"/>
          <w:szCs w:val="24"/>
          <w:lang w:val="sr-Cyrl-BA"/>
        </w:rPr>
        <w:t>„Службени гласник БиХ“ број 48/25)</w:t>
      </w:r>
      <w:r w:rsidRPr="00B100CE">
        <w:rPr>
          <w:rFonts w:ascii="Times New Roman" w:hAnsi="Times New Roman"/>
          <w:sz w:val="24"/>
          <w:szCs w:val="24"/>
          <w:lang w:val="sr-Cyrl-BA"/>
        </w:rPr>
        <w:t>;</w:t>
      </w:r>
    </w:p>
    <w:p w14:paraId="4C146D2C" w14:textId="77777777" w:rsidR="00B2634D" w:rsidRDefault="00B2634D" w:rsidP="00C45765">
      <w:pPr>
        <w:numPr>
          <w:ilvl w:val="0"/>
          <w:numId w:val="19"/>
        </w:numPr>
        <w:spacing w:after="0" w:line="240" w:lineRule="auto"/>
        <w:jc w:val="both"/>
        <w:rPr>
          <w:rFonts w:ascii="Times New Roman" w:hAnsi="Times New Roman"/>
          <w:sz w:val="24"/>
          <w:szCs w:val="24"/>
        </w:rPr>
      </w:pPr>
      <w:r w:rsidRPr="00B100CE">
        <w:rPr>
          <w:rFonts w:ascii="Times New Roman" w:hAnsi="Times New Roman"/>
          <w:sz w:val="24"/>
          <w:szCs w:val="24"/>
        </w:rPr>
        <w:t xml:space="preserve"> Одлука о измјенама и допунама Одлуке о начину и поступку о</w:t>
      </w:r>
      <w:r w:rsidRPr="00B100CE">
        <w:rPr>
          <w:rFonts w:ascii="Times New Roman" w:hAnsi="Times New Roman"/>
          <w:sz w:val="24"/>
          <w:szCs w:val="24"/>
          <w:lang w:val="sr-Cyrl-BA"/>
        </w:rPr>
        <w:t>ст</w:t>
      </w:r>
      <w:r w:rsidRPr="00B100CE">
        <w:rPr>
          <w:rFonts w:ascii="Times New Roman" w:hAnsi="Times New Roman"/>
          <w:sz w:val="24"/>
          <w:szCs w:val="24"/>
        </w:rPr>
        <w:t xml:space="preserve">варивања права запослених у институцијама Босне и Херцеговине на трошкове смјештаја, накнаде за одвојени живот и накнаду за привремено распоређивање („Службени гласник БиХ“, број 24/23); </w:t>
      </w:r>
    </w:p>
    <w:p w14:paraId="46AD043B" w14:textId="77777777" w:rsidR="00B2634D" w:rsidRPr="00F977B3" w:rsidRDefault="00B2634D" w:rsidP="00C45765">
      <w:pPr>
        <w:numPr>
          <w:ilvl w:val="0"/>
          <w:numId w:val="19"/>
        </w:numPr>
        <w:spacing w:after="0" w:line="240" w:lineRule="auto"/>
        <w:jc w:val="both"/>
        <w:rPr>
          <w:rFonts w:ascii="Times New Roman" w:hAnsi="Times New Roman"/>
          <w:sz w:val="24"/>
          <w:szCs w:val="24"/>
        </w:rPr>
      </w:pPr>
      <w:r w:rsidRPr="007F5E57">
        <w:rPr>
          <w:rFonts w:ascii="Times New Roman" w:hAnsi="Times New Roman"/>
          <w:sz w:val="24"/>
          <w:szCs w:val="24"/>
        </w:rPr>
        <w:t xml:space="preserve">Остале важеће одлуке о накнадама трошкова запослених у институцијама Босне и </w:t>
      </w:r>
      <w:r w:rsidRPr="00F977B3">
        <w:rPr>
          <w:rFonts w:ascii="Times New Roman" w:hAnsi="Times New Roman"/>
          <w:sz w:val="24"/>
          <w:szCs w:val="24"/>
        </w:rPr>
        <w:t>Херцеговине (јубиларна награда, једнократна помоћ и др.)</w:t>
      </w:r>
      <w:r w:rsidRPr="00F977B3">
        <w:rPr>
          <w:rFonts w:ascii="Times New Roman" w:hAnsi="Times New Roman"/>
          <w:sz w:val="24"/>
          <w:szCs w:val="24"/>
          <w:lang w:val="sr-Cyrl-BA"/>
        </w:rPr>
        <w:t>;</w:t>
      </w:r>
    </w:p>
    <w:p w14:paraId="76881DB4" w14:textId="77777777" w:rsidR="00B2634D" w:rsidRPr="00F977B3" w:rsidRDefault="00B2634D" w:rsidP="00C45765">
      <w:pPr>
        <w:numPr>
          <w:ilvl w:val="0"/>
          <w:numId w:val="19"/>
        </w:numPr>
        <w:spacing w:after="0" w:line="240" w:lineRule="auto"/>
        <w:jc w:val="both"/>
        <w:rPr>
          <w:rFonts w:ascii="Times New Roman" w:hAnsi="Times New Roman"/>
          <w:sz w:val="24"/>
          <w:szCs w:val="24"/>
        </w:rPr>
      </w:pPr>
      <w:r w:rsidRPr="00F977B3">
        <w:rPr>
          <w:rFonts w:ascii="Times New Roman" w:hAnsi="Times New Roman"/>
          <w:sz w:val="24"/>
          <w:szCs w:val="24"/>
        </w:rPr>
        <w:t>Број запослених одобрен у Буџету за 202</w:t>
      </w:r>
      <w:r w:rsidRPr="00F977B3">
        <w:rPr>
          <w:rFonts w:ascii="Times New Roman" w:hAnsi="Times New Roman"/>
          <w:sz w:val="24"/>
          <w:szCs w:val="24"/>
          <w:lang w:val="sr-Cyrl-BA"/>
        </w:rPr>
        <w:t>5</w:t>
      </w:r>
      <w:r w:rsidRPr="00F977B3">
        <w:rPr>
          <w:rFonts w:ascii="Times New Roman" w:hAnsi="Times New Roman"/>
          <w:sz w:val="24"/>
          <w:szCs w:val="24"/>
        </w:rPr>
        <w:t>. годину и планираног запошљавања у 202</w:t>
      </w:r>
      <w:r w:rsidRPr="00F977B3">
        <w:rPr>
          <w:rFonts w:ascii="Times New Roman" w:hAnsi="Times New Roman"/>
          <w:sz w:val="24"/>
          <w:szCs w:val="24"/>
          <w:lang w:val="sr-Cyrl-BA"/>
        </w:rPr>
        <w:t>6</w:t>
      </w:r>
      <w:r w:rsidRPr="00F977B3">
        <w:rPr>
          <w:rFonts w:ascii="Times New Roman" w:hAnsi="Times New Roman"/>
          <w:sz w:val="24"/>
          <w:szCs w:val="24"/>
        </w:rPr>
        <w:t>. години (11 лица у Парламентарној скупштину Босне и Херцеговине, једно лице у Генералном секретаријату Савјета министара Босне и Херцеговине, три лица у Канцеларији за ревизију институција Босне и Херцеговине, 34 лица у Централној изборној комисији Босне у Херцеговине (ангажман на одређено вријеме због одржавања општих избора), једно лице у Агенцији за надзор над тржишзтем Босне и Херцеговине, два лица у Министарству за људска права и избјеглице Босне и Херцегоивне, три лица у Архиву Босне и Херцеговине, три лица у Агенцији за развој високог образованја, два лица у Центру за информисање и признавање докумената из области високог образовања Босне и Херцеговине, четири лица у Државој регулаторној агенцији за нуклеарну безбједност Босне и Херцеговине, пет лица у Канцеларији за разматрање жалби Босне и Херцеговине, те два лица у Институцији омбудсмена за заштиту потрошача. Напомињемо да је код Дикрекције за цивилно ваздухопловство Босне и Херцеговине број запослених у 2026. години мањи за једног запосленог</w:t>
      </w:r>
      <w:r w:rsidRPr="00F977B3">
        <w:rPr>
          <w:rFonts w:ascii="Times New Roman" w:hAnsi="Times New Roman"/>
          <w:sz w:val="24"/>
          <w:szCs w:val="24"/>
          <w:lang w:val="sr-Cyrl-BA"/>
        </w:rPr>
        <w:t>)</w:t>
      </w:r>
      <w:r w:rsidRPr="00F977B3">
        <w:rPr>
          <w:rFonts w:ascii="Times New Roman" w:hAnsi="Times New Roman"/>
          <w:sz w:val="24"/>
          <w:szCs w:val="24"/>
        </w:rPr>
        <w:t>;</w:t>
      </w:r>
    </w:p>
    <w:p w14:paraId="5EE86D29" w14:textId="77777777" w:rsidR="00B2634D" w:rsidRPr="00B100CE" w:rsidRDefault="00B2634D" w:rsidP="00B2634D">
      <w:pPr>
        <w:spacing w:after="0" w:line="240" w:lineRule="auto"/>
        <w:ind w:left="360"/>
        <w:jc w:val="both"/>
        <w:rPr>
          <w:rFonts w:ascii="Times New Roman" w:hAnsi="Times New Roman"/>
          <w:sz w:val="24"/>
          <w:szCs w:val="24"/>
        </w:rPr>
      </w:pPr>
    </w:p>
    <w:p w14:paraId="15B0B7F5" w14:textId="77777777" w:rsidR="00B2634D" w:rsidRPr="00761EC0" w:rsidRDefault="00B2634D" w:rsidP="00B2634D">
      <w:pPr>
        <w:spacing w:after="0" w:line="240" w:lineRule="auto"/>
        <w:jc w:val="both"/>
        <w:rPr>
          <w:rFonts w:ascii="Times New Roman" w:hAnsi="Times New Roman"/>
          <w:sz w:val="24"/>
          <w:szCs w:val="24"/>
          <w:lang w:val="sr-Cyrl-BA"/>
        </w:rPr>
      </w:pPr>
      <w:r w:rsidRPr="00761EC0">
        <w:rPr>
          <w:rFonts w:ascii="Times New Roman" w:hAnsi="Times New Roman"/>
          <w:sz w:val="24"/>
          <w:szCs w:val="24"/>
        </w:rPr>
        <w:t xml:space="preserve">Имајући у виду наведено, </w:t>
      </w:r>
      <w:r w:rsidRPr="00D6609A">
        <w:rPr>
          <w:rFonts w:ascii="Times New Roman" w:hAnsi="Times New Roman"/>
          <w:sz w:val="24"/>
          <w:szCs w:val="24"/>
        </w:rPr>
        <w:t>индикативним горњим</w:t>
      </w:r>
      <w:r w:rsidRPr="00761EC0">
        <w:rPr>
          <w:rFonts w:ascii="Times New Roman" w:hAnsi="Times New Roman"/>
          <w:sz w:val="24"/>
          <w:szCs w:val="24"/>
        </w:rPr>
        <w:t xml:space="preserve"> границама расхода укупна издвајања за бруто плате и накнаде трошкова запослених и скупштинских заступника у институцијама </w:t>
      </w:r>
      <w:r w:rsidRPr="00761EC0">
        <w:rPr>
          <w:rFonts w:ascii="Times New Roman" w:hAnsi="Times New Roman"/>
          <w:sz w:val="24"/>
          <w:szCs w:val="24"/>
          <w:lang w:val="sr-Cyrl-BA"/>
        </w:rPr>
        <w:t>Б</w:t>
      </w:r>
      <w:r w:rsidRPr="00761EC0">
        <w:rPr>
          <w:rFonts w:ascii="Times New Roman" w:hAnsi="Times New Roman"/>
          <w:sz w:val="24"/>
          <w:szCs w:val="24"/>
          <w:lang w:val="hr-BA"/>
        </w:rPr>
        <w:t xml:space="preserve">осне </w:t>
      </w:r>
      <w:r w:rsidRPr="00761EC0">
        <w:rPr>
          <w:rFonts w:ascii="Times New Roman" w:hAnsi="Times New Roman"/>
          <w:sz w:val="24"/>
          <w:szCs w:val="24"/>
          <w:lang w:val="sr-Cyrl-BA"/>
        </w:rPr>
        <w:t>и</w:t>
      </w:r>
      <w:r w:rsidRPr="00761EC0">
        <w:rPr>
          <w:rFonts w:ascii="Times New Roman" w:hAnsi="Times New Roman"/>
          <w:sz w:val="24"/>
          <w:szCs w:val="24"/>
          <w:lang w:val="hr-BA"/>
        </w:rPr>
        <w:t xml:space="preserve"> </w:t>
      </w:r>
      <w:r w:rsidRPr="00761EC0">
        <w:rPr>
          <w:rFonts w:ascii="Times New Roman" w:hAnsi="Times New Roman"/>
          <w:sz w:val="24"/>
          <w:szCs w:val="24"/>
        </w:rPr>
        <w:t>Херцеговине за 202</w:t>
      </w:r>
      <w:r>
        <w:rPr>
          <w:rFonts w:ascii="Times New Roman" w:hAnsi="Times New Roman"/>
          <w:sz w:val="24"/>
          <w:szCs w:val="24"/>
          <w:lang w:val="sr-Cyrl-BA"/>
        </w:rPr>
        <w:t>6</w:t>
      </w:r>
      <w:r>
        <w:rPr>
          <w:rFonts w:ascii="Times New Roman" w:hAnsi="Times New Roman"/>
          <w:sz w:val="24"/>
          <w:szCs w:val="24"/>
        </w:rPr>
        <w:t xml:space="preserve">. годину планирана су у </w:t>
      </w:r>
      <w:r w:rsidRPr="00D6609A">
        <w:rPr>
          <w:rFonts w:ascii="Times New Roman" w:hAnsi="Times New Roman"/>
          <w:sz w:val="24"/>
          <w:szCs w:val="24"/>
        </w:rPr>
        <w:t>износ</w:t>
      </w:r>
      <w:r w:rsidRPr="00D6609A">
        <w:rPr>
          <w:rFonts w:ascii="Times New Roman" w:hAnsi="Times New Roman"/>
          <w:sz w:val="24"/>
          <w:szCs w:val="24"/>
          <w:lang w:val="sr-Cyrl-BA"/>
        </w:rPr>
        <w:t xml:space="preserve">у 1.178.396.000 </w:t>
      </w:r>
      <w:r w:rsidRPr="00D6609A">
        <w:rPr>
          <w:rFonts w:ascii="Times New Roman" w:hAnsi="Times New Roman"/>
          <w:sz w:val="24"/>
          <w:szCs w:val="24"/>
        </w:rPr>
        <w:t xml:space="preserve">КМ што представља раст од </w:t>
      </w:r>
      <w:r w:rsidRPr="00D6609A">
        <w:rPr>
          <w:rFonts w:ascii="Times New Roman" w:hAnsi="Times New Roman"/>
          <w:sz w:val="24"/>
          <w:szCs w:val="24"/>
          <w:lang w:val="sr-Cyrl-BA"/>
        </w:rPr>
        <w:t>141</w:t>
      </w:r>
      <w:r w:rsidRPr="00D6609A">
        <w:rPr>
          <w:rFonts w:ascii="Times New Roman" w:hAnsi="Times New Roman"/>
          <w:sz w:val="24"/>
          <w:szCs w:val="24"/>
        </w:rPr>
        <w:t>.</w:t>
      </w:r>
      <w:r w:rsidRPr="00D6609A">
        <w:rPr>
          <w:rFonts w:ascii="Times New Roman" w:hAnsi="Times New Roman"/>
          <w:sz w:val="24"/>
          <w:szCs w:val="24"/>
          <w:lang w:val="sr-Cyrl-BA"/>
        </w:rPr>
        <w:t>866</w:t>
      </w:r>
      <w:r w:rsidRPr="00D6609A">
        <w:rPr>
          <w:rFonts w:ascii="Times New Roman" w:hAnsi="Times New Roman"/>
          <w:sz w:val="24"/>
          <w:szCs w:val="24"/>
        </w:rPr>
        <w:t xml:space="preserve">.000 КМ или </w:t>
      </w:r>
      <w:r w:rsidRPr="00D6609A">
        <w:rPr>
          <w:rFonts w:ascii="Times New Roman" w:hAnsi="Times New Roman"/>
          <w:sz w:val="24"/>
          <w:szCs w:val="24"/>
          <w:lang w:val="sr-Cyrl-BA"/>
        </w:rPr>
        <w:t>14</w:t>
      </w:r>
      <w:r w:rsidRPr="00D6609A">
        <w:rPr>
          <w:rFonts w:ascii="Times New Roman" w:hAnsi="Times New Roman"/>
          <w:sz w:val="24"/>
          <w:szCs w:val="24"/>
        </w:rPr>
        <w:t>% у поређењу са издацима</w:t>
      </w:r>
      <w:r w:rsidRPr="00761EC0">
        <w:rPr>
          <w:rFonts w:ascii="Times New Roman" w:hAnsi="Times New Roman"/>
          <w:sz w:val="24"/>
          <w:szCs w:val="24"/>
        </w:rPr>
        <w:t xml:space="preserve"> за плате и накнаде трошкова запослених у усвојеном буџету за 202</w:t>
      </w:r>
      <w:r>
        <w:rPr>
          <w:rFonts w:ascii="Times New Roman" w:hAnsi="Times New Roman"/>
          <w:sz w:val="24"/>
          <w:szCs w:val="24"/>
          <w:lang w:val="sr-Cyrl-BA"/>
        </w:rPr>
        <w:t>5</w:t>
      </w:r>
      <w:r w:rsidRPr="00761EC0">
        <w:rPr>
          <w:rFonts w:ascii="Times New Roman" w:hAnsi="Times New Roman"/>
          <w:sz w:val="24"/>
          <w:szCs w:val="24"/>
        </w:rPr>
        <w:t>. годину</w:t>
      </w:r>
      <w:r w:rsidRPr="00761EC0">
        <w:rPr>
          <w:rFonts w:ascii="Times New Roman" w:hAnsi="Times New Roman"/>
          <w:sz w:val="24"/>
          <w:szCs w:val="24"/>
          <w:lang w:val="sr-Cyrl-BA"/>
        </w:rPr>
        <w:t xml:space="preserve">. </w:t>
      </w:r>
      <w:r w:rsidRPr="00761EC0">
        <w:rPr>
          <w:rFonts w:ascii="Times New Roman" w:hAnsi="Times New Roman"/>
          <w:sz w:val="24"/>
          <w:szCs w:val="24"/>
        </w:rPr>
        <w:t>У наредним одјељцима дата су детаљнија образложења повећања издвајања за бруто плате и накнаде трошкова запослених.</w:t>
      </w:r>
    </w:p>
    <w:p w14:paraId="43D05B9C" w14:textId="378DE15C" w:rsidR="00934CA9" w:rsidRPr="00761EC0" w:rsidRDefault="00B2634D" w:rsidP="00B2634D">
      <w:pPr>
        <w:spacing w:after="0" w:line="240" w:lineRule="auto"/>
        <w:ind w:left="-284" w:right="-538"/>
        <w:jc w:val="center"/>
      </w:pPr>
      <w:r w:rsidRPr="00761EC0">
        <w:rPr>
          <w:rFonts w:ascii="Times New Roman" w:hAnsi="Times New Roman"/>
          <w:b/>
          <w:bCs/>
          <w:sz w:val="24"/>
          <w:szCs w:val="24"/>
        </w:rPr>
        <w:br w:type="page"/>
      </w:r>
      <w:r w:rsidR="002D0879" w:rsidRPr="00761EC0">
        <w:rPr>
          <w:rFonts w:ascii="Times New Roman" w:hAnsi="Times New Roman"/>
          <w:b/>
          <w:bCs/>
          <w:sz w:val="24"/>
          <w:szCs w:val="24"/>
        </w:rPr>
        <w:lastRenderedPageBreak/>
        <w:t xml:space="preserve">Таблела 5.2. Преглед запослених у институцијама Босне и Херцеговине </w:t>
      </w:r>
      <w:r w:rsidR="005B524C" w:rsidRPr="005B524C">
        <w:rPr>
          <w:noProof/>
        </w:rPr>
        <w:drawing>
          <wp:inline distT="0" distB="0" distL="0" distR="0" wp14:anchorId="5DE80F0E" wp14:editId="3C19A08D">
            <wp:extent cx="6535972" cy="7753683"/>
            <wp:effectExtent l="0" t="0" r="0" b="0"/>
            <wp:docPr id="76070223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39823" cy="7758252"/>
                    </a:xfrm>
                    <a:prstGeom prst="rect">
                      <a:avLst/>
                    </a:prstGeom>
                    <a:noFill/>
                    <a:ln>
                      <a:noFill/>
                    </a:ln>
                  </pic:spPr>
                </pic:pic>
              </a:graphicData>
            </a:graphic>
          </wp:inline>
        </w:drawing>
      </w:r>
    </w:p>
    <w:p w14:paraId="2B5759D9" w14:textId="25E2D152" w:rsidR="002D0879" w:rsidRDefault="00966468" w:rsidP="00934CA9">
      <w:pPr>
        <w:spacing w:after="0" w:line="240" w:lineRule="auto"/>
        <w:ind w:left="-284" w:right="-397"/>
        <w:jc w:val="both"/>
      </w:pPr>
      <w:r w:rsidRPr="00966468">
        <w:rPr>
          <w:noProof/>
        </w:rPr>
        <w:lastRenderedPageBreak/>
        <w:drawing>
          <wp:inline distT="0" distB="0" distL="0" distR="0" wp14:anchorId="6F9134B9" wp14:editId="5ACBEB19">
            <wp:extent cx="6551209" cy="8006963"/>
            <wp:effectExtent l="0" t="0" r="2540" b="0"/>
            <wp:docPr id="2059657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75688" cy="8036882"/>
                    </a:xfrm>
                    <a:prstGeom prst="rect">
                      <a:avLst/>
                    </a:prstGeom>
                    <a:noFill/>
                    <a:ln>
                      <a:noFill/>
                    </a:ln>
                  </pic:spPr>
                </pic:pic>
              </a:graphicData>
            </a:graphic>
          </wp:inline>
        </w:drawing>
      </w:r>
    </w:p>
    <w:p w14:paraId="511E9C11" w14:textId="77777777" w:rsidR="00E2485A" w:rsidRDefault="00E2485A" w:rsidP="002D0879">
      <w:pPr>
        <w:spacing w:after="0" w:line="240" w:lineRule="auto"/>
        <w:jc w:val="both"/>
      </w:pPr>
    </w:p>
    <w:p w14:paraId="1E5627E5" w14:textId="77777777" w:rsidR="002D0879" w:rsidRPr="00761EC0" w:rsidRDefault="002D0879" w:rsidP="002D0879">
      <w:pPr>
        <w:rPr>
          <w:rFonts w:ascii="Times New Roman" w:hAnsi="Times New Roman"/>
          <w:b/>
          <w:sz w:val="24"/>
          <w:szCs w:val="24"/>
          <w:lang w:val="sr-Cyrl-BA"/>
        </w:rPr>
      </w:pPr>
      <w:r w:rsidRPr="00761EC0">
        <w:rPr>
          <w:rFonts w:ascii="Times New Roman" w:hAnsi="Times New Roman"/>
          <w:b/>
          <w:sz w:val="24"/>
          <w:szCs w:val="24"/>
        </w:rPr>
        <w:t>Табела 5.3:  Плате, накнаде и број запослених у институцијама Б</w:t>
      </w:r>
      <w:r w:rsidRPr="00761EC0">
        <w:rPr>
          <w:rFonts w:ascii="Times New Roman" w:hAnsi="Times New Roman"/>
          <w:b/>
          <w:sz w:val="24"/>
          <w:szCs w:val="24"/>
          <w:lang w:val="sr-Cyrl-BA"/>
        </w:rPr>
        <w:t xml:space="preserve">осне </w:t>
      </w:r>
      <w:r w:rsidRPr="00761EC0">
        <w:rPr>
          <w:rFonts w:ascii="Times New Roman" w:hAnsi="Times New Roman"/>
          <w:b/>
          <w:sz w:val="24"/>
          <w:szCs w:val="24"/>
        </w:rPr>
        <w:t>и</w:t>
      </w:r>
      <w:r w:rsidRPr="00761EC0">
        <w:rPr>
          <w:rFonts w:ascii="Times New Roman" w:hAnsi="Times New Roman"/>
          <w:b/>
          <w:sz w:val="24"/>
          <w:szCs w:val="24"/>
          <w:lang w:val="sr-Cyrl-BA"/>
        </w:rPr>
        <w:t xml:space="preserve"> </w:t>
      </w:r>
      <w:r w:rsidRPr="00761EC0">
        <w:rPr>
          <w:rFonts w:ascii="Times New Roman" w:hAnsi="Times New Roman"/>
          <w:b/>
          <w:sz w:val="24"/>
          <w:szCs w:val="24"/>
        </w:rPr>
        <w:t>Х</w:t>
      </w:r>
      <w:r w:rsidRPr="00761EC0">
        <w:rPr>
          <w:rFonts w:ascii="Times New Roman" w:hAnsi="Times New Roman"/>
          <w:b/>
          <w:sz w:val="24"/>
          <w:szCs w:val="24"/>
          <w:lang w:val="sr-Cyrl-BA"/>
        </w:rPr>
        <w:t>ерцеговине</w:t>
      </w:r>
    </w:p>
    <w:p w14:paraId="6A454F5C" w14:textId="22293E3E" w:rsidR="002D0879" w:rsidRPr="00761EC0" w:rsidRDefault="00924B9B" w:rsidP="002D0879">
      <w:r w:rsidRPr="00924B9B">
        <w:rPr>
          <w:noProof/>
        </w:rPr>
        <w:drawing>
          <wp:inline distT="0" distB="0" distL="0" distR="0" wp14:anchorId="5C78EA98" wp14:editId="3FF7D955">
            <wp:extent cx="6139180" cy="4581525"/>
            <wp:effectExtent l="0" t="0" r="0" b="9525"/>
            <wp:docPr id="179843034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39180" cy="4581525"/>
                    </a:xfrm>
                    <a:prstGeom prst="rect">
                      <a:avLst/>
                    </a:prstGeom>
                    <a:noFill/>
                    <a:ln>
                      <a:noFill/>
                    </a:ln>
                  </pic:spPr>
                </pic:pic>
              </a:graphicData>
            </a:graphic>
          </wp:inline>
        </w:drawing>
      </w:r>
    </w:p>
    <w:p w14:paraId="00026E18" w14:textId="0ECCF352" w:rsidR="007A542E" w:rsidRPr="0092073E" w:rsidRDefault="002D0879" w:rsidP="00C45765">
      <w:pPr>
        <w:numPr>
          <w:ilvl w:val="0"/>
          <w:numId w:val="19"/>
        </w:numPr>
        <w:spacing w:after="0" w:line="240" w:lineRule="auto"/>
        <w:ind w:left="426" w:firstLine="0"/>
        <w:jc w:val="both"/>
        <w:rPr>
          <w:rFonts w:ascii="Times New Roman" w:hAnsi="Times New Roman"/>
          <w:sz w:val="24"/>
          <w:szCs w:val="24"/>
          <w:lang w:val="sr-Cyrl-BA"/>
        </w:rPr>
      </w:pPr>
      <w:r w:rsidRPr="0092073E">
        <w:rPr>
          <w:rFonts w:ascii="Times New Roman" w:hAnsi="Times New Roman"/>
          <w:sz w:val="24"/>
          <w:szCs w:val="24"/>
          <w:lang w:val="sr-Cyrl-BA"/>
        </w:rPr>
        <w:t>Бруто плате и накнаде запослених у институцијама Босне и Херцеговине у 202</w:t>
      </w:r>
      <w:r w:rsidR="007A542E" w:rsidRPr="0092073E">
        <w:rPr>
          <w:rFonts w:ascii="Times New Roman" w:hAnsi="Times New Roman"/>
          <w:sz w:val="24"/>
          <w:szCs w:val="24"/>
          <w:lang w:val="sr-Cyrl-BA"/>
        </w:rPr>
        <w:t>5</w:t>
      </w:r>
      <w:r w:rsidRPr="0092073E">
        <w:rPr>
          <w:rFonts w:ascii="Times New Roman" w:hAnsi="Times New Roman"/>
          <w:sz w:val="24"/>
          <w:szCs w:val="24"/>
          <w:lang w:val="sr-Cyrl-BA"/>
        </w:rPr>
        <w:t xml:space="preserve">. планиране су у износу од </w:t>
      </w:r>
      <w:r w:rsidR="004E1D97" w:rsidRPr="0092073E">
        <w:rPr>
          <w:rFonts w:ascii="Times New Roman" w:hAnsi="Times New Roman"/>
          <w:sz w:val="24"/>
          <w:szCs w:val="24"/>
          <w:lang w:val="sr-Cyrl-BA"/>
        </w:rPr>
        <w:t>966.710</w:t>
      </w:r>
      <w:r w:rsidR="00934CA9" w:rsidRPr="0092073E">
        <w:rPr>
          <w:rFonts w:ascii="Times New Roman" w:hAnsi="Times New Roman"/>
          <w:sz w:val="24"/>
          <w:szCs w:val="24"/>
          <w:lang w:val="sr-Cyrl-BA"/>
        </w:rPr>
        <w:t>.</w:t>
      </w:r>
      <w:r w:rsidRPr="0092073E">
        <w:rPr>
          <w:rFonts w:ascii="Times New Roman" w:hAnsi="Times New Roman"/>
          <w:sz w:val="24"/>
          <w:szCs w:val="24"/>
          <w:lang w:val="sr-Cyrl-BA"/>
        </w:rPr>
        <w:t>000 КМ (23.</w:t>
      </w:r>
      <w:r w:rsidR="0062386D" w:rsidRPr="0092073E">
        <w:rPr>
          <w:rFonts w:ascii="Times New Roman" w:hAnsi="Times New Roman"/>
          <w:sz w:val="24"/>
          <w:szCs w:val="24"/>
          <w:lang w:val="sr-Cyrl-BA"/>
        </w:rPr>
        <w:t>800</w:t>
      </w:r>
      <w:r w:rsidRPr="0092073E">
        <w:rPr>
          <w:rFonts w:ascii="Times New Roman" w:hAnsi="Times New Roman"/>
          <w:sz w:val="24"/>
          <w:szCs w:val="24"/>
          <w:lang w:val="sr-Cyrl-BA"/>
        </w:rPr>
        <w:t xml:space="preserve"> запослених) и укупан износ, </w:t>
      </w:r>
      <w:r w:rsidR="0062386D" w:rsidRPr="0092073E">
        <w:rPr>
          <w:rFonts w:ascii="Times New Roman" w:hAnsi="Times New Roman"/>
          <w:sz w:val="24"/>
          <w:szCs w:val="24"/>
          <w:lang w:val="sr-Cyrl-BA"/>
        </w:rPr>
        <w:t xml:space="preserve">у односу на буџет за 2025. годину, већи је за 108.214.000 КМ или 13%. </w:t>
      </w:r>
      <w:r w:rsidRPr="0092073E">
        <w:rPr>
          <w:rFonts w:ascii="Times New Roman" w:hAnsi="Times New Roman"/>
          <w:sz w:val="24"/>
          <w:szCs w:val="24"/>
          <w:lang w:val="sr-Cyrl-BA"/>
        </w:rPr>
        <w:t xml:space="preserve">Повећање износа потребних средстава за ову намјену резултат је планираног </w:t>
      </w:r>
      <w:r w:rsidR="007A542E" w:rsidRPr="0092073E">
        <w:rPr>
          <w:rFonts w:ascii="Times New Roman" w:hAnsi="Times New Roman"/>
          <w:sz w:val="24"/>
          <w:szCs w:val="24"/>
          <w:lang w:val="sr-Cyrl-BA"/>
        </w:rPr>
        <w:t>повећања основице за обрачун плате,</w:t>
      </w:r>
      <w:r w:rsidRPr="0092073E">
        <w:rPr>
          <w:rFonts w:ascii="Times New Roman" w:hAnsi="Times New Roman"/>
          <w:sz w:val="24"/>
          <w:szCs w:val="24"/>
          <w:lang w:val="sr-Cyrl-BA"/>
        </w:rPr>
        <w:t xml:space="preserve"> усклађивања личних примања у судским и тужилачким институцијама у складу са Законом о платама и другим накнадама у судским и правосудним институцијама на нивоу Босне и Херцеговине, те планираног запошљавања </w:t>
      </w:r>
      <w:r w:rsidR="007A542E" w:rsidRPr="0092073E">
        <w:rPr>
          <w:rFonts w:ascii="Times New Roman" w:hAnsi="Times New Roman"/>
          <w:sz w:val="24"/>
          <w:szCs w:val="24"/>
          <w:lang w:val="sr-Cyrl-BA"/>
        </w:rPr>
        <w:t>(</w:t>
      </w:r>
      <w:r w:rsidR="007D4513" w:rsidRPr="0092073E">
        <w:rPr>
          <w:rFonts w:ascii="Times New Roman" w:hAnsi="Times New Roman"/>
          <w:sz w:val="24"/>
          <w:szCs w:val="24"/>
          <w:lang w:val="sr-Cyrl-BA"/>
        </w:rPr>
        <w:t xml:space="preserve">11 лица у Парламентарној скупштину Босне и Херцеговине, једно лице у Генералном секретаријату Савјета министара Босне и Херцеговине, три лица у Канцеларији за ревизију институција Босне и Херцеговине, 34 лица у Централној изборној комисији Босне у Херцеговине (ангажман на одређено вријеме због одржавања општих избора), једно лице у Агенцији за надзор над тржиштем Босне и Херцеговине, два лица у Министарству за људска права и избјеглице Босне и Херцегоивне, три лица у Архиву Босне и Херцеговине, три лица у Агенцији за развој високог образованја, два лица у Центру за информисање и признавање докумената из области високог образовања Босне и Херцеговине, четири лица у Државој регулаторној агенцији за нуклеарну безбједност Босне и Херцеговине, пет лица у Канцеларији за разматрање </w:t>
      </w:r>
      <w:r w:rsidR="007D4513" w:rsidRPr="0092073E">
        <w:rPr>
          <w:rFonts w:ascii="Times New Roman" w:hAnsi="Times New Roman"/>
          <w:sz w:val="24"/>
          <w:szCs w:val="24"/>
          <w:lang w:val="sr-Cyrl-BA"/>
        </w:rPr>
        <w:lastRenderedPageBreak/>
        <w:t>жалби Босне и Херцеговине, те два лица у Институцији омбудсмена за заштиту потрошача</w:t>
      </w:r>
      <w:r w:rsidR="003E6770" w:rsidRPr="0092073E">
        <w:rPr>
          <w:rFonts w:ascii="Times New Roman" w:hAnsi="Times New Roman"/>
          <w:sz w:val="24"/>
          <w:szCs w:val="24"/>
          <w:lang w:val="sr-Cyrl-BA"/>
        </w:rPr>
        <w:t xml:space="preserve">; </w:t>
      </w:r>
      <w:r w:rsidR="00B957BF" w:rsidRPr="0092073E">
        <w:rPr>
          <w:rFonts w:ascii="Times New Roman" w:hAnsi="Times New Roman"/>
          <w:sz w:val="24"/>
          <w:szCs w:val="24"/>
          <w:lang w:val="sr-Cyrl-BA"/>
        </w:rPr>
        <w:t>напомињемо да је код Дикрекције за цивилно ваздухопловство Босне и Херцеговине и Одбора државне службе за жалбе Босне и Херцеговине, број запослених у 2026. години мањи за једног запосленог</w:t>
      </w:r>
      <w:r w:rsidR="007A542E" w:rsidRPr="0092073E">
        <w:rPr>
          <w:rFonts w:ascii="Times New Roman" w:hAnsi="Times New Roman"/>
          <w:sz w:val="24"/>
          <w:szCs w:val="24"/>
          <w:lang w:val="sr-Cyrl-BA"/>
        </w:rPr>
        <w:t>);</w:t>
      </w:r>
    </w:p>
    <w:p w14:paraId="784630E2" w14:textId="77777777" w:rsidR="007A542E" w:rsidRPr="00853B1D" w:rsidRDefault="007A542E" w:rsidP="007A542E">
      <w:pPr>
        <w:spacing w:after="0" w:line="240" w:lineRule="auto"/>
        <w:ind w:left="360"/>
        <w:jc w:val="both"/>
        <w:rPr>
          <w:rFonts w:ascii="Times New Roman" w:hAnsi="Times New Roman"/>
          <w:sz w:val="24"/>
          <w:szCs w:val="24"/>
          <w:highlight w:val="yellow"/>
        </w:rPr>
      </w:pPr>
    </w:p>
    <w:p w14:paraId="218C366A" w14:textId="5A66D800" w:rsidR="0062386D" w:rsidRPr="0062386D" w:rsidRDefault="0062386D" w:rsidP="002D0879">
      <w:pPr>
        <w:jc w:val="both"/>
        <w:rPr>
          <w:rFonts w:ascii="Times New Roman" w:hAnsi="Times New Roman"/>
          <w:sz w:val="24"/>
          <w:szCs w:val="24"/>
          <w:lang w:val="sr-Cyrl-BA"/>
        </w:rPr>
      </w:pPr>
      <w:r w:rsidRPr="0062386D">
        <w:rPr>
          <w:rFonts w:ascii="Times New Roman" w:hAnsi="Times New Roman"/>
          <w:sz w:val="24"/>
          <w:szCs w:val="24"/>
          <w:lang w:val="sr-Cyrl-BA"/>
        </w:rPr>
        <w:t>Бруто плате у 2027. години планиране су у износу 1.001.509.000 КМ (23.767 запослених) што је у односу на 2026. годину више за 34.799.000 КМ, а у 2028. години планиране су у износу 1.017.110.000 КМ (23.770 запослених) што је у односу на 2027. годину више за 15.601.000 КМ.</w:t>
      </w:r>
    </w:p>
    <w:p w14:paraId="7FA1F13F" w14:textId="69FE8EA1" w:rsidR="0060303E" w:rsidRPr="0062386D" w:rsidRDefault="002D0879" w:rsidP="002D0879">
      <w:pPr>
        <w:jc w:val="both"/>
        <w:rPr>
          <w:rFonts w:ascii="Times New Roman" w:hAnsi="Times New Roman"/>
          <w:sz w:val="24"/>
          <w:szCs w:val="24"/>
          <w:lang w:val="sr-Cyrl-BA"/>
        </w:rPr>
      </w:pPr>
      <w:r w:rsidRPr="0062386D">
        <w:rPr>
          <w:rFonts w:ascii="Times New Roman" w:hAnsi="Times New Roman"/>
          <w:sz w:val="24"/>
          <w:szCs w:val="24"/>
        </w:rPr>
        <w:t>Накнаде трошкова запослених и скупштинск</w:t>
      </w:r>
      <w:r w:rsidR="000F7BFE" w:rsidRPr="0062386D">
        <w:rPr>
          <w:rFonts w:ascii="Times New Roman" w:hAnsi="Times New Roman"/>
          <w:sz w:val="24"/>
          <w:szCs w:val="24"/>
        </w:rPr>
        <w:t>их заступника у институцијама Б</w:t>
      </w:r>
      <w:r w:rsidRPr="0062386D">
        <w:rPr>
          <w:rFonts w:ascii="Times New Roman" w:hAnsi="Times New Roman"/>
          <w:sz w:val="24"/>
          <w:szCs w:val="24"/>
        </w:rPr>
        <w:t>осне и Херцеговине</w:t>
      </w:r>
      <w:r w:rsidRPr="0062386D">
        <w:rPr>
          <w:rFonts w:ascii="Times New Roman" w:hAnsi="Times New Roman"/>
          <w:sz w:val="24"/>
          <w:szCs w:val="24"/>
          <w:lang w:val="sr-Cyrl-BA"/>
        </w:rPr>
        <w:t xml:space="preserve"> </w:t>
      </w:r>
      <w:r w:rsidRPr="0062386D">
        <w:rPr>
          <w:rFonts w:ascii="Times New Roman" w:hAnsi="Times New Roman"/>
          <w:sz w:val="24"/>
          <w:szCs w:val="24"/>
        </w:rPr>
        <w:t>за 202</w:t>
      </w:r>
      <w:r w:rsidR="0062386D" w:rsidRPr="0062386D">
        <w:rPr>
          <w:rFonts w:ascii="Times New Roman" w:hAnsi="Times New Roman"/>
          <w:sz w:val="24"/>
          <w:szCs w:val="24"/>
          <w:lang w:val="sr-Cyrl-BA"/>
        </w:rPr>
        <w:t>6</w:t>
      </w:r>
      <w:r w:rsidRPr="0062386D">
        <w:rPr>
          <w:rFonts w:ascii="Times New Roman" w:hAnsi="Times New Roman"/>
          <w:sz w:val="24"/>
          <w:szCs w:val="24"/>
        </w:rPr>
        <w:t xml:space="preserve">. годину процијењене су у износу </w:t>
      </w:r>
      <w:r w:rsidR="0062386D" w:rsidRPr="0062386D">
        <w:rPr>
          <w:rFonts w:ascii="Times New Roman" w:hAnsi="Times New Roman"/>
          <w:sz w:val="24"/>
          <w:szCs w:val="24"/>
          <w:lang w:val="sr-Cyrl-BA"/>
        </w:rPr>
        <w:t>211</w:t>
      </w:r>
      <w:r w:rsidR="0062386D" w:rsidRPr="0062386D">
        <w:rPr>
          <w:rFonts w:ascii="Times New Roman" w:hAnsi="Times New Roman"/>
          <w:sz w:val="24"/>
          <w:szCs w:val="24"/>
        </w:rPr>
        <w:t>.</w:t>
      </w:r>
      <w:r w:rsidR="0062386D" w:rsidRPr="0062386D">
        <w:rPr>
          <w:rFonts w:ascii="Times New Roman" w:hAnsi="Times New Roman"/>
          <w:sz w:val="24"/>
          <w:szCs w:val="24"/>
          <w:lang w:val="sr-Cyrl-BA"/>
        </w:rPr>
        <w:t>686</w:t>
      </w:r>
      <w:r w:rsidR="0062386D" w:rsidRPr="0062386D">
        <w:rPr>
          <w:rFonts w:ascii="Times New Roman" w:hAnsi="Times New Roman"/>
          <w:sz w:val="24"/>
          <w:szCs w:val="24"/>
        </w:rPr>
        <w:t xml:space="preserve">.000 </w:t>
      </w:r>
      <w:r w:rsidRPr="0062386D">
        <w:rPr>
          <w:rFonts w:ascii="Times New Roman" w:hAnsi="Times New Roman"/>
          <w:sz w:val="24"/>
          <w:szCs w:val="24"/>
        </w:rPr>
        <w:t>КМ што је у односу на буџет 202</w:t>
      </w:r>
      <w:r w:rsidR="0062386D" w:rsidRPr="0062386D">
        <w:rPr>
          <w:rFonts w:ascii="Times New Roman" w:hAnsi="Times New Roman"/>
          <w:sz w:val="24"/>
          <w:szCs w:val="24"/>
          <w:lang w:val="sr-Cyrl-BA"/>
        </w:rPr>
        <w:t>5</w:t>
      </w:r>
      <w:r w:rsidRPr="0062386D">
        <w:rPr>
          <w:rFonts w:ascii="Times New Roman" w:hAnsi="Times New Roman"/>
          <w:sz w:val="24"/>
          <w:szCs w:val="24"/>
        </w:rPr>
        <w:t xml:space="preserve">. године </w:t>
      </w:r>
      <w:r w:rsidR="0060303E" w:rsidRPr="0062386D">
        <w:rPr>
          <w:rFonts w:ascii="Times New Roman" w:hAnsi="Times New Roman"/>
          <w:sz w:val="24"/>
          <w:szCs w:val="24"/>
          <w:lang w:val="sr-Cyrl-BA"/>
        </w:rPr>
        <w:t>више</w:t>
      </w:r>
      <w:r w:rsidRPr="0062386D">
        <w:rPr>
          <w:rFonts w:ascii="Times New Roman" w:hAnsi="Times New Roman"/>
          <w:sz w:val="24"/>
          <w:szCs w:val="24"/>
        </w:rPr>
        <w:t xml:space="preserve"> за </w:t>
      </w:r>
      <w:r w:rsidR="0062386D" w:rsidRPr="0062386D">
        <w:rPr>
          <w:rFonts w:ascii="Times New Roman" w:hAnsi="Times New Roman"/>
          <w:sz w:val="24"/>
          <w:szCs w:val="24"/>
          <w:lang w:val="sr-Cyrl-BA"/>
        </w:rPr>
        <w:t>33.652</w:t>
      </w:r>
      <w:r w:rsidR="0062386D" w:rsidRPr="0062386D">
        <w:rPr>
          <w:rFonts w:ascii="Times New Roman" w:hAnsi="Times New Roman"/>
          <w:sz w:val="24"/>
          <w:szCs w:val="24"/>
        </w:rPr>
        <w:t xml:space="preserve">.000 </w:t>
      </w:r>
      <w:r w:rsidRPr="0062386D">
        <w:rPr>
          <w:rFonts w:ascii="Times New Roman" w:hAnsi="Times New Roman"/>
          <w:sz w:val="24"/>
          <w:szCs w:val="24"/>
        </w:rPr>
        <w:t xml:space="preserve">КМ или </w:t>
      </w:r>
      <w:r w:rsidR="0062386D" w:rsidRPr="0062386D">
        <w:rPr>
          <w:rFonts w:ascii="Times New Roman" w:hAnsi="Times New Roman"/>
          <w:sz w:val="24"/>
          <w:szCs w:val="24"/>
          <w:lang w:val="sr-Cyrl-BA"/>
        </w:rPr>
        <w:t>19</w:t>
      </w:r>
      <w:r w:rsidR="0060303E" w:rsidRPr="0062386D">
        <w:rPr>
          <w:rFonts w:ascii="Times New Roman" w:hAnsi="Times New Roman"/>
          <w:sz w:val="24"/>
          <w:szCs w:val="24"/>
          <w:lang w:val="sr-Cyrl-BA"/>
        </w:rPr>
        <w:t>%</w:t>
      </w:r>
      <w:r w:rsidR="0060303E" w:rsidRPr="0062386D">
        <w:rPr>
          <w:rFonts w:ascii="Times New Roman" w:hAnsi="Times New Roman"/>
          <w:sz w:val="24"/>
          <w:szCs w:val="24"/>
        </w:rPr>
        <w:t>.</w:t>
      </w:r>
    </w:p>
    <w:p w14:paraId="02B0FFD1" w14:textId="36140119" w:rsidR="002D0879" w:rsidRPr="00761EC0" w:rsidRDefault="002D0879" w:rsidP="002D0879">
      <w:pPr>
        <w:jc w:val="both"/>
        <w:rPr>
          <w:rFonts w:ascii="Times New Roman" w:hAnsi="Times New Roman"/>
          <w:sz w:val="24"/>
          <w:szCs w:val="24"/>
        </w:rPr>
      </w:pPr>
      <w:r w:rsidRPr="0062386D">
        <w:rPr>
          <w:rFonts w:ascii="Times New Roman" w:hAnsi="Times New Roman"/>
          <w:sz w:val="24"/>
          <w:szCs w:val="24"/>
        </w:rPr>
        <w:t>Накнаде трошкова запослених у 202</w:t>
      </w:r>
      <w:r w:rsidR="0062386D" w:rsidRPr="0062386D">
        <w:rPr>
          <w:rFonts w:ascii="Times New Roman" w:hAnsi="Times New Roman"/>
          <w:sz w:val="24"/>
          <w:szCs w:val="24"/>
          <w:lang w:val="sr-Cyrl-BA"/>
        </w:rPr>
        <w:t>7</w:t>
      </w:r>
      <w:r w:rsidRPr="0062386D">
        <w:rPr>
          <w:rFonts w:ascii="Times New Roman" w:hAnsi="Times New Roman"/>
          <w:sz w:val="24"/>
          <w:szCs w:val="24"/>
        </w:rPr>
        <w:t xml:space="preserve">. години планиране су у износу </w:t>
      </w:r>
      <w:r w:rsidR="0062386D" w:rsidRPr="0062386D">
        <w:rPr>
          <w:rFonts w:ascii="Times New Roman" w:hAnsi="Times New Roman"/>
          <w:sz w:val="24"/>
          <w:szCs w:val="24"/>
          <w:lang w:val="sr-Cyrl-BA"/>
        </w:rPr>
        <w:t>207</w:t>
      </w:r>
      <w:r w:rsidRPr="0062386D">
        <w:rPr>
          <w:rFonts w:ascii="Times New Roman" w:hAnsi="Times New Roman"/>
          <w:sz w:val="24"/>
          <w:szCs w:val="24"/>
        </w:rPr>
        <w:t>.</w:t>
      </w:r>
      <w:r w:rsidR="0062386D" w:rsidRPr="0062386D">
        <w:rPr>
          <w:rFonts w:ascii="Times New Roman" w:hAnsi="Times New Roman"/>
          <w:sz w:val="24"/>
          <w:szCs w:val="24"/>
          <w:lang w:val="sr-Cyrl-BA"/>
        </w:rPr>
        <w:t>647</w:t>
      </w:r>
      <w:r w:rsidRPr="0062386D">
        <w:rPr>
          <w:rFonts w:ascii="Times New Roman" w:hAnsi="Times New Roman"/>
          <w:sz w:val="24"/>
          <w:szCs w:val="24"/>
        </w:rPr>
        <w:t>.000 КМ што је у односу на 202</w:t>
      </w:r>
      <w:r w:rsidR="0062386D" w:rsidRPr="0062386D">
        <w:rPr>
          <w:rFonts w:ascii="Times New Roman" w:hAnsi="Times New Roman"/>
          <w:sz w:val="24"/>
          <w:szCs w:val="24"/>
          <w:lang w:val="sr-Cyrl-BA"/>
        </w:rPr>
        <w:t>6</w:t>
      </w:r>
      <w:r w:rsidRPr="0062386D">
        <w:rPr>
          <w:rFonts w:ascii="Times New Roman" w:hAnsi="Times New Roman"/>
          <w:sz w:val="24"/>
          <w:szCs w:val="24"/>
        </w:rPr>
        <w:t xml:space="preserve">. годину </w:t>
      </w:r>
      <w:r w:rsidR="0062386D" w:rsidRPr="0062386D">
        <w:rPr>
          <w:rFonts w:ascii="Times New Roman" w:hAnsi="Times New Roman"/>
          <w:sz w:val="24"/>
          <w:szCs w:val="24"/>
          <w:lang w:val="sr-Cyrl-BA"/>
        </w:rPr>
        <w:t xml:space="preserve">мање </w:t>
      </w:r>
      <w:r w:rsidRPr="0062386D">
        <w:rPr>
          <w:rFonts w:ascii="Times New Roman" w:hAnsi="Times New Roman"/>
          <w:sz w:val="24"/>
          <w:szCs w:val="24"/>
        </w:rPr>
        <w:t xml:space="preserve">за </w:t>
      </w:r>
      <w:r w:rsidR="0062386D" w:rsidRPr="0062386D">
        <w:rPr>
          <w:rFonts w:ascii="Times New Roman" w:hAnsi="Times New Roman"/>
          <w:sz w:val="24"/>
          <w:szCs w:val="24"/>
          <w:lang w:val="sr-Cyrl-BA"/>
        </w:rPr>
        <w:t>4</w:t>
      </w:r>
      <w:r w:rsidRPr="0062386D">
        <w:rPr>
          <w:rFonts w:ascii="Times New Roman" w:hAnsi="Times New Roman"/>
          <w:sz w:val="24"/>
          <w:szCs w:val="24"/>
        </w:rPr>
        <w:t>.</w:t>
      </w:r>
      <w:r w:rsidR="0062386D" w:rsidRPr="0062386D">
        <w:rPr>
          <w:rFonts w:ascii="Times New Roman" w:hAnsi="Times New Roman"/>
          <w:sz w:val="24"/>
          <w:szCs w:val="24"/>
          <w:lang w:val="sr-Cyrl-BA"/>
        </w:rPr>
        <w:t>039.</w:t>
      </w:r>
      <w:r w:rsidRPr="0062386D">
        <w:rPr>
          <w:rFonts w:ascii="Times New Roman" w:hAnsi="Times New Roman"/>
          <w:sz w:val="24"/>
          <w:szCs w:val="24"/>
        </w:rPr>
        <w:t>000 КМ, те у 202</w:t>
      </w:r>
      <w:r w:rsidR="0062386D" w:rsidRPr="0062386D">
        <w:rPr>
          <w:rFonts w:ascii="Times New Roman" w:hAnsi="Times New Roman"/>
          <w:sz w:val="24"/>
          <w:szCs w:val="24"/>
          <w:lang w:val="sr-Cyrl-BA"/>
        </w:rPr>
        <w:t>8</w:t>
      </w:r>
      <w:r w:rsidRPr="0062386D">
        <w:rPr>
          <w:rFonts w:ascii="Times New Roman" w:hAnsi="Times New Roman"/>
          <w:sz w:val="24"/>
          <w:szCs w:val="24"/>
        </w:rPr>
        <w:t xml:space="preserve">. години у износу </w:t>
      </w:r>
      <w:r w:rsidR="0062386D" w:rsidRPr="0062386D">
        <w:rPr>
          <w:rFonts w:ascii="Times New Roman" w:hAnsi="Times New Roman"/>
          <w:sz w:val="24"/>
          <w:szCs w:val="24"/>
          <w:lang w:val="sr-Cyrl-BA"/>
        </w:rPr>
        <w:t>207</w:t>
      </w:r>
      <w:r w:rsidRPr="0062386D">
        <w:rPr>
          <w:rFonts w:ascii="Times New Roman" w:hAnsi="Times New Roman"/>
          <w:sz w:val="24"/>
          <w:szCs w:val="24"/>
        </w:rPr>
        <w:t>.</w:t>
      </w:r>
      <w:r w:rsidR="0062386D" w:rsidRPr="0062386D">
        <w:rPr>
          <w:rFonts w:ascii="Times New Roman" w:hAnsi="Times New Roman"/>
          <w:sz w:val="24"/>
          <w:szCs w:val="24"/>
          <w:lang w:val="sr-Cyrl-BA"/>
        </w:rPr>
        <w:t>667</w:t>
      </w:r>
      <w:r w:rsidRPr="0062386D">
        <w:rPr>
          <w:rFonts w:ascii="Times New Roman" w:hAnsi="Times New Roman"/>
          <w:sz w:val="24"/>
          <w:szCs w:val="24"/>
        </w:rPr>
        <w:t>.000 КМ што је у односу на 202</w:t>
      </w:r>
      <w:r w:rsidR="0062386D" w:rsidRPr="0062386D">
        <w:rPr>
          <w:rFonts w:ascii="Times New Roman" w:hAnsi="Times New Roman"/>
          <w:sz w:val="24"/>
          <w:szCs w:val="24"/>
          <w:lang w:val="sr-Cyrl-BA"/>
        </w:rPr>
        <w:t>7</w:t>
      </w:r>
      <w:r w:rsidRPr="0062386D">
        <w:rPr>
          <w:rFonts w:ascii="Times New Roman" w:hAnsi="Times New Roman"/>
          <w:sz w:val="24"/>
          <w:szCs w:val="24"/>
        </w:rPr>
        <w:t xml:space="preserve">. годину више за </w:t>
      </w:r>
      <w:r w:rsidR="0062386D" w:rsidRPr="0062386D">
        <w:rPr>
          <w:rFonts w:ascii="Times New Roman" w:hAnsi="Times New Roman"/>
          <w:sz w:val="24"/>
          <w:szCs w:val="24"/>
          <w:lang w:val="sr-Cyrl-BA"/>
        </w:rPr>
        <w:t>20</w:t>
      </w:r>
      <w:r w:rsidR="0060303E" w:rsidRPr="0062386D">
        <w:rPr>
          <w:rFonts w:ascii="Times New Roman" w:hAnsi="Times New Roman"/>
          <w:sz w:val="24"/>
          <w:szCs w:val="24"/>
          <w:lang w:val="sr-Cyrl-BA"/>
        </w:rPr>
        <w:t>.</w:t>
      </w:r>
      <w:r w:rsidRPr="0062386D">
        <w:rPr>
          <w:rFonts w:ascii="Times New Roman" w:hAnsi="Times New Roman"/>
          <w:sz w:val="24"/>
          <w:szCs w:val="24"/>
        </w:rPr>
        <w:t>000 КМ.</w:t>
      </w:r>
      <w:r w:rsidRPr="00761EC0">
        <w:rPr>
          <w:rFonts w:ascii="Times New Roman" w:hAnsi="Times New Roman"/>
          <w:sz w:val="24"/>
          <w:szCs w:val="24"/>
        </w:rPr>
        <w:t xml:space="preserve"> </w:t>
      </w:r>
    </w:p>
    <w:p w14:paraId="5B52A734" w14:textId="77777777" w:rsidR="002D0879" w:rsidRPr="00412892" w:rsidRDefault="002D0879" w:rsidP="0092073E">
      <w:pPr>
        <w:pStyle w:val="Podnaslov"/>
        <w:rPr>
          <w:lang w:val="sr-Cyrl-BA"/>
        </w:rPr>
      </w:pPr>
      <w:bookmarkStart w:id="192" w:name="_Toc519862002"/>
      <w:bookmarkStart w:id="193" w:name="_Toc520192664"/>
      <w:bookmarkStart w:id="194" w:name="_Toc186463503"/>
      <w:bookmarkStart w:id="195" w:name="_Toc191460763"/>
      <w:bookmarkStart w:id="196" w:name="_Toc229723551"/>
      <w:r w:rsidRPr="00412892">
        <w:t>Издаци за материјал и услуге</w:t>
      </w:r>
      <w:bookmarkEnd w:id="192"/>
      <w:bookmarkEnd w:id="193"/>
      <w:bookmarkEnd w:id="194"/>
      <w:bookmarkEnd w:id="195"/>
      <w:bookmarkEnd w:id="196"/>
    </w:p>
    <w:p w14:paraId="0CE54B2A" w14:textId="776FF8D9" w:rsidR="002D0879" w:rsidRPr="00761EC0" w:rsidRDefault="00740312" w:rsidP="002D0879">
      <w:pPr>
        <w:jc w:val="both"/>
        <w:rPr>
          <w:rFonts w:ascii="Times New Roman" w:hAnsi="Times New Roman"/>
          <w:sz w:val="24"/>
          <w:szCs w:val="24"/>
        </w:rPr>
      </w:pPr>
      <w:r w:rsidRPr="00761EC0">
        <w:rPr>
          <w:rFonts w:ascii="Times New Roman" w:hAnsi="Times New Roman"/>
          <w:sz w:val="24"/>
          <w:szCs w:val="24"/>
        </w:rPr>
        <w:br/>
      </w:r>
      <w:r w:rsidR="002D0879" w:rsidRPr="00385C98">
        <w:rPr>
          <w:rFonts w:ascii="Times New Roman" w:hAnsi="Times New Roman"/>
          <w:sz w:val="24"/>
          <w:szCs w:val="24"/>
        </w:rPr>
        <w:t>Укупни захтјеви буџетских корисника за издатке за материјал и услуге за 202</w:t>
      </w:r>
      <w:r w:rsidR="00385C98" w:rsidRPr="00385C98">
        <w:rPr>
          <w:rFonts w:ascii="Times New Roman" w:hAnsi="Times New Roman"/>
          <w:sz w:val="24"/>
          <w:szCs w:val="24"/>
          <w:lang w:val="sr-Cyrl-BA"/>
        </w:rPr>
        <w:t>6</w:t>
      </w:r>
      <w:r w:rsidR="002D0879" w:rsidRPr="00385C98">
        <w:rPr>
          <w:rFonts w:ascii="Times New Roman" w:hAnsi="Times New Roman"/>
          <w:sz w:val="24"/>
          <w:szCs w:val="24"/>
        </w:rPr>
        <w:t xml:space="preserve">. годину износили су </w:t>
      </w:r>
      <w:r w:rsidR="00385C98" w:rsidRPr="00385C98">
        <w:rPr>
          <w:rFonts w:ascii="Times New Roman" w:hAnsi="Times New Roman"/>
          <w:sz w:val="24"/>
          <w:szCs w:val="24"/>
          <w:lang w:val="sr-Cyrl-BA"/>
        </w:rPr>
        <w:t>421.007</w:t>
      </w:r>
      <w:r w:rsidR="002D0879" w:rsidRPr="00385C98">
        <w:rPr>
          <w:rFonts w:ascii="Times New Roman" w:hAnsi="Times New Roman"/>
          <w:sz w:val="24"/>
          <w:szCs w:val="24"/>
        </w:rPr>
        <w:t>.000 КМ што је у односу на Буџет за 202</w:t>
      </w:r>
      <w:r w:rsidR="00385C98" w:rsidRPr="00385C98">
        <w:rPr>
          <w:rFonts w:ascii="Times New Roman" w:hAnsi="Times New Roman"/>
          <w:sz w:val="24"/>
          <w:szCs w:val="24"/>
          <w:lang w:val="sr-Cyrl-BA"/>
        </w:rPr>
        <w:t>5</w:t>
      </w:r>
      <w:r w:rsidR="002D0879" w:rsidRPr="00385C98">
        <w:rPr>
          <w:rFonts w:ascii="Times New Roman" w:hAnsi="Times New Roman"/>
          <w:sz w:val="24"/>
          <w:szCs w:val="24"/>
        </w:rPr>
        <w:t>. годин</w:t>
      </w:r>
      <w:r w:rsidR="0060303E" w:rsidRPr="00385C98">
        <w:rPr>
          <w:rFonts w:ascii="Times New Roman" w:hAnsi="Times New Roman"/>
          <w:sz w:val="24"/>
          <w:szCs w:val="24"/>
          <w:lang w:val="sr-Cyrl-BA"/>
        </w:rPr>
        <w:t>у</w:t>
      </w:r>
      <w:r w:rsidR="002D0879" w:rsidRPr="00385C98">
        <w:rPr>
          <w:rFonts w:ascii="Times New Roman" w:hAnsi="Times New Roman"/>
          <w:sz w:val="24"/>
          <w:szCs w:val="24"/>
        </w:rPr>
        <w:t xml:space="preserve"> више за </w:t>
      </w:r>
      <w:r w:rsidR="002D0879" w:rsidRPr="00385C98">
        <w:rPr>
          <w:rFonts w:ascii="Times New Roman" w:hAnsi="Times New Roman"/>
          <w:sz w:val="24"/>
          <w:szCs w:val="24"/>
          <w:lang w:val="sr-Cyrl-BA"/>
        </w:rPr>
        <w:t>1</w:t>
      </w:r>
      <w:r w:rsidR="00385C98" w:rsidRPr="00385C98">
        <w:rPr>
          <w:rFonts w:ascii="Times New Roman" w:hAnsi="Times New Roman"/>
          <w:sz w:val="24"/>
          <w:szCs w:val="24"/>
          <w:lang w:val="sr-Cyrl-BA"/>
        </w:rPr>
        <w:t>42</w:t>
      </w:r>
      <w:r w:rsidR="002D0879" w:rsidRPr="00385C98">
        <w:rPr>
          <w:rFonts w:ascii="Times New Roman" w:hAnsi="Times New Roman"/>
          <w:sz w:val="24"/>
          <w:szCs w:val="24"/>
        </w:rPr>
        <w:t>.</w:t>
      </w:r>
      <w:r w:rsidR="00385C98" w:rsidRPr="00385C98">
        <w:rPr>
          <w:rFonts w:ascii="Times New Roman" w:hAnsi="Times New Roman"/>
          <w:sz w:val="24"/>
          <w:szCs w:val="24"/>
          <w:lang w:val="sr-Cyrl-BA"/>
        </w:rPr>
        <w:t>394</w:t>
      </w:r>
      <w:r w:rsidR="002D0879" w:rsidRPr="00385C98">
        <w:rPr>
          <w:rFonts w:ascii="Times New Roman" w:hAnsi="Times New Roman"/>
          <w:sz w:val="24"/>
          <w:szCs w:val="24"/>
        </w:rPr>
        <w:t>.000 КМ, у 202</w:t>
      </w:r>
      <w:r w:rsidR="00385C98" w:rsidRPr="00385C98">
        <w:rPr>
          <w:rFonts w:ascii="Times New Roman" w:hAnsi="Times New Roman"/>
          <w:sz w:val="24"/>
          <w:szCs w:val="24"/>
          <w:lang w:val="sr-Cyrl-BA"/>
        </w:rPr>
        <w:t>7</w:t>
      </w:r>
      <w:r w:rsidR="002D0879" w:rsidRPr="00385C98">
        <w:rPr>
          <w:rFonts w:ascii="Times New Roman" w:hAnsi="Times New Roman"/>
          <w:sz w:val="24"/>
          <w:szCs w:val="24"/>
        </w:rPr>
        <w:t>. години 3</w:t>
      </w:r>
      <w:r w:rsidR="00385C98" w:rsidRPr="00385C98">
        <w:rPr>
          <w:rFonts w:ascii="Times New Roman" w:hAnsi="Times New Roman"/>
          <w:sz w:val="24"/>
          <w:szCs w:val="24"/>
          <w:lang w:val="sr-Cyrl-BA"/>
        </w:rPr>
        <w:t>48.537</w:t>
      </w:r>
      <w:r w:rsidR="002D0879" w:rsidRPr="00385C98">
        <w:rPr>
          <w:rFonts w:ascii="Times New Roman" w:hAnsi="Times New Roman"/>
          <w:sz w:val="24"/>
          <w:szCs w:val="24"/>
        </w:rPr>
        <w:t>.000 и у 202</w:t>
      </w:r>
      <w:r w:rsidR="0060303E" w:rsidRPr="00385C98">
        <w:rPr>
          <w:rFonts w:ascii="Times New Roman" w:hAnsi="Times New Roman"/>
          <w:sz w:val="24"/>
          <w:szCs w:val="24"/>
          <w:lang w:val="sr-Cyrl-BA"/>
        </w:rPr>
        <w:t>7</w:t>
      </w:r>
      <w:r w:rsidR="002D0879" w:rsidRPr="00385C98">
        <w:rPr>
          <w:rFonts w:ascii="Times New Roman" w:hAnsi="Times New Roman"/>
          <w:sz w:val="24"/>
          <w:szCs w:val="24"/>
        </w:rPr>
        <w:t>. годин</w:t>
      </w:r>
      <w:r w:rsidR="002D0879" w:rsidRPr="00385C98">
        <w:rPr>
          <w:rFonts w:ascii="Times New Roman" w:hAnsi="Times New Roman"/>
          <w:sz w:val="24"/>
          <w:szCs w:val="24"/>
          <w:lang w:val="hr-BA"/>
        </w:rPr>
        <w:t>и</w:t>
      </w:r>
      <w:r w:rsidR="002D0879" w:rsidRPr="00385C98">
        <w:rPr>
          <w:rFonts w:ascii="Times New Roman" w:hAnsi="Times New Roman"/>
          <w:sz w:val="24"/>
          <w:szCs w:val="24"/>
        </w:rPr>
        <w:t xml:space="preserve"> </w:t>
      </w:r>
      <w:r w:rsidR="002D0879" w:rsidRPr="00385C98">
        <w:rPr>
          <w:rFonts w:ascii="Times New Roman" w:hAnsi="Times New Roman"/>
          <w:sz w:val="24"/>
          <w:szCs w:val="24"/>
          <w:lang w:val="sr-Cyrl-BA"/>
        </w:rPr>
        <w:t>3</w:t>
      </w:r>
      <w:r w:rsidR="00385C98" w:rsidRPr="00385C98">
        <w:rPr>
          <w:rFonts w:ascii="Times New Roman" w:hAnsi="Times New Roman"/>
          <w:sz w:val="24"/>
          <w:szCs w:val="24"/>
          <w:lang w:val="sr-Cyrl-BA"/>
        </w:rPr>
        <w:t>93</w:t>
      </w:r>
      <w:r w:rsidR="002D0879" w:rsidRPr="00385C98">
        <w:rPr>
          <w:rFonts w:ascii="Times New Roman" w:hAnsi="Times New Roman"/>
          <w:sz w:val="24"/>
          <w:szCs w:val="24"/>
        </w:rPr>
        <w:t>.</w:t>
      </w:r>
      <w:r w:rsidR="00385C98" w:rsidRPr="00385C98">
        <w:rPr>
          <w:rFonts w:ascii="Times New Roman" w:hAnsi="Times New Roman"/>
          <w:sz w:val="24"/>
          <w:szCs w:val="24"/>
          <w:lang w:val="sr-Cyrl-BA"/>
        </w:rPr>
        <w:t>428</w:t>
      </w:r>
      <w:r w:rsidRPr="00385C98">
        <w:rPr>
          <w:rFonts w:ascii="Times New Roman" w:hAnsi="Times New Roman"/>
          <w:sz w:val="24"/>
          <w:szCs w:val="24"/>
        </w:rPr>
        <w:t>.000 КМ.</w:t>
      </w:r>
      <w:r w:rsidRPr="00761EC0">
        <w:rPr>
          <w:rFonts w:ascii="Times New Roman" w:hAnsi="Times New Roman"/>
          <w:sz w:val="24"/>
          <w:szCs w:val="24"/>
        </w:rPr>
        <w:t xml:space="preserve"> </w:t>
      </w:r>
    </w:p>
    <w:p w14:paraId="5381497F" w14:textId="77777777" w:rsidR="002D0879" w:rsidRDefault="002D0879" w:rsidP="002D0879">
      <w:pPr>
        <w:rPr>
          <w:rFonts w:ascii="Times New Roman" w:hAnsi="Times New Roman"/>
          <w:b/>
          <w:sz w:val="24"/>
          <w:szCs w:val="24"/>
          <w:lang w:val="sr-Cyrl-BA"/>
        </w:rPr>
      </w:pPr>
      <w:r w:rsidRPr="00761EC0">
        <w:rPr>
          <w:rFonts w:ascii="Times New Roman" w:hAnsi="Times New Roman"/>
          <w:b/>
          <w:sz w:val="24"/>
          <w:szCs w:val="24"/>
        </w:rPr>
        <w:t>Табела 5.4:  Издаци за материјал и услуге и број запослених у институцијама Б</w:t>
      </w:r>
      <w:r w:rsidRPr="00761EC0">
        <w:rPr>
          <w:rFonts w:ascii="Times New Roman" w:hAnsi="Times New Roman"/>
          <w:b/>
          <w:sz w:val="24"/>
          <w:szCs w:val="24"/>
          <w:lang w:val="sr-Cyrl-BA"/>
        </w:rPr>
        <w:t xml:space="preserve">осне и </w:t>
      </w:r>
      <w:r w:rsidRPr="00761EC0">
        <w:rPr>
          <w:rFonts w:ascii="Times New Roman" w:hAnsi="Times New Roman"/>
          <w:b/>
          <w:sz w:val="24"/>
          <w:szCs w:val="24"/>
        </w:rPr>
        <w:t>Х</w:t>
      </w:r>
      <w:r w:rsidRPr="00761EC0">
        <w:rPr>
          <w:rFonts w:ascii="Times New Roman" w:hAnsi="Times New Roman"/>
          <w:b/>
          <w:sz w:val="24"/>
          <w:szCs w:val="24"/>
          <w:lang w:val="sr-Cyrl-BA"/>
        </w:rPr>
        <w:t>ерцеговине</w:t>
      </w:r>
    </w:p>
    <w:p w14:paraId="21ED72AB" w14:textId="737291E6" w:rsidR="00F43654" w:rsidRPr="00761EC0" w:rsidRDefault="00385C98" w:rsidP="002D0879">
      <w:pPr>
        <w:rPr>
          <w:rFonts w:ascii="Times New Roman" w:hAnsi="Times New Roman"/>
          <w:b/>
          <w:sz w:val="24"/>
          <w:szCs w:val="24"/>
          <w:lang w:val="sr-Cyrl-BA"/>
        </w:rPr>
      </w:pPr>
      <w:r w:rsidRPr="00385C98">
        <w:rPr>
          <w:noProof/>
        </w:rPr>
        <w:drawing>
          <wp:inline distT="0" distB="0" distL="0" distR="0" wp14:anchorId="7F09624E" wp14:editId="292600A1">
            <wp:extent cx="6139180" cy="2412365"/>
            <wp:effectExtent l="0" t="0" r="0" b="6985"/>
            <wp:docPr id="48688526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39180" cy="2412365"/>
                    </a:xfrm>
                    <a:prstGeom prst="rect">
                      <a:avLst/>
                    </a:prstGeom>
                    <a:noFill/>
                    <a:ln>
                      <a:noFill/>
                    </a:ln>
                  </pic:spPr>
                </pic:pic>
              </a:graphicData>
            </a:graphic>
          </wp:inline>
        </w:drawing>
      </w:r>
    </w:p>
    <w:p w14:paraId="08F18E4B" w14:textId="222D5369" w:rsidR="00B2634D" w:rsidRPr="00B2634D" w:rsidRDefault="00B2634D" w:rsidP="00B2634D">
      <w:pPr>
        <w:jc w:val="both"/>
        <w:rPr>
          <w:rFonts w:ascii="Times New Roman" w:hAnsi="Times New Roman"/>
          <w:sz w:val="24"/>
          <w:szCs w:val="24"/>
          <w:lang w:val="sr-Cyrl-BA"/>
        </w:rPr>
      </w:pPr>
      <w:r w:rsidRPr="00385C98">
        <w:rPr>
          <w:rFonts w:ascii="Times New Roman" w:hAnsi="Times New Roman"/>
          <w:sz w:val="24"/>
          <w:szCs w:val="24"/>
        </w:rPr>
        <w:t>Издаци за материјал и услуге за 202</w:t>
      </w:r>
      <w:r w:rsidRPr="00385C98">
        <w:rPr>
          <w:rFonts w:ascii="Times New Roman" w:hAnsi="Times New Roman"/>
          <w:sz w:val="24"/>
          <w:szCs w:val="24"/>
          <w:lang w:val="sr-Cyrl-BA"/>
        </w:rPr>
        <w:t>6</w:t>
      </w:r>
      <w:r w:rsidRPr="00385C98">
        <w:rPr>
          <w:rFonts w:ascii="Times New Roman" w:hAnsi="Times New Roman"/>
          <w:sz w:val="24"/>
          <w:szCs w:val="24"/>
        </w:rPr>
        <w:t xml:space="preserve">. годину планирани су у износу </w:t>
      </w:r>
      <w:r w:rsidRPr="00385C98">
        <w:rPr>
          <w:rFonts w:ascii="Times New Roman" w:hAnsi="Times New Roman"/>
          <w:sz w:val="24"/>
          <w:szCs w:val="24"/>
          <w:lang w:val="sr-Cyrl-BA"/>
        </w:rPr>
        <w:t>262.080</w:t>
      </w:r>
      <w:r w:rsidRPr="00385C98">
        <w:rPr>
          <w:rFonts w:ascii="Times New Roman" w:hAnsi="Times New Roman"/>
          <w:sz w:val="24"/>
          <w:szCs w:val="24"/>
        </w:rPr>
        <w:t>.000 КМ (укључујући и износ планиран на директним трансферима) и у поређењу с буџетом за 202</w:t>
      </w:r>
      <w:r w:rsidRPr="00385C98">
        <w:rPr>
          <w:rFonts w:ascii="Times New Roman" w:hAnsi="Times New Roman"/>
          <w:sz w:val="24"/>
          <w:szCs w:val="24"/>
          <w:lang w:val="sr-Cyrl-BA"/>
        </w:rPr>
        <w:t>5</w:t>
      </w:r>
      <w:r w:rsidRPr="00385C98">
        <w:rPr>
          <w:rFonts w:ascii="Times New Roman" w:hAnsi="Times New Roman"/>
          <w:sz w:val="24"/>
          <w:szCs w:val="24"/>
        </w:rPr>
        <w:t xml:space="preserve">. годину </w:t>
      </w:r>
      <w:r w:rsidRPr="00385C98">
        <w:rPr>
          <w:rFonts w:ascii="Times New Roman" w:hAnsi="Times New Roman"/>
          <w:sz w:val="24"/>
          <w:szCs w:val="24"/>
          <w:lang w:val="sr-Cyrl-BA"/>
        </w:rPr>
        <w:t xml:space="preserve">мањи су </w:t>
      </w:r>
      <w:r w:rsidRPr="00385C98">
        <w:rPr>
          <w:rFonts w:ascii="Times New Roman" w:hAnsi="Times New Roman"/>
          <w:sz w:val="24"/>
          <w:szCs w:val="24"/>
        </w:rPr>
        <w:t xml:space="preserve">за </w:t>
      </w:r>
      <w:r w:rsidRPr="00385C98">
        <w:rPr>
          <w:rFonts w:ascii="Times New Roman" w:hAnsi="Times New Roman"/>
          <w:sz w:val="24"/>
          <w:szCs w:val="24"/>
          <w:lang w:val="sr-Cyrl-BA"/>
        </w:rPr>
        <w:t>1</w:t>
      </w:r>
      <w:r w:rsidRPr="00385C98">
        <w:rPr>
          <w:rFonts w:ascii="Times New Roman" w:hAnsi="Times New Roman"/>
          <w:sz w:val="24"/>
          <w:szCs w:val="24"/>
          <w:lang w:val="sr-Latn-BA"/>
        </w:rPr>
        <w:t>6.</w:t>
      </w:r>
      <w:r w:rsidRPr="00385C98">
        <w:rPr>
          <w:rFonts w:ascii="Times New Roman" w:hAnsi="Times New Roman"/>
          <w:sz w:val="24"/>
          <w:szCs w:val="24"/>
          <w:lang w:val="sr-Cyrl-BA"/>
        </w:rPr>
        <w:t>533</w:t>
      </w:r>
      <w:r w:rsidRPr="00385C98">
        <w:rPr>
          <w:rFonts w:ascii="Times New Roman" w:hAnsi="Times New Roman"/>
          <w:sz w:val="24"/>
          <w:szCs w:val="24"/>
        </w:rPr>
        <w:t xml:space="preserve">.000 КМ или </w:t>
      </w:r>
      <w:r w:rsidRPr="00385C98">
        <w:rPr>
          <w:rFonts w:ascii="Times New Roman" w:hAnsi="Times New Roman"/>
          <w:sz w:val="24"/>
          <w:szCs w:val="24"/>
          <w:lang w:val="sr-Cyrl-BA"/>
        </w:rPr>
        <w:t>6</w:t>
      </w:r>
      <w:r w:rsidRPr="00385C98">
        <w:rPr>
          <w:rFonts w:ascii="Times New Roman" w:hAnsi="Times New Roman"/>
          <w:sz w:val="24"/>
          <w:szCs w:val="24"/>
        </w:rPr>
        <w:t xml:space="preserve">%, </w:t>
      </w:r>
      <w:r w:rsidRPr="00B2634D">
        <w:rPr>
          <w:rFonts w:ascii="Times New Roman" w:hAnsi="Times New Roman"/>
          <w:sz w:val="24"/>
          <w:szCs w:val="24"/>
        </w:rPr>
        <w:t xml:space="preserve">углавном због </w:t>
      </w:r>
      <w:r w:rsidRPr="00B2634D">
        <w:rPr>
          <w:rFonts w:ascii="Times New Roman" w:hAnsi="Times New Roman"/>
          <w:sz w:val="24"/>
          <w:szCs w:val="24"/>
          <w:lang w:val="sr-Cyrl-BA"/>
        </w:rPr>
        <w:t>чињенице да су у 2025. години одобрена средства за финансирање нових изборних технологија. Нај</w:t>
      </w:r>
      <w:r w:rsidRPr="00B2634D">
        <w:rPr>
          <w:rFonts w:ascii="Times New Roman" w:hAnsi="Times New Roman"/>
          <w:sz w:val="24"/>
          <w:szCs w:val="24"/>
        </w:rPr>
        <w:t xml:space="preserve">веће учешће у </w:t>
      </w:r>
      <w:r w:rsidRPr="00B2634D">
        <w:rPr>
          <w:rFonts w:ascii="Times New Roman" w:hAnsi="Times New Roman"/>
          <w:sz w:val="24"/>
          <w:szCs w:val="24"/>
          <w:lang w:val="sr-Cyrl-BA"/>
        </w:rPr>
        <w:t>смањењу има</w:t>
      </w:r>
      <w:r w:rsidR="00FD0367">
        <w:rPr>
          <w:rFonts w:ascii="Times New Roman" w:hAnsi="Times New Roman"/>
          <w:sz w:val="24"/>
          <w:szCs w:val="24"/>
          <w:lang w:val="sr-Cyrl-BA"/>
        </w:rPr>
        <w:t xml:space="preserve"> </w:t>
      </w:r>
      <w:r w:rsidRPr="00B2634D">
        <w:rPr>
          <w:rFonts w:ascii="Times New Roman" w:hAnsi="Times New Roman"/>
          <w:sz w:val="24"/>
          <w:szCs w:val="24"/>
          <w:lang w:val="sr-Cyrl-BA"/>
        </w:rPr>
        <w:t xml:space="preserve">Централна изборна комисија Босне и Херцеговине, Гранична полиција Босне и </w:t>
      </w:r>
      <w:r w:rsidRPr="00B2634D">
        <w:rPr>
          <w:rFonts w:ascii="Times New Roman" w:hAnsi="Times New Roman"/>
          <w:sz w:val="24"/>
          <w:szCs w:val="24"/>
          <w:lang w:val="sr-Cyrl-BA"/>
        </w:rPr>
        <w:lastRenderedPageBreak/>
        <w:t>Херцеговине, Министарство финансија и трезора Босне и Херцеговине и Министарство комуникација и транспорта Босне и Херцеговине. С друге стране, највећи износ повећања је евидентан код Агенције за идентификационе документе, евиденцију и размјену података Босн</w:t>
      </w:r>
      <w:r w:rsidR="00134502">
        <w:rPr>
          <w:rFonts w:ascii="Times New Roman" w:hAnsi="Times New Roman"/>
          <w:sz w:val="24"/>
          <w:szCs w:val="24"/>
          <w:lang w:val="sr-Cyrl-BA"/>
        </w:rPr>
        <w:t>е</w:t>
      </w:r>
      <w:r w:rsidRPr="00B2634D">
        <w:rPr>
          <w:rFonts w:ascii="Times New Roman" w:hAnsi="Times New Roman"/>
          <w:sz w:val="24"/>
          <w:szCs w:val="24"/>
          <w:lang w:val="sr-Cyrl-BA"/>
        </w:rPr>
        <w:t xml:space="preserve"> и Херцеговине. </w:t>
      </w:r>
    </w:p>
    <w:p w14:paraId="12D26E1E" w14:textId="30EE10C4" w:rsidR="002D0879" w:rsidRPr="00614048" w:rsidRDefault="002D0879" w:rsidP="002D0879">
      <w:pPr>
        <w:jc w:val="both"/>
        <w:rPr>
          <w:rFonts w:ascii="Times New Roman" w:hAnsi="Times New Roman"/>
          <w:sz w:val="24"/>
          <w:szCs w:val="24"/>
          <w:lang w:val="sr-Latn-BA"/>
        </w:rPr>
      </w:pPr>
      <w:r w:rsidRPr="00385C98">
        <w:rPr>
          <w:rFonts w:ascii="Times New Roman" w:hAnsi="Times New Roman"/>
          <w:sz w:val="24"/>
          <w:szCs w:val="24"/>
        </w:rPr>
        <w:t>Планирани издаци за материјал и услуге за 202</w:t>
      </w:r>
      <w:r w:rsidR="00385C98" w:rsidRPr="00385C98">
        <w:rPr>
          <w:rFonts w:ascii="Times New Roman" w:hAnsi="Times New Roman"/>
          <w:sz w:val="24"/>
          <w:szCs w:val="24"/>
          <w:lang w:val="sr-Cyrl-BA"/>
        </w:rPr>
        <w:t>7</w:t>
      </w:r>
      <w:r w:rsidRPr="00385C98">
        <w:rPr>
          <w:rFonts w:ascii="Times New Roman" w:hAnsi="Times New Roman"/>
          <w:sz w:val="24"/>
          <w:szCs w:val="24"/>
        </w:rPr>
        <w:t>. годину износе 2</w:t>
      </w:r>
      <w:r w:rsidR="00ED2C93" w:rsidRPr="00385C98">
        <w:rPr>
          <w:rFonts w:ascii="Times New Roman" w:hAnsi="Times New Roman"/>
          <w:sz w:val="24"/>
          <w:szCs w:val="24"/>
          <w:lang w:val="sr-Cyrl-BA"/>
        </w:rPr>
        <w:t>3</w:t>
      </w:r>
      <w:r w:rsidR="00385C98" w:rsidRPr="00385C98">
        <w:rPr>
          <w:rFonts w:ascii="Times New Roman" w:hAnsi="Times New Roman"/>
          <w:sz w:val="24"/>
          <w:szCs w:val="24"/>
          <w:lang w:val="sr-Cyrl-BA"/>
        </w:rPr>
        <w:t>1</w:t>
      </w:r>
      <w:r w:rsidRPr="00385C98">
        <w:rPr>
          <w:rFonts w:ascii="Times New Roman" w:hAnsi="Times New Roman"/>
          <w:sz w:val="24"/>
          <w:szCs w:val="24"/>
        </w:rPr>
        <w:t>.</w:t>
      </w:r>
      <w:r w:rsidR="00385C98" w:rsidRPr="00385C98">
        <w:rPr>
          <w:rFonts w:ascii="Times New Roman" w:hAnsi="Times New Roman"/>
          <w:sz w:val="24"/>
          <w:szCs w:val="24"/>
          <w:lang w:val="sr-Cyrl-BA"/>
        </w:rPr>
        <w:t>300</w:t>
      </w:r>
      <w:r w:rsidRPr="00385C98">
        <w:rPr>
          <w:rFonts w:ascii="Times New Roman" w:hAnsi="Times New Roman"/>
          <w:sz w:val="24"/>
          <w:szCs w:val="24"/>
        </w:rPr>
        <w:t>.000 КМ и у односу на 202</w:t>
      </w:r>
      <w:r w:rsidR="00385C98" w:rsidRPr="00385C98">
        <w:rPr>
          <w:rFonts w:ascii="Times New Roman" w:hAnsi="Times New Roman"/>
          <w:sz w:val="24"/>
          <w:szCs w:val="24"/>
          <w:lang w:val="sr-Cyrl-BA"/>
        </w:rPr>
        <w:t>6</w:t>
      </w:r>
      <w:r w:rsidRPr="00385C98">
        <w:rPr>
          <w:rFonts w:ascii="Times New Roman" w:hAnsi="Times New Roman"/>
          <w:sz w:val="24"/>
          <w:szCs w:val="24"/>
        </w:rPr>
        <w:t xml:space="preserve">. годину су </w:t>
      </w:r>
      <w:r w:rsidR="00385C98" w:rsidRPr="00385C98">
        <w:rPr>
          <w:rFonts w:ascii="Times New Roman" w:hAnsi="Times New Roman"/>
          <w:sz w:val="24"/>
          <w:szCs w:val="24"/>
          <w:lang w:val="sr-Cyrl-BA"/>
        </w:rPr>
        <w:t>мањи</w:t>
      </w:r>
      <w:r w:rsidRPr="00385C98">
        <w:rPr>
          <w:rFonts w:ascii="Times New Roman" w:hAnsi="Times New Roman"/>
          <w:sz w:val="24"/>
          <w:szCs w:val="24"/>
        </w:rPr>
        <w:t xml:space="preserve"> за </w:t>
      </w:r>
      <w:r w:rsidR="00385C98" w:rsidRPr="00385C98">
        <w:rPr>
          <w:rFonts w:ascii="Times New Roman" w:hAnsi="Times New Roman"/>
          <w:sz w:val="24"/>
          <w:szCs w:val="24"/>
          <w:lang w:val="sr-Cyrl-BA"/>
        </w:rPr>
        <w:t>30.780</w:t>
      </w:r>
      <w:r w:rsidRPr="00385C98">
        <w:rPr>
          <w:rFonts w:ascii="Times New Roman" w:hAnsi="Times New Roman"/>
          <w:sz w:val="24"/>
          <w:szCs w:val="24"/>
        </w:rPr>
        <w:t xml:space="preserve">.000 КМ, углавном због планирања средстава за финансирање </w:t>
      </w:r>
      <w:r w:rsidR="00996DA4" w:rsidRPr="00385C98">
        <w:rPr>
          <w:rFonts w:ascii="Times New Roman" w:hAnsi="Times New Roman"/>
          <w:sz w:val="24"/>
          <w:szCs w:val="24"/>
          <w:lang w:val="sr-Cyrl-BA"/>
        </w:rPr>
        <w:t>општих</w:t>
      </w:r>
      <w:r w:rsidRPr="00385C98">
        <w:rPr>
          <w:rFonts w:ascii="Times New Roman" w:hAnsi="Times New Roman"/>
          <w:sz w:val="24"/>
          <w:szCs w:val="24"/>
        </w:rPr>
        <w:t xml:space="preserve"> избора</w:t>
      </w:r>
      <w:r w:rsidR="00996DA4" w:rsidRPr="00385C98">
        <w:rPr>
          <w:rFonts w:ascii="Times New Roman" w:hAnsi="Times New Roman"/>
          <w:sz w:val="24"/>
          <w:szCs w:val="24"/>
          <w:lang w:val="sr-Cyrl-BA"/>
        </w:rPr>
        <w:t>.</w:t>
      </w:r>
      <w:r w:rsidRPr="00385C98">
        <w:rPr>
          <w:rFonts w:ascii="Times New Roman" w:hAnsi="Times New Roman"/>
          <w:sz w:val="24"/>
          <w:szCs w:val="24"/>
        </w:rPr>
        <w:t xml:space="preserve"> У 202</w:t>
      </w:r>
      <w:r w:rsidR="00385C98" w:rsidRPr="00385C98">
        <w:rPr>
          <w:rFonts w:ascii="Times New Roman" w:hAnsi="Times New Roman"/>
          <w:sz w:val="24"/>
          <w:szCs w:val="24"/>
          <w:lang w:val="sr-Cyrl-BA"/>
        </w:rPr>
        <w:t>8</w:t>
      </w:r>
      <w:r w:rsidRPr="00385C98">
        <w:rPr>
          <w:rFonts w:ascii="Times New Roman" w:hAnsi="Times New Roman"/>
          <w:sz w:val="24"/>
          <w:szCs w:val="24"/>
        </w:rPr>
        <w:t>. години ова категорија расхода планирана је у износу 2</w:t>
      </w:r>
      <w:r w:rsidR="00385C98" w:rsidRPr="00385C98">
        <w:rPr>
          <w:rFonts w:ascii="Times New Roman" w:hAnsi="Times New Roman"/>
          <w:sz w:val="24"/>
          <w:szCs w:val="24"/>
          <w:lang w:val="sr-Cyrl-BA"/>
        </w:rPr>
        <w:t>39</w:t>
      </w:r>
      <w:r w:rsidR="00614048" w:rsidRPr="00385C98">
        <w:rPr>
          <w:rFonts w:ascii="Times New Roman" w:hAnsi="Times New Roman"/>
          <w:sz w:val="24"/>
          <w:szCs w:val="24"/>
          <w:lang w:val="sr-Latn-BA"/>
        </w:rPr>
        <w:t>.</w:t>
      </w:r>
      <w:r w:rsidR="00385C98" w:rsidRPr="00385C98">
        <w:rPr>
          <w:rFonts w:ascii="Times New Roman" w:hAnsi="Times New Roman"/>
          <w:sz w:val="24"/>
          <w:szCs w:val="24"/>
          <w:lang w:val="sr-Cyrl-BA"/>
        </w:rPr>
        <w:t>000</w:t>
      </w:r>
      <w:r w:rsidRPr="00385C98">
        <w:rPr>
          <w:rFonts w:ascii="Times New Roman" w:hAnsi="Times New Roman"/>
          <w:sz w:val="24"/>
          <w:szCs w:val="24"/>
        </w:rPr>
        <w:t>.000 КМ, што је у односу на планирани износ у 202</w:t>
      </w:r>
      <w:r w:rsidR="00385C98">
        <w:rPr>
          <w:rFonts w:ascii="Times New Roman" w:hAnsi="Times New Roman"/>
          <w:sz w:val="24"/>
          <w:szCs w:val="24"/>
          <w:lang w:val="sr-Cyrl-BA"/>
        </w:rPr>
        <w:t>7</w:t>
      </w:r>
      <w:r w:rsidRPr="00385C98">
        <w:rPr>
          <w:rFonts w:ascii="Times New Roman" w:hAnsi="Times New Roman"/>
          <w:sz w:val="24"/>
          <w:szCs w:val="24"/>
        </w:rPr>
        <w:t xml:space="preserve">. години </w:t>
      </w:r>
      <w:r w:rsidR="00385C98">
        <w:rPr>
          <w:rFonts w:ascii="Times New Roman" w:hAnsi="Times New Roman"/>
          <w:sz w:val="24"/>
          <w:szCs w:val="24"/>
          <w:lang w:val="sr-Cyrl-BA"/>
        </w:rPr>
        <w:t>већи</w:t>
      </w:r>
      <w:r w:rsidRPr="00385C98">
        <w:rPr>
          <w:rFonts w:ascii="Times New Roman" w:hAnsi="Times New Roman"/>
          <w:sz w:val="24"/>
          <w:szCs w:val="24"/>
        </w:rPr>
        <w:t xml:space="preserve"> за </w:t>
      </w:r>
      <w:r w:rsidR="00385C98" w:rsidRPr="00385C98">
        <w:rPr>
          <w:rFonts w:ascii="Times New Roman" w:hAnsi="Times New Roman"/>
          <w:sz w:val="24"/>
          <w:szCs w:val="24"/>
          <w:lang w:val="sr-Cyrl-BA"/>
        </w:rPr>
        <w:t>7.700</w:t>
      </w:r>
      <w:r w:rsidRPr="00385C98">
        <w:rPr>
          <w:rFonts w:ascii="Times New Roman" w:hAnsi="Times New Roman"/>
          <w:sz w:val="24"/>
          <w:szCs w:val="24"/>
        </w:rPr>
        <w:t>.000 КМ.</w:t>
      </w:r>
      <w:r w:rsidRPr="00761EC0">
        <w:rPr>
          <w:rFonts w:ascii="Times New Roman" w:hAnsi="Times New Roman"/>
          <w:sz w:val="24"/>
          <w:szCs w:val="24"/>
        </w:rPr>
        <w:t xml:space="preserve"> </w:t>
      </w:r>
    </w:p>
    <w:p w14:paraId="2DD7345D" w14:textId="77777777" w:rsidR="002D0879" w:rsidRPr="00761EC0" w:rsidRDefault="002D0879" w:rsidP="002D0879">
      <w:pPr>
        <w:rPr>
          <w:rFonts w:ascii="Times New Roman" w:hAnsi="Times New Roman"/>
          <w:b/>
          <w:sz w:val="24"/>
          <w:szCs w:val="24"/>
        </w:rPr>
      </w:pPr>
      <w:r w:rsidRPr="00761EC0">
        <w:rPr>
          <w:rFonts w:ascii="Times New Roman" w:hAnsi="Times New Roman"/>
          <w:b/>
          <w:sz w:val="24"/>
          <w:szCs w:val="24"/>
        </w:rPr>
        <w:t>Графикон 5.3:  Издвајање средстава за примања запослених и материјалне трошкове (у КМ)</w:t>
      </w:r>
    </w:p>
    <w:p w14:paraId="29BE25EB" w14:textId="13119494" w:rsidR="00F43654" w:rsidRDefault="000A2A03" w:rsidP="00F43654">
      <w:pPr>
        <w:jc w:val="both"/>
        <w:rPr>
          <w:rFonts w:ascii="Times New Roman" w:hAnsi="Times New Roman"/>
          <w:b/>
          <w:sz w:val="24"/>
          <w:szCs w:val="24"/>
        </w:rPr>
      </w:pPr>
      <w:bookmarkStart w:id="197" w:name="_Toc519862102"/>
      <w:bookmarkStart w:id="198" w:name="_Toc519862206"/>
      <w:bookmarkStart w:id="199" w:name="_Toc519862296"/>
      <w:bookmarkStart w:id="200" w:name="_Toc451159395"/>
      <w:bookmarkStart w:id="201" w:name="_Toc495499690"/>
      <w:r>
        <w:rPr>
          <w:rFonts w:ascii="Times New Roman" w:hAnsi="Times New Roman"/>
          <w:b/>
          <w:noProof/>
          <w:sz w:val="24"/>
          <w:szCs w:val="24"/>
        </w:rPr>
        <w:drawing>
          <wp:inline distT="0" distB="0" distL="0" distR="0" wp14:anchorId="1D653516" wp14:editId="487D4515">
            <wp:extent cx="6191733" cy="2371976"/>
            <wp:effectExtent l="0" t="0" r="0" b="9525"/>
            <wp:docPr id="1326416172"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05238" cy="2377150"/>
                    </a:xfrm>
                    <a:prstGeom prst="rect">
                      <a:avLst/>
                    </a:prstGeom>
                    <a:noFill/>
                  </pic:spPr>
                </pic:pic>
              </a:graphicData>
            </a:graphic>
          </wp:inline>
        </w:drawing>
      </w:r>
    </w:p>
    <w:p w14:paraId="1572A3FA" w14:textId="77777777" w:rsidR="00C8155F" w:rsidRDefault="00C8155F">
      <w:pPr>
        <w:spacing w:after="0" w:line="240" w:lineRule="auto"/>
        <w:rPr>
          <w:rFonts w:ascii="Times New Roman" w:hAnsi="Times New Roman"/>
          <w:b/>
          <w:sz w:val="24"/>
          <w:szCs w:val="24"/>
        </w:rPr>
      </w:pPr>
      <w:r>
        <w:rPr>
          <w:rFonts w:ascii="Times New Roman" w:hAnsi="Times New Roman"/>
          <w:b/>
          <w:sz w:val="24"/>
          <w:szCs w:val="24"/>
        </w:rPr>
        <w:br w:type="page"/>
      </w:r>
    </w:p>
    <w:p w14:paraId="253DFD44" w14:textId="740C42FC" w:rsidR="000A2A03" w:rsidRDefault="002D0879" w:rsidP="0092073E">
      <w:pPr>
        <w:jc w:val="both"/>
        <w:rPr>
          <w:lang w:val="sr-Cyrl-BA"/>
        </w:rPr>
      </w:pPr>
      <w:r w:rsidRPr="00761EC0">
        <w:rPr>
          <w:rFonts w:ascii="Times New Roman" w:hAnsi="Times New Roman"/>
          <w:b/>
          <w:sz w:val="24"/>
          <w:szCs w:val="24"/>
        </w:rPr>
        <w:lastRenderedPageBreak/>
        <w:t xml:space="preserve">Графикон 5.4: Удјели расхода за примања запослених и материјалних трошкова у укупном </w:t>
      </w:r>
      <w:r w:rsidRPr="00761EC0">
        <w:rPr>
          <w:rFonts w:ascii="Times New Roman" w:hAnsi="Times New Roman"/>
          <w:b/>
          <w:sz w:val="24"/>
          <w:szCs w:val="24"/>
          <w:lang w:val="sr-Cyrl-BA"/>
        </w:rPr>
        <w:t>буџет</w:t>
      </w:r>
      <w:r w:rsidRPr="00761EC0">
        <w:rPr>
          <w:rFonts w:ascii="Times New Roman" w:hAnsi="Times New Roman"/>
          <w:b/>
          <w:sz w:val="24"/>
          <w:szCs w:val="24"/>
          <w:lang w:val="hr-BA"/>
        </w:rPr>
        <w:t>у</w:t>
      </w:r>
      <w:r w:rsidRPr="00761EC0">
        <w:rPr>
          <w:rFonts w:ascii="Times New Roman" w:hAnsi="Times New Roman"/>
          <w:b/>
          <w:sz w:val="24"/>
          <w:szCs w:val="24"/>
        </w:rPr>
        <w:t xml:space="preserve"> институција Босне и Херцеговине (у % укупног </w:t>
      </w:r>
      <w:r w:rsidRPr="00761EC0">
        <w:rPr>
          <w:rFonts w:ascii="Times New Roman" w:hAnsi="Times New Roman"/>
          <w:b/>
          <w:sz w:val="24"/>
          <w:szCs w:val="24"/>
          <w:lang w:val="sr-Cyrl-BA"/>
        </w:rPr>
        <w:t>буџета</w:t>
      </w:r>
      <w:r w:rsidRPr="00761EC0">
        <w:rPr>
          <w:rFonts w:ascii="Times New Roman" w:hAnsi="Times New Roman"/>
          <w:b/>
          <w:sz w:val="24"/>
          <w:szCs w:val="24"/>
        </w:rPr>
        <w:t xml:space="preserve"> институција Босне</w:t>
      </w:r>
      <w:r w:rsidR="00425CA8">
        <w:rPr>
          <w:rFonts w:ascii="Times New Roman" w:hAnsi="Times New Roman"/>
          <w:b/>
          <w:sz w:val="24"/>
          <w:szCs w:val="24"/>
          <w:lang w:val="sr-Cyrl-BA"/>
        </w:rPr>
        <w:t xml:space="preserve"> и Херцеговине</w:t>
      </w:r>
      <w:r w:rsidR="00C8155F">
        <w:rPr>
          <w:rFonts w:ascii="Times New Roman" w:hAnsi="Times New Roman"/>
          <w:b/>
          <w:sz w:val="24"/>
          <w:szCs w:val="24"/>
          <w:lang w:val="sr-Cyrl-BA"/>
        </w:rPr>
        <w:t xml:space="preserve"> </w:t>
      </w:r>
      <w:r w:rsidR="00C8155F">
        <w:rPr>
          <w:rFonts w:ascii="Times New Roman" w:hAnsi="Times New Roman"/>
          <w:b/>
          <w:sz w:val="24"/>
          <w:szCs w:val="24"/>
          <w:lang w:val="sr-Cyrl-BA"/>
        </w:rPr>
        <w:tab/>
      </w:r>
      <w:r w:rsidR="00C8155F">
        <w:rPr>
          <w:rFonts w:ascii="Times New Roman" w:hAnsi="Times New Roman"/>
          <w:b/>
          <w:sz w:val="24"/>
          <w:szCs w:val="24"/>
          <w:lang w:val="sr-Cyrl-BA"/>
        </w:rPr>
        <w:tab/>
      </w:r>
      <w:r w:rsidR="000A2A03">
        <w:rPr>
          <w:noProof/>
          <w:lang w:val="sr-Cyrl-BA"/>
        </w:rPr>
        <w:drawing>
          <wp:inline distT="0" distB="0" distL="0" distR="0" wp14:anchorId="6289B0A3" wp14:editId="4F7E61D7">
            <wp:extent cx="5708982" cy="3057754"/>
            <wp:effectExtent l="0" t="0" r="6350" b="9525"/>
            <wp:docPr id="107070643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1838" cy="3064640"/>
                    </a:xfrm>
                    <a:prstGeom prst="rect">
                      <a:avLst/>
                    </a:prstGeom>
                    <a:noFill/>
                  </pic:spPr>
                </pic:pic>
              </a:graphicData>
            </a:graphic>
          </wp:inline>
        </w:drawing>
      </w:r>
      <w:r w:rsidR="000A2A03">
        <w:rPr>
          <w:lang w:val="sr-Cyrl-BA"/>
        </w:rPr>
        <w:br/>
      </w:r>
    </w:p>
    <w:p w14:paraId="015A8BB2" w14:textId="77777777" w:rsidR="002D0879" w:rsidRPr="00761EC0" w:rsidRDefault="00277A74" w:rsidP="00C8155F">
      <w:pPr>
        <w:pStyle w:val="Podnaslov"/>
        <w:rPr>
          <w:sz w:val="24"/>
          <w:szCs w:val="24"/>
        </w:rPr>
      </w:pPr>
      <w:bookmarkStart w:id="202" w:name="_Toc186463504"/>
      <w:bookmarkStart w:id="203" w:name="_Toc191460764"/>
      <w:bookmarkStart w:id="204" w:name="_Toc229723552"/>
      <w:bookmarkStart w:id="205" w:name="_Toc520192665"/>
      <w:r w:rsidRPr="00412892">
        <w:t>Текући трансфери и грантови</w:t>
      </w:r>
      <w:bookmarkEnd w:id="202"/>
      <w:bookmarkEnd w:id="203"/>
      <w:bookmarkEnd w:id="204"/>
      <w:r>
        <w:br/>
      </w:r>
      <w:bookmarkEnd w:id="197"/>
      <w:bookmarkEnd w:id="198"/>
      <w:bookmarkEnd w:id="199"/>
      <w:bookmarkEnd w:id="200"/>
      <w:bookmarkEnd w:id="201"/>
      <w:bookmarkEnd w:id="205"/>
    </w:p>
    <w:p w14:paraId="1BCDA378" w14:textId="77777777" w:rsidR="00B2634D" w:rsidRPr="00E14F3E" w:rsidRDefault="00B2634D" w:rsidP="00B2634D">
      <w:pPr>
        <w:jc w:val="both"/>
        <w:rPr>
          <w:rFonts w:ascii="Times New Roman" w:hAnsi="Times New Roman"/>
          <w:sz w:val="24"/>
          <w:szCs w:val="24"/>
        </w:rPr>
      </w:pPr>
      <w:bookmarkStart w:id="206" w:name="_Toc451159398"/>
      <w:bookmarkStart w:id="207" w:name="_Toc495499691"/>
      <w:bookmarkStart w:id="208" w:name="_Toc519862104"/>
      <w:bookmarkStart w:id="209" w:name="_Toc519862208"/>
      <w:bookmarkStart w:id="210" w:name="_Toc519862298"/>
      <w:bookmarkStart w:id="211" w:name="_Toc520192667"/>
      <w:r w:rsidRPr="00E14F3E">
        <w:rPr>
          <w:rFonts w:ascii="Times New Roman" w:hAnsi="Times New Roman"/>
          <w:sz w:val="24"/>
          <w:szCs w:val="24"/>
        </w:rPr>
        <w:t xml:space="preserve">Укупни захтјеви буџетских корисника за ову категорију (без планираних средстава на Директним  трансферима са јединственог рачуна), </w:t>
      </w:r>
      <w:r w:rsidRPr="00E14F3E">
        <w:rPr>
          <w:rFonts w:ascii="Times New Roman" w:hAnsi="Times New Roman"/>
          <w:sz w:val="24"/>
          <w:szCs w:val="24"/>
          <w:lang w:val="sr-Cyrl-BA"/>
        </w:rPr>
        <w:t>и</w:t>
      </w:r>
      <w:r w:rsidRPr="00E14F3E">
        <w:rPr>
          <w:rFonts w:ascii="Times New Roman" w:hAnsi="Times New Roman"/>
          <w:sz w:val="24"/>
          <w:szCs w:val="24"/>
        </w:rPr>
        <w:t>зносе</w:t>
      </w:r>
      <w:r w:rsidRPr="00E14F3E">
        <w:rPr>
          <w:rFonts w:ascii="Times New Roman" w:hAnsi="Times New Roman"/>
          <w:sz w:val="24"/>
          <w:szCs w:val="24"/>
          <w:lang w:val="sr-Cyrl-BA"/>
        </w:rPr>
        <w:t xml:space="preserve"> </w:t>
      </w:r>
      <w:r>
        <w:rPr>
          <w:rFonts w:ascii="Times New Roman" w:hAnsi="Times New Roman"/>
          <w:sz w:val="24"/>
          <w:szCs w:val="24"/>
        </w:rPr>
        <w:t>20</w:t>
      </w:r>
      <w:r w:rsidRPr="00E14F3E">
        <w:rPr>
          <w:rFonts w:ascii="Times New Roman" w:hAnsi="Times New Roman"/>
          <w:sz w:val="24"/>
          <w:szCs w:val="24"/>
          <w:lang w:val="sr-Cyrl-BA"/>
        </w:rPr>
        <w:t>.</w:t>
      </w:r>
      <w:r>
        <w:rPr>
          <w:rFonts w:ascii="Times New Roman" w:hAnsi="Times New Roman"/>
          <w:sz w:val="24"/>
          <w:szCs w:val="24"/>
        </w:rPr>
        <w:t>988</w:t>
      </w:r>
      <w:r w:rsidRPr="00E14F3E">
        <w:rPr>
          <w:rFonts w:ascii="Times New Roman" w:hAnsi="Times New Roman"/>
          <w:sz w:val="24"/>
          <w:szCs w:val="24"/>
          <w:lang w:val="sr-Cyrl-BA"/>
        </w:rPr>
        <w:t>.000</w:t>
      </w:r>
      <w:r w:rsidRPr="00E14F3E">
        <w:rPr>
          <w:rFonts w:ascii="Times New Roman" w:hAnsi="Times New Roman"/>
          <w:sz w:val="24"/>
          <w:szCs w:val="24"/>
        </w:rPr>
        <w:t xml:space="preserve"> КМ</w:t>
      </w:r>
      <w:r w:rsidRPr="00E14F3E">
        <w:rPr>
          <w:rFonts w:ascii="Times New Roman" w:hAnsi="Times New Roman"/>
          <w:sz w:val="24"/>
          <w:szCs w:val="24"/>
          <w:lang w:val="sr-Cyrl-BA"/>
        </w:rPr>
        <w:t xml:space="preserve"> за 2026. годину, </w:t>
      </w:r>
      <w:r>
        <w:rPr>
          <w:rFonts w:ascii="Times New Roman" w:hAnsi="Times New Roman"/>
          <w:sz w:val="24"/>
          <w:szCs w:val="24"/>
        </w:rPr>
        <w:t>21</w:t>
      </w:r>
      <w:r w:rsidRPr="00E14F3E">
        <w:rPr>
          <w:rFonts w:ascii="Times New Roman" w:hAnsi="Times New Roman"/>
          <w:sz w:val="24"/>
          <w:szCs w:val="24"/>
          <w:lang w:val="sr-Cyrl-BA"/>
        </w:rPr>
        <w:t>.</w:t>
      </w:r>
      <w:r>
        <w:rPr>
          <w:rFonts w:ascii="Times New Roman" w:hAnsi="Times New Roman"/>
          <w:sz w:val="24"/>
          <w:szCs w:val="24"/>
        </w:rPr>
        <w:t>038</w:t>
      </w:r>
      <w:r w:rsidRPr="00E14F3E">
        <w:rPr>
          <w:rFonts w:ascii="Times New Roman" w:hAnsi="Times New Roman"/>
          <w:sz w:val="24"/>
          <w:szCs w:val="24"/>
          <w:lang w:val="sr-Cyrl-BA"/>
        </w:rPr>
        <w:t xml:space="preserve">.000 КМ за 2027. годину и </w:t>
      </w:r>
      <w:r>
        <w:rPr>
          <w:rFonts w:ascii="Times New Roman" w:hAnsi="Times New Roman"/>
          <w:sz w:val="24"/>
          <w:szCs w:val="24"/>
        </w:rPr>
        <w:t>20</w:t>
      </w:r>
      <w:r w:rsidRPr="00E14F3E">
        <w:rPr>
          <w:rFonts w:ascii="Times New Roman" w:hAnsi="Times New Roman"/>
          <w:sz w:val="24"/>
          <w:szCs w:val="24"/>
          <w:lang w:val="sr-Cyrl-BA"/>
        </w:rPr>
        <w:t>.</w:t>
      </w:r>
      <w:r>
        <w:rPr>
          <w:rFonts w:ascii="Times New Roman" w:hAnsi="Times New Roman"/>
          <w:sz w:val="24"/>
          <w:szCs w:val="24"/>
        </w:rPr>
        <w:t>338</w:t>
      </w:r>
      <w:r w:rsidRPr="00E14F3E">
        <w:rPr>
          <w:rFonts w:ascii="Times New Roman" w:hAnsi="Times New Roman"/>
          <w:sz w:val="24"/>
          <w:szCs w:val="24"/>
          <w:lang w:val="sr-Cyrl-BA"/>
        </w:rPr>
        <w:t>.000 КМ у 2028. години.</w:t>
      </w:r>
      <w:r w:rsidRPr="00E14F3E">
        <w:rPr>
          <w:rFonts w:ascii="Times New Roman" w:hAnsi="Times New Roman"/>
          <w:sz w:val="24"/>
          <w:szCs w:val="24"/>
        </w:rPr>
        <w:t xml:space="preserve"> </w:t>
      </w:r>
    </w:p>
    <w:p w14:paraId="3B04E10D" w14:textId="77777777" w:rsidR="00B2634D" w:rsidRPr="00DF1BAD" w:rsidRDefault="00B2634D" w:rsidP="00B2634D">
      <w:pPr>
        <w:spacing w:after="0"/>
        <w:jc w:val="both"/>
        <w:rPr>
          <w:rFonts w:ascii="Times New Roman" w:hAnsi="Times New Roman"/>
          <w:sz w:val="24"/>
          <w:szCs w:val="24"/>
          <w:highlight w:val="yellow"/>
          <w:lang w:val="sr-Cyrl-BA"/>
        </w:rPr>
      </w:pPr>
      <w:r w:rsidRPr="00E14F3E">
        <w:rPr>
          <w:rFonts w:ascii="Times New Roman" w:hAnsi="Times New Roman"/>
          <w:sz w:val="24"/>
          <w:szCs w:val="24"/>
        </w:rPr>
        <w:t xml:space="preserve">Индикативним горњим границама расхода текући грантови </w:t>
      </w:r>
      <w:r w:rsidRPr="00E14F3E">
        <w:rPr>
          <w:rFonts w:ascii="Times New Roman" w:hAnsi="Times New Roman"/>
          <w:sz w:val="24"/>
          <w:szCs w:val="24"/>
          <w:lang w:val="sr-Cyrl-BA"/>
        </w:rPr>
        <w:t xml:space="preserve">код буџетских корисника </w:t>
      </w:r>
      <w:r w:rsidRPr="00E14F3E">
        <w:rPr>
          <w:rFonts w:ascii="Times New Roman" w:hAnsi="Times New Roman"/>
          <w:sz w:val="24"/>
          <w:szCs w:val="24"/>
        </w:rPr>
        <w:t>у 202</w:t>
      </w:r>
      <w:r w:rsidRPr="00E14F3E">
        <w:rPr>
          <w:rFonts w:ascii="Times New Roman" w:hAnsi="Times New Roman"/>
          <w:sz w:val="24"/>
          <w:szCs w:val="24"/>
          <w:lang w:val="sr-Cyrl-BA"/>
        </w:rPr>
        <w:t>6</w:t>
      </w:r>
      <w:r w:rsidRPr="00E14F3E">
        <w:rPr>
          <w:rFonts w:ascii="Times New Roman" w:hAnsi="Times New Roman"/>
          <w:sz w:val="24"/>
          <w:szCs w:val="24"/>
        </w:rPr>
        <w:t xml:space="preserve">. години планирани су у износу </w:t>
      </w:r>
      <w:r>
        <w:rPr>
          <w:rFonts w:ascii="Times New Roman" w:hAnsi="Times New Roman"/>
          <w:sz w:val="24"/>
          <w:szCs w:val="24"/>
        </w:rPr>
        <w:t>14</w:t>
      </w:r>
      <w:r w:rsidRPr="00E14F3E">
        <w:rPr>
          <w:rFonts w:ascii="Times New Roman" w:hAnsi="Times New Roman"/>
          <w:sz w:val="24"/>
          <w:szCs w:val="24"/>
          <w:lang w:val="sr-Cyrl-BA"/>
        </w:rPr>
        <w:t>.</w:t>
      </w:r>
      <w:r>
        <w:rPr>
          <w:rFonts w:ascii="Times New Roman" w:hAnsi="Times New Roman"/>
          <w:sz w:val="24"/>
          <w:szCs w:val="24"/>
        </w:rPr>
        <w:t>175</w:t>
      </w:r>
      <w:r w:rsidRPr="00E14F3E">
        <w:rPr>
          <w:rFonts w:ascii="Times New Roman" w:hAnsi="Times New Roman"/>
          <w:sz w:val="24"/>
          <w:szCs w:val="24"/>
          <w:lang w:val="sr-Cyrl-BA"/>
        </w:rPr>
        <w:t>.000</w:t>
      </w:r>
      <w:r w:rsidRPr="00E14F3E">
        <w:rPr>
          <w:rFonts w:ascii="Times New Roman" w:hAnsi="Times New Roman"/>
          <w:sz w:val="24"/>
          <w:szCs w:val="24"/>
        </w:rPr>
        <w:t xml:space="preserve"> КМ </w:t>
      </w:r>
      <w:r w:rsidRPr="00E14F3E">
        <w:rPr>
          <w:rFonts w:ascii="Times New Roman" w:hAnsi="Times New Roman"/>
          <w:sz w:val="24"/>
          <w:szCs w:val="24"/>
          <w:lang w:val="sr-Cyrl-BA"/>
        </w:rPr>
        <w:t xml:space="preserve">што је у односу на 2025. годину мање за </w:t>
      </w:r>
      <w:r>
        <w:rPr>
          <w:rFonts w:ascii="Times New Roman" w:hAnsi="Times New Roman"/>
          <w:sz w:val="24"/>
          <w:szCs w:val="24"/>
        </w:rPr>
        <w:t>7</w:t>
      </w:r>
      <w:r w:rsidRPr="00E14F3E">
        <w:rPr>
          <w:rFonts w:ascii="Times New Roman" w:hAnsi="Times New Roman"/>
          <w:sz w:val="24"/>
          <w:szCs w:val="24"/>
          <w:lang w:val="sr-Cyrl-BA"/>
        </w:rPr>
        <w:t>.</w:t>
      </w:r>
      <w:r>
        <w:rPr>
          <w:rFonts w:ascii="Times New Roman" w:hAnsi="Times New Roman"/>
          <w:sz w:val="24"/>
          <w:szCs w:val="24"/>
        </w:rPr>
        <w:t>357</w:t>
      </w:r>
      <w:r w:rsidRPr="00E14F3E">
        <w:rPr>
          <w:rFonts w:ascii="Times New Roman" w:hAnsi="Times New Roman"/>
          <w:sz w:val="24"/>
          <w:szCs w:val="24"/>
          <w:lang w:val="sr-Cyrl-BA"/>
        </w:rPr>
        <w:t>.000 КМ.</w:t>
      </w:r>
      <w:r w:rsidRPr="00E14F3E">
        <w:rPr>
          <w:rFonts w:ascii="Times New Roman" w:hAnsi="Times New Roman"/>
          <w:sz w:val="24"/>
          <w:szCs w:val="24"/>
        </w:rPr>
        <w:t xml:space="preserve"> Ова категорија расхода је у 202</w:t>
      </w:r>
      <w:r w:rsidRPr="00E14F3E">
        <w:rPr>
          <w:rFonts w:ascii="Times New Roman" w:hAnsi="Times New Roman"/>
          <w:sz w:val="24"/>
          <w:szCs w:val="24"/>
          <w:lang w:val="sr-Cyrl-BA"/>
        </w:rPr>
        <w:t>7</w:t>
      </w:r>
      <w:r w:rsidRPr="00E14F3E">
        <w:rPr>
          <w:rFonts w:ascii="Times New Roman" w:hAnsi="Times New Roman"/>
          <w:sz w:val="24"/>
          <w:szCs w:val="24"/>
        </w:rPr>
        <w:t xml:space="preserve">. години планирана у износу </w:t>
      </w:r>
      <w:r>
        <w:rPr>
          <w:rFonts w:ascii="Times New Roman" w:hAnsi="Times New Roman"/>
          <w:sz w:val="24"/>
          <w:szCs w:val="24"/>
        </w:rPr>
        <w:t>15</w:t>
      </w:r>
      <w:r w:rsidRPr="00E14F3E">
        <w:rPr>
          <w:rFonts w:ascii="Times New Roman" w:hAnsi="Times New Roman"/>
          <w:sz w:val="24"/>
          <w:szCs w:val="24"/>
          <w:lang w:val="sr-Cyrl-BA"/>
        </w:rPr>
        <w:t>.</w:t>
      </w:r>
      <w:r>
        <w:rPr>
          <w:rFonts w:ascii="Times New Roman" w:hAnsi="Times New Roman"/>
          <w:sz w:val="24"/>
          <w:szCs w:val="24"/>
        </w:rPr>
        <w:t>142</w:t>
      </w:r>
      <w:r w:rsidRPr="00E14F3E">
        <w:rPr>
          <w:rFonts w:ascii="Times New Roman" w:hAnsi="Times New Roman"/>
          <w:sz w:val="24"/>
          <w:szCs w:val="24"/>
          <w:lang w:val="sr-Cyrl-BA"/>
        </w:rPr>
        <w:t>.000</w:t>
      </w:r>
      <w:r w:rsidRPr="00E14F3E">
        <w:rPr>
          <w:rFonts w:ascii="Times New Roman" w:hAnsi="Times New Roman"/>
          <w:sz w:val="24"/>
          <w:szCs w:val="24"/>
        </w:rPr>
        <w:t>, што је у односу на планирани износ у 202</w:t>
      </w:r>
      <w:r w:rsidRPr="00E14F3E">
        <w:rPr>
          <w:rFonts w:ascii="Times New Roman" w:hAnsi="Times New Roman"/>
          <w:sz w:val="24"/>
          <w:szCs w:val="24"/>
          <w:lang w:val="sr-Cyrl-BA"/>
        </w:rPr>
        <w:t>6</w:t>
      </w:r>
      <w:r w:rsidRPr="00E14F3E">
        <w:rPr>
          <w:rFonts w:ascii="Times New Roman" w:hAnsi="Times New Roman"/>
          <w:sz w:val="24"/>
          <w:szCs w:val="24"/>
        </w:rPr>
        <w:t xml:space="preserve">. години </w:t>
      </w:r>
      <w:r w:rsidRPr="00E14F3E">
        <w:rPr>
          <w:rFonts w:ascii="Times New Roman" w:hAnsi="Times New Roman"/>
          <w:sz w:val="24"/>
          <w:szCs w:val="24"/>
          <w:lang w:val="sr-Cyrl-BA"/>
        </w:rPr>
        <w:t xml:space="preserve">више </w:t>
      </w:r>
      <w:r w:rsidRPr="00E14F3E">
        <w:rPr>
          <w:rFonts w:ascii="Times New Roman" w:hAnsi="Times New Roman"/>
          <w:sz w:val="24"/>
          <w:szCs w:val="24"/>
        </w:rPr>
        <w:t>за</w:t>
      </w:r>
      <w:r w:rsidRPr="00E14F3E">
        <w:rPr>
          <w:rFonts w:ascii="Times New Roman" w:hAnsi="Times New Roman"/>
          <w:sz w:val="24"/>
          <w:szCs w:val="24"/>
          <w:lang w:val="sr-Cyrl-BA"/>
        </w:rPr>
        <w:t xml:space="preserve"> </w:t>
      </w:r>
      <w:r>
        <w:rPr>
          <w:rFonts w:ascii="Times New Roman" w:hAnsi="Times New Roman"/>
          <w:sz w:val="24"/>
          <w:szCs w:val="24"/>
        </w:rPr>
        <w:t>967</w:t>
      </w:r>
      <w:r w:rsidRPr="00E14F3E">
        <w:rPr>
          <w:rFonts w:ascii="Times New Roman" w:hAnsi="Times New Roman"/>
          <w:sz w:val="24"/>
          <w:szCs w:val="24"/>
          <w:lang w:val="sr-Cyrl-BA"/>
        </w:rPr>
        <w:t>.000</w:t>
      </w:r>
      <w:r w:rsidRPr="00E14F3E">
        <w:rPr>
          <w:rFonts w:ascii="Times New Roman" w:hAnsi="Times New Roman"/>
          <w:sz w:val="24"/>
          <w:szCs w:val="24"/>
        </w:rPr>
        <w:t xml:space="preserve"> КМ, а у 202</w:t>
      </w:r>
      <w:r w:rsidRPr="00E14F3E">
        <w:rPr>
          <w:rFonts w:ascii="Times New Roman" w:hAnsi="Times New Roman"/>
          <w:sz w:val="24"/>
          <w:szCs w:val="24"/>
          <w:lang w:val="sr-Cyrl-BA"/>
        </w:rPr>
        <w:t>8</w:t>
      </w:r>
      <w:r w:rsidRPr="00E14F3E">
        <w:rPr>
          <w:rFonts w:ascii="Times New Roman" w:hAnsi="Times New Roman"/>
          <w:sz w:val="24"/>
          <w:szCs w:val="24"/>
        </w:rPr>
        <w:t>. години у износу 1</w:t>
      </w:r>
      <w:r>
        <w:rPr>
          <w:rFonts w:ascii="Times New Roman" w:hAnsi="Times New Roman"/>
          <w:sz w:val="24"/>
          <w:szCs w:val="24"/>
        </w:rPr>
        <w:t>4</w:t>
      </w:r>
      <w:r w:rsidRPr="00E14F3E">
        <w:rPr>
          <w:rFonts w:ascii="Times New Roman" w:hAnsi="Times New Roman"/>
          <w:sz w:val="24"/>
          <w:szCs w:val="24"/>
          <w:lang w:val="sr-Cyrl-BA"/>
        </w:rPr>
        <w:t>.4</w:t>
      </w:r>
      <w:r>
        <w:rPr>
          <w:rFonts w:ascii="Times New Roman" w:hAnsi="Times New Roman"/>
          <w:sz w:val="24"/>
          <w:szCs w:val="24"/>
        </w:rPr>
        <w:t>42</w:t>
      </w:r>
      <w:r w:rsidRPr="00E14F3E">
        <w:rPr>
          <w:rFonts w:ascii="Times New Roman" w:hAnsi="Times New Roman"/>
          <w:sz w:val="24"/>
          <w:szCs w:val="24"/>
        </w:rPr>
        <w:t>.000</w:t>
      </w:r>
      <w:r w:rsidRPr="00E14F3E">
        <w:rPr>
          <w:rFonts w:ascii="Times New Roman" w:hAnsi="Times New Roman"/>
          <w:sz w:val="24"/>
          <w:szCs w:val="24"/>
          <w:lang w:val="sr-Cyrl-BA"/>
        </w:rPr>
        <w:t xml:space="preserve"> КМ</w:t>
      </w:r>
      <w:r>
        <w:rPr>
          <w:rFonts w:ascii="Times New Roman" w:hAnsi="Times New Roman"/>
          <w:sz w:val="24"/>
          <w:szCs w:val="24"/>
        </w:rPr>
        <w:t xml:space="preserve">, </w:t>
      </w:r>
      <w:r>
        <w:rPr>
          <w:rFonts w:ascii="Times New Roman" w:hAnsi="Times New Roman"/>
          <w:sz w:val="24"/>
          <w:szCs w:val="24"/>
          <w:lang w:val="sr-Cyrl-BA"/>
        </w:rPr>
        <w:t>што је у односу на 2027. годину мање за 700.000 КМ.</w:t>
      </w:r>
    </w:p>
    <w:p w14:paraId="261951B2" w14:textId="77777777" w:rsidR="00B2634D" w:rsidRDefault="00B2634D" w:rsidP="002D0879">
      <w:pPr>
        <w:spacing w:after="0"/>
        <w:jc w:val="both"/>
        <w:rPr>
          <w:rFonts w:ascii="Times New Roman" w:hAnsi="Times New Roman"/>
          <w:sz w:val="24"/>
          <w:szCs w:val="24"/>
        </w:rPr>
      </w:pPr>
    </w:p>
    <w:p w14:paraId="7E6EDD30" w14:textId="77777777" w:rsidR="00B2634D" w:rsidRDefault="00B2634D" w:rsidP="00B2634D">
      <w:pPr>
        <w:jc w:val="both"/>
        <w:rPr>
          <w:rFonts w:ascii="Times New Roman" w:hAnsi="Times New Roman"/>
          <w:sz w:val="24"/>
          <w:szCs w:val="24"/>
          <w:lang w:val="sr-Cyrl-BA"/>
        </w:rPr>
      </w:pPr>
      <w:r w:rsidRPr="00E14F3E">
        <w:rPr>
          <w:rFonts w:ascii="Times New Roman" w:hAnsi="Times New Roman"/>
          <w:sz w:val="24"/>
          <w:szCs w:val="24"/>
        </w:rPr>
        <w:t>Текући грантови планирани у периоду 202</w:t>
      </w:r>
      <w:r w:rsidRPr="00E14F3E">
        <w:rPr>
          <w:rFonts w:ascii="Times New Roman" w:hAnsi="Times New Roman"/>
          <w:sz w:val="24"/>
          <w:szCs w:val="24"/>
          <w:lang w:val="sr-Cyrl-BA"/>
        </w:rPr>
        <w:t>6</w:t>
      </w:r>
      <w:r w:rsidRPr="00E14F3E">
        <w:rPr>
          <w:rFonts w:ascii="Times New Roman" w:hAnsi="Times New Roman"/>
          <w:sz w:val="24"/>
          <w:szCs w:val="24"/>
        </w:rPr>
        <w:t>-202</w:t>
      </w:r>
      <w:r w:rsidRPr="00E14F3E">
        <w:rPr>
          <w:rFonts w:ascii="Times New Roman" w:hAnsi="Times New Roman"/>
          <w:sz w:val="24"/>
          <w:szCs w:val="24"/>
          <w:lang w:val="sr-Cyrl-BA"/>
        </w:rPr>
        <w:t>8</w:t>
      </w:r>
      <w:r w:rsidRPr="00E14F3E">
        <w:rPr>
          <w:rFonts w:ascii="Times New Roman" w:hAnsi="Times New Roman"/>
          <w:sz w:val="24"/>
          <w:szCs w:val="24"/>
        </w:rPr>
        <w:t xml:space="preserve">. година распоређени су код </w:t>
      </w:r>
      <w:r>
        <w:rPr>
          <w:rFonts w:ascii="Times New Roman" w:hAnsi="Times New Roman"/>
          <w:sz w:val="24"/>
          <w:szCs w:val="24"/>
          <w:lang w:val="sr-Cyrl-BA"/>
        </w:rPr>
        <w:t>седам</w:t>
      </w:r>
      <w:r w:rsidRPr="00E14F3E">
        <w:rPr>
          <w:rFonts w:ascii="Times New Roman" w:hAnsi="Times New Roman"/>
          <w:sz w:val="24"/>
          <w:szCs w:val="24"/>
        </w:rPr>
        <w:t xml:space="preserve"> буџетских корисника и то на сљедећи начин:</w:t>
      </w:r>
    </w:p>
    <w:p w14:paraId="7E286B80" w14:textId="77777777" w:rsidR="00B2634D" w:rsidRPr="00B0343B" w:rsidRDefault="00B2634D" w:rsidP="00C45765">
      <w:pPr>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 xml:space="preserve">580.000 КМ </w:t>
      </w:r>
      <w:r>
        <w:rPr>
          <w:rFonts w:ascii="Times New Roman" w:hAnsi="Times New Roman"/>
          <w:sz w:val="24"/>
          <w:szCs w:val="24"/>
          <w:lang w:val="sr-Cyrl-BA"/>
        </w:rPr>
        <w:t xml:space="preserve">на годишњем нивоу за све године, у буџету </w:t>
      </w:r>
      <w:r w:rsidRPr="00B0343B">
        <w:rPr>
          <w:rFonts w:ascii="Times New Roman" w:hAnsi="Times New Roman"/>
          <w:sz w:val="24"/>
          <w:szCs w:val="24"/>
        </w:rPr>
        <w:t xml:space="preserve">Парламентарне скупштине Босне и Херцеговине и то за финансирање политичких странака; </w:t>
      </w:r>
    </w:p>
    <w:p w14:paraId="6FB11172" w14:textId="77777777" w:rsidR="00B2634D" w:rsidRPr="00B0343B" w:rsidRDefault="00B2634D" w:rsidP="00B2634D">
      <w:pPr>
        <w:spacing w:after="0" w:line="240" w:lineRule="auto"/>
        <w:ind w:left="360"/>
        <w:jc w:val="both"/>
        <w:rPr>
          <w:rFonts w:ascii="Times New Roman" w:hAnsi="Times New Roman"/>
          <w:sz w:val="24"/>
          <w:szCs w:val="24"/>
        </w:rPr>
      </w:pPr>
    </w:p>
    <w:p w14:paraId="76F73DAB" w14:textId="77777777" w:rsidR="00B2634D" w:rsidRPr="00B0343B" w:rsidRDefault="00B2634D" w:rsidP="00C45765">
      <w:pPr>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 xml:space="preserve">150.000 КМ </w:t>
      </w:r>
      <w:r>
        <w:rPr>
          <w:rFonts w:ascii="Times New Roman" w:hAnsi="Times New Roman"/>
          <w:sz w:val="24"/>
          <w:szCs w:val="24"/>
          <w:lang w:val="sr-Cyrl-BA"/>
        </w:rPr>
        <w:t xml:space="preserve">на годишњем нивоу за све године, у буџету </w:t>
      </w:r>
      <w:r w:rsidRPr="00B0343B">
        <w:rPr>
          <w:rFonts w:ascii="Times New Roman" w:hAnsi="Times New Roman"/>
          <w:sz w:val="24"/>
          <w:szCs w:val="24"/>
        </w:rPr>
        <w:t>Меморијалног центра Сребреница - Поточари трансфер општини Сребреница за  обиљежавање годишњице страдања у Сребреници “Безбједне зоне УН-а“;</w:t>
      </w:r>
    </w:p>
    <w:p w14:paraId="0605C1AF" w14:textId="77777777" w:rsidR="00B2634D" w:rsidRPr="00B0343B" w:rsidRDefault="00B2634D" w:rsidP="00B2634D">
      <w:pPr>
        <w:pStyle w:val="ListParagraph"/>
        <w:rPr>
          <w:rFonts w:ascii="Times New Roman" w:hAnsi="Times New Roman"/>
          <w:sz w:val="24"/>
          <w:szCs w:val="24"/>
        </w:rPr>
      </w:pPr>
    </w:p>
    <w:p w14:paraId="25E41418" w14:textId="77777777" w:rsidR="00B2634D" w:rsidRPr="00B0343B" w:rsidRDefault="00B2634D" w:rsidP="00C45765">
      <w:pPr>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900.000 КМ код Министарства спољне трговине и економских односа Босне и Херцеговине за подршку сајамским манифестацијама у земљи и иностранству;</w:t>
      </w:r>
    </w:p>
    <w:p w14:paraId="39E39511" w14:textId="77777777" w:rsidR="00B2634D" w:rsidRPr="00B0343B" w:rsidRDefault="00B2634D" w:rsidP="00B2634D">
      <w:pPr>
        <w:pStyle w:val="ListParagraph"/>
        <w:rPr>
          <w:rFonts w:ascii="Times New Roman" w:hAnsi="Times New Roman"/>
          <w:sz w:val="24"/>
          <w:szCs w:val="24"/>
        </w:rPr>
      </w:pPr>
    </w:p>
    <w:p w14:paraId="6ADA776D" w14:textId="77777777" w:rsidR="00B2634D" w:rsidRPr="00B0343B" w:rsidRDefault="00B2634D" w:rsidP="00C45765">
      <w:pPr>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 xml:space="preserve">792.000 КМ </w:t>
      </w:r>
      <w:r>
        <w:rPr>
          <w:rFonts w:ascii="Times New Roman" w:hAnsi="Times New Roman"/>
          <w:sz w:val="24"/>
          <w:szCs w:val="24"/>
          <w:lang w:val="sr-Cyrl-BA"/>
        </w:rPr>
        <w:t xml:space="preserve">у 2026. години, док су у 2027. и 2028. години планирана средства у укупном износу 1.185.000 КМ, у буџету </w:t>
      </w:r>
      <w:r w:rsidRPr="00B0343B">
        <w:rPr>
          <w:rFonts w:ascii="Times New Roman" w:hAnsi="Times New Roman"/>
          <w:sz w:val="24"/>
          <w:szCs w:val="24"/>
        </w:rPr>
        <w:t>Министарства комуникација и транспорта Босне и Херцеговине, и то за:</w:t>
      </w:r>
    </w:p>
    <w:p w14:paraId="5A249106" w14:textId="77777777" w:rsidR="00B2634D" w:rsidRPr="00B0343B" w:rsidRDefault="00B2634D" w:rsidP="00C45765">
      <w:pPr>
        <w:numPr>
          <w:ilvl w:val="0"/>
          <w:numId w:val="23"/>
        </w:numPr>
        <w:spacing w:after="0" w:line="240" w:lineRule="auto"/>
        <w:jc w:val="both"/>
        <w:rPr>
          <w:rFonts w:ascii="Times New Roman" w:hAnsi="Times New Roman"/>
          <w:sz w:val="24"/>
          <w:szCs w:val="24"/>
        </w:rPr>
      </w:pPr>
      <w:r w:rsidRPr="00B0343B">
        <w:rPr>
          <w:rFonts w:ascii="Times New Roman" w:hAnsi="Times New Roman"/>
          <w:sz w:val="24"/>
          <w:szCs w:val="24"/>
        </w:rPr>
        <w:t>Трансфери другим нивоима власти у износу 300.000 КМ</w:t>
      </w:r>
      <w:r>
        <w:rPr>
          <w:rFonts w:ascii="Times New Roman" w:hAnsi="Times New Roman"/>
          <w:sz w:val="24"/>
          <w:szCs w:val="24"/>
          <w:lang w:val="sr-Cyrl-BA"/>
        </w:rPr>
        <w:t xml:space="preserve"> за годишњем нивоу</w:t>
      </w:r>
      <w:r w:rsidRPr="00B0343B">
        <w:rPr>
          <w:rFonts w:ascii="Times New Roman" w:hAnsi="Times New Roman"/>
          <w:sz w:val="24"/>
          <w:szCs w:val="24"/>
        </w:rPr>
        <w:t>;</w:t>
      </w:r>
    </w:p>
    <w:p w14:paraId="47DC79E8" w14:textId="77777777" w:rsidR="00B2634D" w:rsidRPr="00B0343B" w:rsidRDefault="00B2634D" w:rsidP="00C45765">
      <w:pPr>
        <w:numPr>
          <w:ilvl w:val="0"/>
          <w:numId w:val="23"/>
        </w:numPr>
        <w:spacing w:after="0" w:line="240" w:lineRule="auto"/>
        <w:jc w:val="both"/>
        <w:rPr>
          <w:rFonts w:ascii="Times New Roman" w:hAnsi="Times New Roman"/>
          <w:sz w:val="24"/>
          <w:szCs w:val="24"/>
        </w:rPr>
      </w:pPr>
      <w:r w:rsidRPr="00B0343B">
        <w:rPr>
          <w:rFonts w:ascii="Times New Roman" w:hAnsi="Times New Roman"/>
          <w:sz w:val="24"/>
          <w:szCs w:val="24"/>
        </w:rPr>
        <w:t>Грантови у иностранство у износу 492.000 КМ</w:t>
      </w:r>
      <w:r>
        <w:rPr>
          <w:rFonts w:ascii="Times New Roman" w:hAnsi="Times New Roman"/>
          <w:sz w:val="24"/>
          <w:szCs w:val="24"/>
        </w:rPr>
        <w:t xml:space="preserve">, </w:t>
      </w:r>
      <w:r>
        <w:rPr>
          <w:rFonts w:ascii="Times New Roman" w:hAnsi="Times New Roman"/>
          <w:sz w:val="24"/>
          <w:szCs w:val="24"/>
          <w:lang w:val="sr-Cyrl-BA"/>
        </w:rPr>
        <w:t>док је за</w:t>
      </w:r>
      <w:r>
        <w:rPr>
          <w:rFonts w:ascii="Times New Roman" w:hAnsi="Times New Roman"/>
          <w:sz w:val="24"/>
          <w:szCs w:val="24"/>
        </w:rPr>
        <w:t xml:space="preserve"> 2027. </w:t>
      </w:r>
      <w:r>
        <w:rPr>
          <w:rFonts w:ascii="Times New Roman" w:hAnsi="Times New Roman"/>
          <w:sz w:val="24"/>
          <w:szCs w:val="24"/>
          <w:lang w:val="sr-Cyrl-BA"/>
        </w:rPr>
        <w:t xml:space="preserve">и </w:t>
      </w:r>
      <w:r>
        <w:rPr>
          <w:rFonts w:ascii="Times New Roman" w:hAnsi="Times New Roman"/>
          <w:sz w:val="24"/>
          <w:szCs w:val="24"/>
        </w:rPr>
        <w:t xml:space="preserve">2028. </w:t>
      </w:r>
      <w:r>
        <w:rPr>
          <w:rFonts w:ascii="Times New Roman" w:hAnsi="Times New Roman"/>
          <w:sz w:val="24"/>
          <w:szCs w:val="24"/>
          <w:lang w:val="sr-Cyrl-BA"/>
        </w:rPr>
        <w:t>годину планиран додатни износ 485.000 КМ (Контрибуције по основу Оквирног спразума о сливу ријеке Саве у износу 270.000 КМ и контрибуција за Транспортну заједницу у износу 210.000 КМ;)</w:t>
      </w:r>
    </w:p>
    <w:p w14:paraId="703D943E" w14:textId="77777777" w:rsidR="00B2634D" w:rsidRPr="00B0343B" w:rsidRDefault="00B2634D" w:rsidP="00B2634D">
      <w:pPr>
        <w:spacing w:after="0" w:line="240" w:lineRule="auto"/>
        <w:ind w:left="1080"/>
        <w:jc w:val="both"/>
        <w:rPr>
          <w:rFonts w:ascii="Times New Roman" w:hAnsi="Times New Roman"/>
          <w:sz w:val="24"/>
          <w:szCs w:val="24"/>
        </w:rPr>
      </w:pPr>
    </w:p>
    <w:p w14:paraId="57483298" w14:textId="090FDE40" w:rsidR="00F555E0" w:rsidRPr="00B0343B" w:rsidRDefault="00F555E0" w:rsidP="00C45765">
      <w:pPr>
        <w:pStyle w:val="ListParagraph"/>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4.350.000 КМ код Министарство за људска права и избјеглице Босне и Херцеговине</w:t>
      </w:r>
      <w:r w:rsidR="00B2634D">
        <w:rPr>
          <w:rFonts w:ascii="Times New Roman" w:hAnsi="Times New Roman"/>
          <w:sz w:val="24"/>
          <w:szCs w:val="24"/>
          <w:lang w:val="sr-Cyrl-BA"/>
        </w:rPr>
        <w:t xml:space="preserve"> за 2026. годину, те по 4.256.000 КМ на годишњем нивоу за 2027. и 2028. годину</w:t>
      </w:r>
      <w:r w:rsidRPr="00B0343B">
        <w:rPr>
          <w:rFonts w:ascii="Times New Roman" w:hAnsi="Times New Roman"/>
          <w:sz w:val="24"/>
          <w:szCs w:val="24"/>
        </w:rPr>
        <w:t>, и то за:</w:t>
      </w:r>
    </w:p>
    <w:p w14:paraId="07C9D1F4" w14:textId="52209FBB"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средства за стамбено збрињавање Рома у износу 800.000 КМ</w:t>
      </w:r>
      <w:r w:rsidR="00452CA7">
        <w:rPr>
          <w:rFonts w:ascii="Times New Roman" w:hAnsi="Times New Roman"/>
          <w:sz w:val="24"/>
          <w:szCs w:val="24"/>
          <w:lang w:val="sr-Cyrl-BA"/>
        </w:rPr>
        <w:t>, на годишњем нивоу за све године</w:t>
      </w:r>
      <w:r w:rsidRPr="00B0343B">
        <w:rPr>
          <w:rFonts w:ascii="Times New Roman" w:hAnsi="Times New Roman"/>
          <w:sz w:val="24"/>
          <w:szCs w:val="24"/>
        </w:rPr>
        <w:t>;</w:t>
      </w:r>
    </w:p>
    <w:p w14:paraId="64884439" w14:textId="54CE8D04"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средства за запошљавање Рома у износу 50.000 КМ</w:t>
      </w:r>
      <w:r w:rsidR="00452CA7" w:rsidRPr="00452CA7">
        <w:rPr>
          <w:rFonts w:ascii="Times New Roman" w:hAnsi="Times New Roman"/>
          <w:sz w:val="24"/>
          <w:szCs w:val="24"/>
          <w:lang w:val="sr-Cyrl-BA"/>
        </w:rPr>
        <w:t xml:space="preserve"> </w:t>
      </w:r>
      <w:r w:rsidR="00452CA7">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5AAE1C97" w14:textId="3891458B"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средства за здравствену заштиту Рома у износу 490.000 КМ</w:t>
      </w:r>
      <w:r w:rsidR="00452CA7" w:rsidRPr="00452CA7">
        <w:rPr>
          <w:rFonts w:ascii="Times New Roman" w:hAnsi="Times New Roman"/>
          <w:sz w:val="24"/>
          <w:szCs w:val="24"/>
          <w:lang w:val="sr-Cyrl-BA"/>
        </w:rPr>
        <w:t xml:space="preserve"> </w:t>
      </w:r>
      <w:r w:rsidR="00452CA7">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648BBD8C" w14:textId="18B2EF16"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средства за образовање Рома у износу 30.000 КМ</w:t>
      </w:r>
      <w:r w:rsidR="00B2634D">
        <w:rPr>
          <w:rFonts w:ascii="Times New Roman" w:hAnsi="Times New Roman"/>
          <w:sz w:val="24"/>
          <w:szCs w:val="24"/>
          <w:lang w:val="sr-Cyrl-BA"/>
        </w:rPr>
        <w:t>, за 2027. и 2028. годину по 40.000 КМ;</w:t>
      </w:r>
    </w:p>
    <w:p w14:paraId="5FF384E4" w14:textId="48A21266"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средства за подршку општинама, укљученим у систем прихвата и интеграције БХ држављана који се враћају на основу споразума о реадмисији у износу 150.000 КМ</w:t>
      </w:r>
      <w:r w:rsidR="00452CA7" w:rsidRPr="00452CA7">
        <w:rPr>
          <w:rFonts w:ascii="Times New Roman" w:hAnsi="Times New Roman"/>
          <w:sz w:val="24"/>
          <w:szCs w:val="24"/>
          <w:lang w:val="sr-Cyrl-BA"/>
        </w:rPr>
        <w:t xml:space="preserve"> </w:t>
      </w:r>
      <w:r w:rsidR="00452CA7">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1C3E0149" w14:textId="09D0163B"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подршке јединицама локалне самоуправе за имплементацију политике о сарадњи са исељеништвом у износу 70.000 КМ</w:t>
      </w:r>
      <w:r w:rsidR="0068405E">
        <w:rPr>
          <w:rFonts w:ascii="Times New Roman" w:hAnsi="Times New Roman"/>
          <w:sz w:val="24"/>
          <w:szCs w:val="24"/>
          <w:lang w:val="sr-Cyrl-BA"/>
        </w:rPr>
        <w:t xml:space="preserve"> на годишњем нивоу за све године</w:t>
      </w:r>
      <w:r w:rsidRPr="00B0343B">
        <w:rPr>
          <w:rFonts w:ascii="Times New Roman" w:hAnsi="Times New Roman"/>
          <w:sz w:val="24"/>
          <w:szCs w:val="24"/>
        </w:rPr>
        <w:t>;</w:t>
      </w:r>
    </w:p>
    <w:p w14:paraId="11C41AEC" w14:textId="2947C516"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Финансирање права из Анекса </w:t>
      </w:r>
      <w:r w:rsidR="0068405E">
        <w:rPr>
          <w:rFonts w:ascii="Times New Roman" w:hAnsi="Times New Roman"/>
          <w:sz w:val="24"/>
          <w:szCs w:val="24"/>
        </w:rPr>
        <w:t>VII</w:t>
      </w:r>
      <w:r w:rsidRPr="00B0343B">
        <w:rPr>
          <w:rFonts w:ascii="Times New Roman" w:hAnsi="Times New Roman"/>
          <w:sz w:val="24"/>
          <w:szCs w:val="24"/>
        </w:rPr>
        <w:t xml:space="preserve"> Дејтонског мировног споразума у износу 2.000.000 КМ</w:t>
      </w:r>
      <w:r w:rsidR="0068405E">
        <w:rPr>
          <w:rFonts w:ascii="Times New Roman" w:hAnsi="Times New Roman"/>
          <w:sz w:val="24"/>
          <w:szCs w:val="24"/>
        </w:rPr>
        <w:t xml:space="preserve"> </w:t>
      </w:r>
      <w:r w:rsidR="0068405E">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2B499B90" w14:textId="2F18EDB1"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Грантови Црвени крст Босне и Херцеговине у износу 200.000 КМ</w:t>
      </w:r>
      <w:r w:rsidR="00B2634D">
        <w:rPr>
          <w:rFonts w:ascii="Times New Roman" w:hAnsi="Times New Roman"/>
          <w:sz w:val="24"/>
          <w:szCs w:val="24"/>
          <w:lang w:val="sr-Cyrl-BA"/>
        </w:rPr>
        <w:t>, за 2027. и 2028. годину по 150.000 КМ;</w:t>
      </w:r>
    </w:p>
    <w:p w14:paraId="41E1B642" w14:textId="2BA4BB29"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подршке за потребе рада Међурелигијског савјета у Босни и Херцеговини у износу 100.000 КМ</w:t>
      </w:r>
      <w:r w:rsidR="005B1C84">
        <w:rPr>
          <w:rFonts w:ascii="Times New Roman" w:hAnsi="Times New Roman"/>
          <w:sz w:val="24"/>
          <w:szCs w:val="24"/>
          <w:lang w:val="sr-Cyrl-BA"/>
        </w:rPr>
        <w:t xml:space="preserve"> на годишњем нивоу</w:t>
      </w:r>
      <w:r w:rsidRPr="00B0343B">
        <w:rPr>
          <w:rFonts w:ascii="Times New Roman" w:hAnsi="Times New Roman"/>
          <w:sz w:val="24"/>
          <w:szCs w:val="24"/>
        </w:rPr>
        <w:t>;</w:t>
      </w:r>
    </w:p>
    <w:p w14:paraId="0B19DEBE" w14:textId="019B84AE"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Грант сртедства за подршку Удружењу БХ новинара у износу 20.000 КМ</w:t>
      </w:r>
      <w:r w:rsidR="005B1C84">
        <w:rPr>
          <w:rFonts w:ascii="Times New Roman" w:hAnsi="Times New Roman"/>
          <w:sz w:val="24"/>
          <w:szCs w:val="24"/>
          <w:lang w:val="sr-Cyrl-BA"/>
        </w:rPr>
        <w:t xml:space="preserve"> за 2026. годину</w:t>
      </w:r>
      <w:r w:rsidRPr="00B0343B">
        <w:rPr>
          <w:rFonts w:ascii="Times New Roman" w:hAnsi="Times New Roman"/>
          <w:sz w:val="24"/>
          <w:szCs w:val="24"/>
        </w:rPr>
        <w:t>;</w:t>
      </w:r>
    </w:p>
    <w:p w14:paraId="071492B6" w14:textId="7F343960"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Финансирање активности Жидовске заједнице – Дани сјећања на холокауст у износу </w:t>
      </w:r>
      <w:r w:rsidR="0068405E">
        <w:rPr>
          <w:rFonts w:ascii="Times New Roman" w:hAnsi="Times New Roman"/>
          <w:sz w:val="24"/>
          <w:szCs w:val="24"/>
        </w:rPr>
        <w:t>15</w:t>
      </w:r>
      <w:r w:rsidRPr="00B0343B">
        <w:rPr>
          <w:rFonts w:ascii="Times New Roman" w:hAnsi="Times New Roman"/>
          <w:sz w:val="24"/>
          <w:szCs w:val="24"/>
        </w:rPr>
        <w:t>.000 КМ</w:t>
      </w:r>
      <w:r w:rsidR="0068405E">
        <w:rPr>
          <w:rFonts w:ascii="Times New Roman" w:hAnsi="Times New Roman"/>
          <w:sz w:val="24"/>
          <w:szCs w:val="24"/>
        </w:rPr>
        <w:t xml:space="preserve"> </w:t>
      </w:r>
      <w:r w:rsidR="0068405E">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3B4D0697" w14:textId="2CFA13AB"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Подршка организацијама лица са инвалидитетом у износу </w:t>
      </w:r>
      <w:r w:rsidR="00B2634D">
        <w:rPr>
          <w:rFonts w:ascii="Times New Roman" w:hAnsi="Times New Roman"/>
          <w:sz w:val="24"/>
          <w:szCs w:val="24"/>
          <w:lang w:val="sr-Cyrl-BA"/>
        </w:rPr>
        <w:t>70</w:t>
      </w:r>
      <w:r w:rsidRPr="00B0343B">
        <w:rPr>
          <w:rFonts w:ascii="Times New Roman" w:hAnsi="Times New Roman"/>
          <w:sz w:val="24"/>
          <w:szCs w:val="24"/>
        </w:rPr>
        <w:t>.000 КМ</w:t>
      </w:r>
      <w:r w:rsidR="00B2634D">
        <w:rPr>
          <w:rFonts w:ascii="Times New Roman" w:hAnsi="Times New Roman"/>
          <w:sz w:val="24"/>
          <w:szCs w:val="24"/>
          <w:lang w:val="sr-Cyrl-BA"/>
        </w:rPr>
        <w:t>, за 2027. и 2028. годину по 66.000 КМ;</w:t>
      </w:r>
    </w:p>
    <w:p w14:paraId="1502AAB8" w14:textId="17AC0792"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Грант подршке босанскохерцеговачко-америчкој академији умјетности и наука (БХАААС)-Дани БХАААС у Босни и Херцеговини у износу </w:t>
      </w:r>
      <w:r w:rsidR="0068405E">
        <w:rPr>
          <w:rFonts w:ascii="Times New Roman" w:hAnsi="Times New Roman"/>
          <w:sz w:val="24"/>
          <w:szCs w:val="24"/>
        </w:rPr>
        <w:t>25</w:t>
      </w:r>
      <w:r w:rsidRPr="00B0343B">
        <w:rPr>
          <w:rFonts w:ascii="Times New Roman" w:hAnsi="Times New Roman"/>
          <w:sz w:val="24"/>
          <w:szCs w:val="24"/>
        </w:rPr>
        <w:t>.000 КМ</w:t>
      </w:r>
      <w:r w:rsidR="0068405E">
        <w:rPr>
          <w:rFonts w:ascii="Times New Roman" w:hAnsi="Times New Roman"/>
          <w:sz w:val="24"/>
          <w:szCs w:val="24"/>
        </w:rPr>
        <w:t xml:space="preserve"> </w:t>
      </w:r>
      <w:r w:rsidR="0068405E">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225C22D9" w14:textId="5A2C4F9B"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lastRenderedPageBreak/>
        <w:t xml:space="preserve">Грант подршке удружењима националних мањина у износу </w:t>
      </w:r>
      <w:r w:rsidR="0068405E">
        <w:rPr>
          <w:rFonts w:ascii="Times New Roman" w:hAnsi="Times New Roman"/>
          <w:sz w:val="24"/>
          <w:szCs w:val="24"/>
        </w:rPr>
        <w:t>10</w:t>
      </w:r>
      <w:r w:rsidRPr="00B0343B">
        <w:rPr>
          <w:rFonts w:ascii="Times New Roman" w:hAnsi="Times New Roman"/>
          <w:sz w:val="24"/>
          <w:szCs w:val="24"/>
        </w:rPr>
        <w:t>0.000 КМ</w:t>
      </w:r>
      <w:r w:rsidR="0068405E">
        <w:rPr>
          <w:rFonts w:ascii="Times New Roman" w:hAnsi="Times New Roman"/>
          <w:sz w:val="24"/>
          <w:szCs w:val="24"/>
        </w:rPr>
        <w:t xml:space="preserve"> </w:t>
      </w:r>
      <w:r w:rsidR="0068405E">
        <w:rPr>
          <w:rFonts w:ascii="Times New Roman" w:hAnsi="Times New Roman"/>
          <w:sz w:val="24"/>
          <w:szCs w:val="24"/>
          <w:lang w:val="sr-Cyrl-BA"/>
        </w:rPr>
        <w:t>на годишњем нивоу за све године</w:t>
      </w:r>
      <w:r w:rsidRPr="00B0343B">
        <w:rPr>
          <w:rFonts w:ascii="Times New Roman" w:hAnsi="Times New Roman"/>
          <w:sz w:val="24"/>
          <w:szCs w:val="24"/>
        </w:rPr>
        <w:t>;</w:t>
      </w:r>
    </w:p>
    <w:p w14:paraId="43B195AE" w14:textId="7A67A763" w:rsidR="00F555E0" w:rsidRPr="00B0343B"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Грант удружењима породица несталих лица у Босни и Херцеговини у износу </w:t>
      </w:r>
      <w:r w:rsidR="00A94B6C">
        <w:rPr>
          <w:rFonts w:ascii="Times New Roman" w:hAnsi="Times New Roman"/>
          <w:sz w:val="24"/>
          <w:szCs w:val="24"/>
          <w:lang w:val="sr-Cyrl-BA"/>
        </w:rPr>
        <w:t>4</w:t>
      </w:r>
      <w:r w:rsidRPr="00B0343B">
        <w:rPr>
          <w:rFonts w:ascii="Times New Roman" w:hAnsi="Times New Roman"/>
          <w:sz w:val="24"/>
          <w:szCs w:val="24"/>
        </w:rPr>
        <w:t>0.000 КМ</w:t>
      </w:r>
      <w:r w:rsidR="00A94B6C">
        <w:rPr>
          <w:rFonts w:ascii="Times New Roman" w:hAnsi="Times New Roman"/>
          <w:sz w:val="24"/>
          <w:szCs w:val="24"/>
          <w:lang w:val="sr-Cyrl-BA"/>
        </w:rPr>
        <w:t xml:space="preserve"> , 2027. и 2028. годину по 50.000 КМ;</w:t>
      </w:r>
    </w:p>
    <w:p w14:paraId="0EC80C8E" w14:textId="15EC4428" w:rsidR="00F555E0" w:rsidRPr="00A94B6C" w:rsidRDefault="00F555E0" w:rsidP="00C45765">
      <w:pPr>
        <w:pStyle w:val="ListParagraph"/>
        <w:numPr>
          <w:ilvl w:val="0"/>
          <w:numId w:val="24"/>
        </w:numPr>
        <w:spacing w:after="0" w:line="240" w:lineRule="auto"/>
        <w:jc w:val="both"/>
        <w:rPr>
          <w:rFonts w:ascii="Times New Roman" w:hAnsi="Times New Roman"/>
          <w:sz w:val="24"/>
          <w:szCs w:val="24"/>
        </w:rPr>
      </w:pPr>
      <w:r w:rsidRPr="00B0343B">
        <w:rPr>
          <w:rFonts w:ascii="Times New Roman" w:hAnsi="Times New Roman"/>
          <w:sz w:val="24"/>
          <w:szCs w:val="24"/>
        </w:rPr>
        <w:t xml:space="preserve">Грант организацијама за људска права у сврху промоције људских права у Босни и Херцеговини у износу </w:t>
      </w:r>
      <w:r w:rsidR="00A94B6C">
        <w:rPr>
          <w:rFonts w:ascii="Times New Roman" w:hAnsi="Times New Roman"/>
          <w:sz w:val="24"/>
          <w:szCs w:val="24"/>
          <w:lang w:val="sr-Cyrl-BA"/>
        </w:rPr>
        <w:t>70</w:t>
      </w:r>
      <w:r w:rsidRPr="00B0343B">
        <w:rPr>
          <w:rFonts w:ascii="Times New Roman" w:hAnsi="Times New Roman"/>
          <w:sz w:val="24"/>
          <w:szCs w:val="24"/>
        </w:rPr>
        <w:t>.000 КМ</w:t>
      </w:r>
      <w:r w:rsidR="00A94B6C">
        <w:rPr>
          <w:rFonts w:ascii="Times New Roman" w:hAnsi="Times New Roman"/>
          <w:sz w:val="24"/>
          <w:szCs w:val="24"/>
          <w:lang w:val="sr-Cyrl-BA"/>
        </w:rPr>
        <w:t>, за 2027. и 2028. годину по 50.000 КМ;</w:t>
      </w:r>
    </w:p>
    <w:p w14:paraId="16F3982B" w14:textId="39C90E1D" w:rsidR="00A94B6C" w:rsidRPr="00B7485F" w:rsidRDefault="00A94B6C" w:rsidP="00C45765">
      <w:pPr>
        <w:pStyle w:val="ListParagraph"/>
        <w:numPr>
          <w:ilvl w:val="0"/>
          <w:numId w:val="24"/>
        </w:numPr>
        <w:spacing w:after="0" w:line="240" w:lineRule="auto"/>
        <w:jc w:val="both"/>
        <w:rPr>
          <w:rFonts w:ascii="Times New Roman" w:hAnsi="Times New Roman"/>
          <w:sz w:val="24"/>
          <w:szCs w:val="24"/>
        </w:rPr>
      </w:pPr>
      <w:r>
        <w:rPr>
          <w:rFonts w:ascii="Times New Roman" w:hAnsi="Times New Roman"/>
          <w:sz w:val="24"/>
          <w:szCs w:val="24"/>
          <w:lang w:val="sr-Cyrl-BA"/>
        </w:rPr>
        <w:t>Грантови за суфинансирање рада сигурних кућа за смјештај жена жртава насиља у Босни и Херцеговини у оквиру НВО у износу 120.000 КМ, а у 2027. и 2028. години по 100.000 КМ на г</w:t>
      </w:r>
      <w:r w:rsidR="00B83AE2">
        <w:rPr>
          <w:rFonts w:ascii="Times New Roman" w:hAnsi="Times New Roman"/>
          <w:sz w:val="24"/>
          <w:szCs w:val="24"/>
          <w:lang w:val="sr-Cyrl-BA"/>
        </w:rPr>
        <w:t xml:space="preserve">одишњем </w:t>
      </w:r>
      <w:r>
        <w:rPr>
          <w:rFonts w:ascii="Times New Roman" w:hAnsi="Times New Roman"/>
          <w:sz w:val="24"/>
          <w:szCs w:val="24"/>
          <w:lang w:val="sr-Cyrl-BA"/>
        </w:rPr>
        <w:t>нивоу.</w:t>
      </w:r>
    </w:p>
    <w:p w14:paraId="617F8577" w14:textId="77777777" w:rsidR="00B7485F" w:rsidRPr="00B0343B" w:rsidRDefault="00B7485F" w:rsidP="00B7485F">
      <w:pPr>
        <w:pStyle w:val="ListParagraph"/>
        <w:spacing w:after="0" w:line="240" w:lineRule="auto"/>
        <w:ind w:left="1080"/>
        <w:jc w:val="both"/>
        <w:rPr>
          <w:rFonts w:ascii="Times New Roman" w:hAnsi="Times New Roman"/>
          <w:sz w:val="24"/>
          <w:szCs w:val="24"/>
        </w:rPr>
      </w:pPr>
    </w:p>
    <w:p w14:paraId="4279E845" w14:textId="51B482E1" w:rsidR="00F555E0" w:rsidRPr="00B0343B" w:rsidRDefault="00F555E0" w:rsidP="00C45765">
      <w:pPr>
        <w:numPr>
          <w:ilvl w:val="0"/>
          <w:numId w:val="22"/>
        </w:numPr>
        <w:spacing w:after="0" w:line="240" w:lineRule="auto"/>
        <w:jc w:val="both"/>
        <w:rPr>
          <w:rFonts w:ascii="Times New Roman" w:hAnsi="Times New Roman"/>
          <w:sz w:val="24"/>
          <w:szCs w:val="24"/>
        </w:rPr>
      </w:pPr>
      <w:r w:rsidRPr="00B0343B">
        <w:rPr>
          <w:rFonts w:ascii="Times New Roman" w:hAnsi="Times New Roman"/>
          <w:sz w:val="24"/>
          <w:szCs w:val="24"/>
        </w:rPr>
        <w:t>220.000 КМ код Министарства безбједности Босне и Херцеговине</w:t>
      </w:r>
      <w:r w:rsidR="00255B3C">
        <w:rPr>
          <w:rFonts w:ascii="Times New Roman" w:hAnsi="Times New Roman"/>
          <w:sz w:val="24"/>
          <w:szCs w:val="24"/>
        </w:rPr>
        <w:t xml:space="preserve"> </w:t>
      </w:r>
      <w:r w:rsidR="00255B3C">
        <w:rPr>
          <w:rFonts w:ascii="Times New Roman" w:hAnsi="Times New Roman"/>
          <w:sz w:val="24"/>
          <w:szCs w:val="24"/>
          <w:lang w:val="sr-Cyrl-BA"/>
        </w:rPr>
        <w:t>на годишњем нивоу за све године</w:t>
      </w:r>
      <w:r w:rsidRPr="00B0343B">
        <w:rPr>
          <w:rFonts w:ascii="Times New Roman" w:hAnsi="Times New Roman"/>
          <w:sz w:val="24"/>
          <w:szCs w:val="24"/>
        </w:rPr>
        <w:t xml:space="preserve"> и то:</w:t>
      </w:r>
    </w:p>
    <w:p w14:paraId="59D065CC" w14:textId="77777777" w:rsidR="00F555E0" w:rsidRPr="00B0343B" w:rsidRDefault="00F555E0" w:rsidP="00C45765">
      <w:pPr>
        <w:pStyle w:val="ListParagraph"/>
        <w:numPr>
          <w:ilvl w:val="0"/>
          <w:numId w:val="25"/>
        </w:numPr>
        <w:spacing w:after="0" w:line="240" w:lineRule="auto"/>
        <w:jc w:val="both"/>
        <w:rPr>
          <w:rFonts w:ascii="Times New Roman" w:hAnsi="Times New Roman"/>
          <w:sz w:val="24"/>
          <w:szCs w:val="24"/>
        </w:rPr>
      </w:pPr>
      <w:r w:rsidRPr="00B0343B">
        <w:rPr>
          <w:rFonts w:ascii="Times New Roman" w:hAnsi="Times New Roman"/>
          <w:sz w:val="24"/>
          <w:szCs w:val="24"/>
        </w:rPr>
        <w:t>Грантови непрофитним организацијама - Смјештај за жртве трговине људима у износу 210.000 КМ;</w:t>
      </w:r>
    </w:p>
    <w:p w14:paraId="2ADE2EEF" w14:textId="77777777" w:rsidR="00F555E0" w:rsidRPr="00B0343B" w:rsidRDefault="00F555E0" w:rsidP="00C45765">
      <w:pPr>
        <w:pStyle w:val="ListParagraph"/>
        <w:numPr>
          <w:ilvl w:val="0"/>
          <w:numId w:val="25"/>
        </w:numPr>
        <w:spacing w:after="0" w:line="240" w:lineRule="auto"/>
        <w:jc w:val="both"/>
        <w:rPr>
          <w:rFonts w:ascii="Times New Roman" w:hAnsi="Times New Roman"/>
          <w:sz w:val="24"/>
          <w:szCs w:val="24"/>
        </w:rPr>
      </w:pPr>
      <w:r w:rsidRPr="00B0343B">
        <w:rPr>
          <w:rFonts w:ascii="Times New Roman" w:hAnsi="Times New Roman"/>
          <w:sz w:val="24"/>
          <w:szCs w:val="24"/>
        </w:rPr>
        <w:t>Обиљежавање европског дана борбе против трговине људима у износу 10.000 КМ.</w:t>
      </w:r>
    </w:p>
    <w:p w14:paraId="28BB48EA" w14:textId="77777777" w:rsidR="00F555E0" w:rsidRPr="00B0343B" w:rsidRDefault="00F555E0" w:rsidP="00F555E0">
      <w:pPr>
        <w:ind w:left="1080"/>
        <w:rPr>
          <w:rFonts w:ascii="Times New Roman" w:hAnsi="Times New Roman"/>
          <w:sz w:val="24"/>
          <w:szCs w:val="24"/>
        </w:rPr>
      </w:pPr>
    </w:p>
    <w:p w14:paraId="33E8F46D" w14:textId="6A51CFD0" w:rsidR="00F555E0" w:rsidRPr="00B0343B" w:rsidRDefault="00255B3C" w:rsidP="00C45765">
      <w:pPr>
        <w:numPr>
          <w:ilvl w:val="0"/>
          <w:numId w:val="22"/>
        </w:numPr>
        <w:spacing w:after="0" w:line="240" w:lineRule="auto"/>
        <w:jc w:val="both"/>
        <w:rPr>
          <w:rFonts w:ascii="Times New Roman" w:hAnsi="Times New Roman"/>
          <w:sz w:val="24"/>
          <w:szCs w:val="24"/>
        </w:rPr>
      </w:pPr>
      <w:r>
        <w:rPr>
          <w:rFonts w:ascii="Times New Roman" w:hAnsi="Times New Roman"/>
          <w:sz w:val="24"/>
          <w:szCs w:val="24"/>
        </w:rPr>
        <w:t>7</w:t>
      </w:r>
      <w:r w:rsidR="00F555E0" w:rsidRPr="00B0343B">
        <w:rPr>
          <w:rFonts w:ascii="Times New Roman" w:hAnsi="Times New Roman"/>
          <w:sz w:val="24"/>
          <w:szCs w:val="24"/>
        </w:rPr>
        <w:t>.183.000 КМ код Министарства цивилних послова Босне и Херцеговине</w:t>
      </w:r>
      <w:r>
        <w:rPr>
          <w:rFonts w:ascii="Times New Roman" w:hAnsi="Times New Roman"/>
          <w:sz w:val="24"/>
          <w:szCs w:val="24"/>
        </w:rPr>
        <w:t xml:space="preserve"> </w:t>
      </w:r>
      <w:r>
        <w:rPr>
          <w:rFonts w:ascii="Times New Roman" w:hAnsi="Times New Roman"/>
          <w:sz w:val="24"/>
          <w:szCs w:val="24"/>
          <w:lang w:val="sr-Cyrl-BA"/>
        </w:rPr>
        <w:t>за 2026. годину, за 2027. годину у износу 7.851.000 КМ и 2028. годину у износу 7.151.000 КМ</w:t>
      </w:r>
      <w:r w:rsidR="00F555E0" w:rsidRPr="00B0343B">
        <w:rPr>
          <w:rFonts w:ascii="Times New Roman" w:hAnsi="Times New Roman"/>
          <w:sz w:val="24"/>
          <w:szCs w:val="24"/>
        </w:rPr>
        <w:t xml:space="preserve"> и то:</w:t>
      </w:r>
    </w:p>
    <w:p w14:paraId="0AF5D504"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Грантови другим нивоима власти "Суфинансирање трошкова деминирања у Босни и Херцеговини за период 2025.-2027. године" у износу од 650.000 КМ;</w:t>
      </w:r>
    </w:p>
    <w:p w14:paraId="13F99EA6"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Грант за додјелу новчаних награда за заслужне и врхунске спортисте међународног разреда у износу 150.000 КМ;</w:t>
      </w:r>
    </w:p>
    <w:p w14:paraId="6A47EF83"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Додјела државне награде за спорт Босне и Херцеговине у износу 20.000 КМ;</w:t>
      </w:r>
    </w:p>
    <w:p w14:paraId="64BC710B"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Награда за науку у износу 13.000 КМ;</w:t>
      </w:r>
    </w:p>
    <w:p w14:paraId="2C49A7E3"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Суфинансирање пројеката културе у Босни и Херцеговини  у износу 3.097.000 КМ;</w:t>
      </w:r>
    </w:p>
    <w:p w14:paraId="20BA70BB"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Грантови непрофитним организацијама-Суфинансирање програма и пројеката Олимпијског комитета Босне и Херцеговине у износу 150.000 КМ;</w:t>
      </w:r>
    </w:p>
    <w:p w14:paraId="2B83716E"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Међународну културну сарадњу у износу 390.000 КМ;</w:t>
      </w:r>
    </w:p>
    <w:p w14:paraId="6CA344FA"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Суфинансирање спортских манифестација у износу 1.342.000 КМ;</w:t>
      </w:r>
    </w:p>
    <w:p w14:paraId="4E9A179E"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Финансирање Координационог деск-а Босне и Херцеговине за програм ЕУ Креативна Европа у износу 60.000 КМ;</w:t>
      </w:r>
    </w:p>
    <w:p w14:paraId="0888D85A"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Суфинансирање пројеката невладиних организација у подручју превенције HIV-а, туберколозе, зависности и подизању свијести о донорству у Босни и Херцеговини у износу 50.000 КМ;</w:t>
      </w:r>
    </w:p>
    <w:p w14:paraId="04E0A0E8"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Грантови непрофитним организацијама - Удјел Босне и Херцеговине на Венецијанском бијеналу у износу 250.000 КМ;</w:t>
      </w:r>
    </w:p>
    <w:p w14:paraId="38899E34"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Грант за реализацију пројекта билатералне сарадње у области науке на основу међународних споразума у износу 100.000 КМ;</w:t>
      </w:r>
    </w:p>
    <w:p w14:paraId="1286F408"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 xml:space="preserve">Програми за припрему пројеката и потенцијалних кандидата за средства из фонда Хоризонт Европа  и подршка иноваторству у износу од 561.000 КМ; </w:t>
      </w:r>
    </w:p>
    <w:p w14:paraId="5E4C80CA" w14:textId="77777777" w:rsidR="00F555E0" w:rsidRPr="00B0343B"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t xml:space="preserve">Грант за финансирање Координационог деска Босне  Херцеговине за програм ЕУ Хоризонт Европа у износу од 50.000 КМ; </w:t>
      </w:r>
    </w:p>
    <w:p w14:paraId="37F5B3D4" w14:textId="2C65B84A" w:rsidR="00F555E0" w:rsidRPr="00A01866" w:rsidRDefault="00F555E0" w:rsidP="00C45765">
      <w:pPr>
        <w:pStyle w:val="ListParagraph"/>
        <w:numPr>
          <w:ilvl w:val="0"/>
          <w:numId w:val="26"/>
        </w:numPr>
        <w:spacing w:after="0" w:line="240" w:lineRule="auto"/>
        <w:jc w:val="both"/>
        <w:rPr>
          <w:rFonts w:ascii="Times New Roman" w:hAnsi="Times New Roman"/>
          <w:sz w:val="24"/>
          <w:szCs w:val="24"/>
        </w:rPr>
      </w:pPr>
      <w:r w:rsidRPr="00B0343B">
        <w:rPr>
          <w:rFonts w:ascii="Times New Roman" w:hAnsi="Times New Roman"/>
          <w:sz w:val="24"/>
          <w:szCs w:val="24"/>
        </w:rPr>
        <w:lastRenderedPageBreak/>
        <w:t>Реализација Споразума о поновном успостављању заје</w:t>
      </w:r>
      <w:r w:rsidR="00E95E2D">
        <w:rPr>
          <w:rFonts w:ascii="Times New Roman" w:hAnsi="Times New Roman"/>
          <w:sz w:val="24"/>
          <w:szCs w:val="24"/>
          <w:lang w:val="sr-Cyrl-BA"/>
        </w:rPr>
        <w:t>дничког</w:t>
      </w:r>
      <w:r w:rsidRPr="00B0343B">
        <w:rPr>
          <w:rFonts w:ascii="Times New Roman" w:hAnsi="Times New Roman"/>
          <w:sz w:val="24"/>
          <w:szCs w:val="24"/>
        </w:rPr>
        <w:t xml:space="preserve"> павиљона у Блоку 17 у музеју Auschwitz- Birkenau у износу </w:t>
      </w:r>
      <w:r w:rsidRPr="00A01866">
        <w:rPr>
          <w:rFonts w:ascii="Times New Roman" w:hAnsi="Times New Roman"/>
          <w:sz w:val="24"/>
          <w:szCs w:val="24"/>
        </w:rPr>
        <w:t>300.000 КМ;</w:t>
      </w:r>
    </w:p>
    <w:p w14:paraId="7A66658F" w14:textId="77777777" w:rsidR="00F555E0" w:rsidRPr="00A01866" w:rsidRDefault="00F555E0" w:rsidP="00F555E0">
      <w:pPr>
        <w:rPr>
          <w:rFonts w:ascii="Times New Roman" w:hAnsi="Times New Roman"/>
          <w:sz w:val="24"/>
          <w:szCs w:val="24"/>
        </w:rPr>
      </w:pPr>
    </w:p>
    <w:p w14:paraId="45530779" w14:textId="78EF851F" w:rsidR="00F555E0" w:rsidRPr="00B0343B" w:rsidRDefault="00B0343B" w:rsidP="00B0343B">
      <w:pPr>
        <w:spacing w:after="0" w:line="240" w:lineRule="auto"/>
        <w:jc w:val="both"/>
        <w:rPr>
          <w:rFonts w:ascii="Times New Roman" w:hAnsi="Times New Roman"/>
          <w:sz w:val="24"/>
          <w:szCs w:val="24"/>
        </w:rPr>
      </w:pPr>
      <w:r w:rsidRPr="00A01866">
        <w:rPr>
          <w:rFonts w:ascii="Times New Roman" w:hAnsi="Times New Roman"/>
          <w:sz w:val="24"/>
          <w:szCs w:val="24"/>
        </w:rPr>
        <w:t>На организацији Директни трасфери планирани су текући грантови за</w:t>
      </w:r>
      <w:r>
        <w:rPr>
          <w:rFonts w:ascii="Times New Roman" w:hAnsi="Times New Roman"/>
          <w:sz w:val="24"/>
          <w:szCs w:val="24"/>
        </w:rPr>
        <w:t xml:space="preserve"> 2026. </w:t>
      </w:r>
      <w:r>
        <w:rPr>
          <w:rFonts w:ascii="Times New Roman" w:hAnsi="Times New Roman"/>
          <w:sz w:val="24"/>
          <w:szCs w:val="24"/>
          <w:lang w:val="sr-Cyrl-BA"/>
        </w:rPr>
        <w:t>годину у износу</w:t>
      </w:r>
      <w:r w:rsidRPr="00B0343B">
        <w:rPr>
          <w:rFonts w:ascii="Times New Roman" w:hAnsi="Times New Roman"/>
          <w:sz w:val="24"/>
          <w:szCs w:val="24"/>
        </w:rPr>
        <w:t xml:space="preserve"> </w:t>
      </w:r>
      <w:r w:rsidR="00F555E0" w:rsidRPr="00B0343B">
        <w:rPr>
          <w:rFonts w:ascii="Times New Roman" w:hAnsi="Times New Roman"/>
          <w:sz w:val="24"/>
          <w:szCs w:val="24"/>
        </w:rPr>
        <w:t>20.814.000 КМ на Директним трансферима и то:</w:t>
      </w:r>
    </w:p>
    <w:p w14:paraId="1D5295C9" w14:textId="77777777" w:rsidR="00F555E0" w:rsidRPr="00B0343B" w:rsidRDefault="00F555E0" w:rsidP="00C45765">
      <w:pPr>
        <w:pStyle w:val="ListParagraph"/>
        <w:numPr>
          <w:ilvl w:val="0"/>
          <w:numId w:val="27"/>
        </w:numPr>
        <w:spacing w:after="0" w:line="240" w:lineRule="auto"/>
        <w:jc w:val="both"/>
        <w:rPr>
          <w:rFonts w:ascii="Times New Roman" w:hAnsi="Times New Roman"/>
          <w:sz w:val="24"/>
          <w:szCs w:val="24"/>
        </w:rPr>
      </w:pPr>
      <w:r w:rsidRPr="00B0343B">
        <w:rPr>
          <w:rFonts w:ascii="Times New Roman" w:hAnsi="Times New Roman"/>
          <w:sz w:val="24"/>
          <w:szCs w:val="24"/>
        </w:rPr>
        <w:t xml:space="preserve">Трансфери у иностранство - Издвојена средства за повлачење </w:t>
      </w:r>
      <w:r w:rsidRPr="001C5512">
        <w:rPr>
          <w:rFonts w:ascii="Times New Roman" w:hAnsi="Times New Roman"/>
          <w:i/>
          <w:iCs/>
          <w:sz w:val="24"/>
          <w:szCs w:val="24"/>
        </w:rPr>
        <w:t xml:space="preserve">IPA </w:t>
      </w:r>
      <w:r w:rsidRPr="00B0343B">
        <w:rPr>
          <w:rFonts w:ascii="Times New Roman" w:hAnsi="Times New Roman"/>
          <w:sz w:val="24"/>
          <w:szCs w:val="24"/>
        </w:rPr>
        <w:t>фондова у износу 6.500.000 КМ;</w:t>
      </w:r>
    </w:p>
    <w:p w14:paraId="0448F7EC" w14:textId="77777777" w:rsidR="00F555E0" w:rsidRPr="00B0343B" w:rsidRDefault="00F555E0" w:rsidP="00C45765">
      <w:pPr>
        <w:pStyle w:val="ListParagraph"/>
        <w:numPr>
          <w:ilvl w:val="0"/>
          <w:numId w:val="27"/>
        </w:numPr>
        <w:spacing w:after="0" w:line="240" w:lineRule="auto"/>
        <w:jc w:val="both"/>
        <w:rPr>
          <w:rFonts w:ascii="Times New Roman" w:hAnsi="Times New Roman"/>
          <w:sz w:val="24"/>
          <w:szCs w:val="24"/>
        </w:rPr>
      </w:pPr>
      <w:r w:rsidRPr="00B0343B">
        <w:rPr>
          <w:rFonts w:ascii="Times New Roman" w:hAnsi="Times New Roman"/>
          <w:sz w:val="24"/>
          <w:szCs w:val="24"/>
        </w:rPr>
        <w:t>Други текући трансфери - Исплата обавеза по правоснажним судским пресудама у износу 5.000.000 КМ;</w:t>
      </w:r>
    </w:p>
    <w:p w14:paraId="7E5BB92D" w14:textId="12E57F8F" w:rsidR="00F555E0" w:rsidRPr="00B0343B" w:rsidRDefault="00F555E0" w:rsidP="00C45765">
      <w:pPr>
        <w:pStyle w:val="ListParagraph"/>
        <w:numPr>
          <w:ilvl w:val="0"/>
          <w:numId w:val="27"/>
        </w:numPr>
        <w:spacing w:after="0" w:line="240" w:lineRule="auto"/>
        <w:jc w:val="both"/>
        <w:rPr>
          <w:rFonts w:ascii="Times New Roman" w:hAnsi="Times New Roman"/>
          <w:sz w:val="24"/>
          <w:szCs w:val="24"/>
        </w:rPr>
      </w:pPr>
      <w:r w:rsidRPr="00B0343B">
        <w:rPr>
          <w:rFonts w:ascii="Times New Roman" w:hAnsi="Times New Roman"/>
          <w:sz w:val="24"/>
          <w:szCs w:val="24"/>
        </w:rPr>
        <w:t>Контрибуције - Чланарине Босне и Херцеговине у међународним огранизацијама  у износу 8</w:t>
      </w:r>
      <w:r w:rsidR="009017E9">
        <w:rPr>
          <w:rFonts w:ascii="Times New Roman" w:hAnsi="Times New Roman"/>
          <w:sz w:val="24"/>
          <w:szCs w:val="24"/>
          <w:lang w:val="sr-Cyrl-BA"/>
        </w:rPr>
        <w:t>.751</w:t>
      </w:r>
      <w:r w:rsidRPr="00B0343B">
        <w:rPr>
          <w:rFonts w:ascii="Times New Roman" w:hAnsi="Times New Roman"/>
          <w:sz w:val="24"/>
          <w:szCs w:val="24"/>
        </w:rPr>
        <w:t>.000 КМ;</w:t>
      </w:r>
    </w:p>
    <w:p w14:paraId="1FDBE624" w14:textId="77777777" w:rsidR="00F555E0" w:rsidRPr="00B07BC0" w:rsidRDefault="00F555E0" w:rsidP="00C45765">
      <w:pPr>
        <w:pStyle w:val="ListParagraph"/>
        <w:numPr>
          <w:ilvl w:val="0"/>
          <w:numId w:val="27"/>
        </w:numPr>
        <w:spacing w:after="0" w:line="240" w:lineRule="auto"/>
        <w:jc w:val="both"/>
        <w:rPr>
          <w:rFonts w:ascii="Times New Roman" w:hAnsi="Times New Roman"/>
          <w:sz w:val="24"/>
          <w:szCs w:val="24"/>
        </w:rPr>
      </w:pPr>
      <w:r w:rsidRPr="00B0343B">
        <w:rPr>
          <w:rFonts w:ascii="Times New Roman" w:hAnsi="Times New Roman"/>
          <w:sz w:val="24"/>
          <w:szCs w:val="24"/>
        </w:rPr>
        <w:t xml:space="preserve">Допринос Босне и Херцеговине трошкоивма локалне канцеларије </w:t>
      </w:r>
      <w:r w:rsidRPr="001C5512">
        <w:rPr>
          <w:rFonts w:ascii="Times New Roman" w:hAnsi="Times New Roman"/>
          <w:i/>
          <w:iCs/>
          <w:sz w:val="24"/>
          <w:szCs w:val="24"/>
        </w:rPr>
        <w:t>UNDP</w:t>
      </w:r>
      <w:r w:rsidRPr="00B0343B">
        <w:rPr>
          <w:rFonts w:ascii="Times New Roman" w:hAnsi="Times New Roman"/>
          <w:sz w:val="24"/>
          <w:szCs w:val="24"/>
        </w:rPr>
        <w:t>-а (</w:t>
      </w:r>
      <w:r w:rsidRPr="001C5512">
        <w:rPr>
          <w:rFonts w:ascii="Times New Roman" w:hAnsi="Times New Roman"/>
          <w:i/>
          <w:iCs/>
          <w:sz w:val="24"/>
          <w:szCs w:val="24"/>
        </w:rPr>
        <w:t>GLOC)</w:t>
      </w:r>
      <w:r w:rsidRPr="00B0343B">
        <w:rPr>
          <w:rFonts w:ascii="Times New Roman" w:hAnsi="Times New Roman"/>
          <w:sz w:val="24"/>
          <w:szCs w:val="24"/>
        </w:rPr>
        <w:t xml:space="preserve"> у износу 563.000 КМ;</w:t>
      </w:r>
    </w:p>
    <w:p w14:paraId="387D4EDE" w14:textId="77777777" w:rsidR="00B07BC0" w:rsidRPr="00B0343B" w:rsidRDefault="00B07BC0" w:rsidP="00B07BC0">
      <w:pPr>
        <w:pStyle w:val="ListParagraph"/>
        <w:spacing w:after="0" w:line="240" w:lineRule="auto"/>
        <w:ind w:left="1080"/>
        <w:jc w:val="both"/>
        <w:rPr>
          <w:rFonts w:ascii="Times New Roman" w:hAnsi="Times New Roman"/>
          <w:sz w:val="24"/>
          <w:szCs w:val="24"/>
        </w:rPr>
      </w:pPr>
    </w:p>
    <w:p w14:paraId="7580DCA6" w14:textId="77777777" w:rsidR="002D0879" w:rsidRPr="00B8371F" w:rsidRDefault="002D0879" w:rsidP="00C8155F">
      <w:pPr>
        <w:pStyle w:val="Podnaslov"/>
        <w:rPr>
          <w:highlight w:val="yellow"/>
        </w:rPr>
      </w:pPr>
      <w:bookmarkStart w:id="212" w:name="_Toc519862103"/>
      <w:bookmarkStart w:id="213" w:name="_Toc519862207"/>
      <w:bookmarkStart w:id="214" w:name="_Toc519862297"/>
      <w:bookmarkStart w:id="215" w:name="_Toc520192666"/>
      <w:bookmarkStart w:id="216" w:name="_Toc186463505"/>
      <w:bookmarkStart w:id="217" w:name="_Toc191460765"/>
      <w:bookmarkStart w:id="218" w:name="_Toc229723553"/>
      <w:r w:rsidRPr="00B07BC0">
        <w:t>Капитални грантови и трансфери</w:t>
      </w:r>
      <w:bookmarkEnd w:id="212"/>
      <w:bookmarkEnd w:id="213"/>
      <w:bookmarkEnd w:id="214"/>
      <w:bookmarkEnd w:id="215"/>
      <w:bookmarkEnd w:id="216"/>
      <w:bookmarkEnd w:id="217"/>
      <w:bookmarkEnd w:id="218"/>
      <w:r w:rsidRPr="00B07BC0">
        <w:t xml:space="preserve"> </w:t>
      </w:r>
      <w:r w:rsidR="00740312" w:rsidRPr="00B8371F">
        <w:rPr>
          <w:highlight w:val="yellow"/>
        </w:rPr>
        <w:br/>
      </w:r>
    </w:p>
    <w:p w14:paraId="6B9DB919" w14:textId="07FF0B93" w:rsidR="002D0879" w:rsidRPr="00B8371F" w:rsidRDefault="002D0879" w:rsidP="002D0879">
      <w:pPr>
        <w:jc w:val="both"/>
        <w:rPr>
          <w:rFonts w:ascii="Times New Roman" w:hAnsi="Times New Roman"/>
          <w:sz w:val="24"/>
          <w:szCs w:val="24"/>
          <w:highlight w:val="yellow"/>
        </w:rPr>
      </w:pPr>
      <w:r w:rsidRPr="00B07BC0">
        <w:rPr>
          <w:rFonts w:ascii="Times New Roman" w:hAnsi="Times New Roman"/>
          <w:sz w:val="24"/>
          <w:szCs w:val="24"/>
        </w:rPr>
        <w:t>Капитални грантови су у 202</w:t>
      </w:r>
      <w:r w:rsidR="00B07BC0" w:rsidRPr="00B07BC0">
        <w:rPr>
          <w:rFonts w:ascii="Times New Roman" w:hAnsi="Times New Roman"/>
          <w:sz w:val="24"/>
          <w:szCs w:val="24"/>
          <w:lang w:val="sr-Cyrl-BA"/>
        </w:rPr>
        <w:t>6</w:t>
      </w:r>
      <w:r w:rsidRPr="00B07BC0">
        <w:rPr>
          <w:rFonts w:ascii="Times New Roman" w:hAnsi="Times New Roman"/>
          <w:sz w:val="24"/>
          <w:szCs w:val="24"/>
        </w:rPr>
        <w:t xml:space="preserve">. години планирани у износу </w:t>
      </w:r>
      <w:r w:rsidR="00452F43" w:rsidRPr="00B07BC0">
        <w:rPr>
          <w:rFonts w:ascii="Times New Roman" w:hAnsi="Times New Roman"/>
          <w:sz w:val="24"/>
          <w:szCs w:val="24"/>
          <w:lang w:val="sr-Cyrl-BA"/>
        </w:rPr>
        <w:t>98</w:t>
      </w:r>
      <w:r w:rsidR="00B07BC0" w:rsidRPr="00B07BC0">
        <w:rPr>
          <w:rFonts w:ascii="Times New Roman" w:hAnsi="Times New Roman"/>
          <w:sz w:val="24"/>
          <w:szCs w:val="24"/>
          <w:lang w:val="sr-Cyrl-BA"/>
        </w:rPr>
        <w:t>0</w:t>
      </w:r>
      <w:r w:rsidRPr="00B07BC0">
        <w:rPr>
          <w:rFonts w:ascii="Times New Roman" w:hAnsi="Times New Roman"/>
          <w:sz w:val="24"/>
          <w:szCs w:val="24"/>
        </w:rPr>
        <w:t>.000 КМ што је у односу на 202</w:t>
      </w:r>
      <w:r w:rsidR="00B07BC0" w:rsidRPr="00B07BC0">
        <w:rPr>
          <w:rFonts w:ascii="Times New Roman" w:hAnsi="Times New Roman"/>
          <w:sz w:val="24"/>
          <w:szCs w:val="24"/>
          <w:lang w:val="sr-Cyrl-BA"/>
        </w:rPr>
        <w:t>5</w:t>
      </w:r>
      <w:r w:rsidRPr="00B07BC0">
        <w:rPr>
          <w:rFonts w:ascii="Times New Roman" w:hAnsi="Times New Roman"/>
          <w:sz w:val="24"/>
          <w:szCs w:val="24"/>
        </w:rPr>
        <w:t xml:space="preserve">. годину </w:t>
      </w:r>
      <w:r w:rsidR="00452F43" w:rsidRPr="00B07BC0">
        <w:rPr>
          <w:rFonts w:ascii="Times New Roman" w:hAnsi="Times New Roman"/>
          <w:sz w:val="24"/>
          <w:szCs w:val="24"/>
          <w:lang w:val="sr-Cyrl-BA"/>
        </w:rPr>
        <w:t xml:space="preserve">мање </w:t>
      </w:r>
      <w:r w:rsidRPr="00B07BC0">
        <w:rPr>
          <w:rFonts w:ascii="Times New Roman" w:hAnsi="Times New Roman"/>
          <w:sz w:val="24"/>
          <w:szCs w:val="24"/>
        </w:rPr>
        <w:t xml:space="preserve">за </w:t>
      </w:r>
      <w:r w:rsidR="00B07BC0" w:rsidRPr="00B07BC0">
        <w:rPr>
          <w:rFonts w:ascii="Times New Roman" w:hAnsi="Times New Roman"/>
          <w:sz w:val="24"/>
          <w:szCs w:val="24"/>
          <w:lang w:val="sr-Cyrl-BA"/>
        </w:rPr>
        <w:t>3</w:t>
      </w:r>
      <w:r w:rsidRPr="00B07BC0">
        <w:rPr>
          <w:rFonts w:ascii="Times New Roman" w:hAnsi="Times New Roman"/>
          <w:sz w:val="24"/>
          <w:szCs w:val="24"/>
        </w:rPr>
        <w:t>.000 КМ</w:t>
      </w:r>
      <w:r w:rsidR="00B07BC0" w:rsidRPr="00B07BC0">
        <w:rPr>
          <w:rFonts w:ascii="Times New Roman" w:hAnsi="Times New Roman"/>
          <w:sz w:val="24"/>
          <w:szCs w:val="24"/>
          <w:lang w:val="sr-Cyrl-BA"/>
        </w:rPr>
        <w:t>.</w:t>
      </w:r>
      <w:r w:rsidRPr="00B07BC0">
        <w:rPr>
          <w:rFonts w:ascii="Times New Roman" w:hAnsi="Times New Roman"/>
          <w:sz w:val="24"/>
          <w:szCs w:val="24"/>
        </w:rPr>
        <w:t xml:space="preserve"> Ова категорија расхода планирана је</w:t>
      </w:r>
      <w:r w:rsidR="009622F1">
        <w:rPr>
          <w:rFonts w:ascii="Times New Roman" w:hAnsi="Times New Roman"/>
          <w:sz w:val="24"/>
          <w:szCs w:val="24"/>
          <w:lang w:val="sr-Cyrl-BA"/>
        </w:rPr>
        <w:t xml:space="preserve"> </w:t>
      </w:r>
      <w:r w:rsidRPr="00B07BC0">
        <w:rPr>
          <w:rFonts w:ascii="Times New Roman" w:hAnsi="Times New Roman"/>
          <w:sz w:val="24"/>
          <w:szCs w:val="24"/>
        </w:rPr>
        <w:t>код Института за нестала лица Босне и Херцеговине у износу 780.000 КМ (од чега се износ 600.000 КМ односи на капиталне грантове и трансфере другим нивоима власти – грант тужилаштвима, а износ 180.000 КМ на капиталне грантове појединцима – грант за укоп ексхумираних)</w:t>
      </w:r>
      <w:r w:rsidR="00452F43" w:rsidRPr="00B07BC0">
        <w:rPr>
          <w:rFonts w:ascii="Times New Roman" w:hAnsi="Times New Roman"/>
          <w:sz w:val="24"/>
          <w:szCs w:val="24"/>
          <w:lang w:val="sr-Cyrl-BA"/>
        </w:rPr>
        <w:t>, те код Високог судског и тужилачког савјета Босне и Херцеговине у изосу 200.000 КМ за финансирање инфорамционих технологија правосудних инситутција ентитета.</w:t>
      </w:r>
      <w:r w:rsidRPr="00B07BC0">
        <w:rPr>
          <w:rFonts w:ascii="Times New Roman" w:hAnsi="Times New Roman"/>
          <w:sz w:val="24"/>
          <w:szCs w:val="24"/>
        </w:rPr>
        <w:t xml:space="preserve">   </w:t>
      </w:r>
    </w:p>
    <w:p w14:paraId="1CD2EA65" w14:textId="758E427D" w:rsidR="002D0879" w:rsidRPr="005627D9" w:rsidRDefault="002D0879" w:rsidP="002D0879">
      <w:pPr>
        <w:jc w:val="both"/>
        <w:rPr>
          <w:rFonts w:ascii="Times New Roman" w:hAnsi="Times New Roman"/>
          <w:sz w:val="16"/>
          <w:szCs w:val="16"/>
          <w:highlight w:val="yellow"/>
          <w:lang w:val="sr-Cyrl-BA"/>
        </w:rPr>
      </w:pPr>
      <w:r w:rsidRPr="009622F1">
        <w:rPr>
          <w:rFonts w:ascii="Times New Roman" w:hAnsi="Times New Roman"/>
          <w:sz w:val="24"/>
          <w:szCs w:val="24"/>
        </w:rPr>
        <w:t>У 202</w:t>
      </w:r>
      <w:r w:rsidR="009622F1" w:rsidRPr="009622F1">
        <w:rPr>
          <w:rFonts w:ascii="Times New Roman" w:hAnsi="Times New Roman"/>
          <w:sz w:val="24"/>
          <w:szCs w:val="24"/>
          <w:lang w:val="sr-Cyrl-BA"/>
        </w:rPr>
        <w:t>7</w:t>
      </w:r>
      <w:r w:rsidRPr="009622F1">
        <w:rPr>
          <w:rFonts w:ascii="Times New Roman" w:hAnsi="Times New Roman"/>
          <w:sz w:val="24"/>
          <w:szCs w:val="24"/>
        </w:rPr>
        <w:t>.</w:t>
      </w:r>
      <w:r w:rsidR="00250AF4">
        <w:rPr>
          <w:rFonts w:ascii="Times New Roman" w:hAnsi="Times New Roman"/>
          <w:sz w:val="24"/>
          <w:szCs w:val="24"/>
          <w:lang w:val="sr-Cyrl-BA"/>
        </w:rPr>
        <w:t xml:space="preserve"> и 2028</w:t>
      </w:r>
      <w:r w:rsidR="00250AF4" w:rsidRPr="00F0054E">
        <w:rPr>
          <w:rFonts w:ascii="Times New Roman" w:hAnsi="Times New Roman"/>
          <w:sz w:val="24"/>
          <w:szCs w:val="24"/>
          <w:lang w:val="sr-Cyrl-BA"/>
        </w:rPr>
        <w:t>.</w:t>
      </w:r>
      <w:r w:rsidRPr="00F0054E">
        <w:rPr>
          <w:rFonts w:ascii="Times New Roman" w:hAnsi="Times New Roman"/>
          <w:sz w:val="24"/>
          <w:szCs w:val="24"/>
        </w:rPr>
        <w:t xml:space="preserve"> години ова категорија трошкова планирана је у износу 1.</w:t>
      </w:r>
      <w:r w:rsidR="009622F1" w:rsidRPr="00F0054E">
        <w:rPr>
          <w:rFonts w:ascii="Times New Roman" w:hAnsi="Times New Roman"/>
          <w:sz w:val="24"/>
          <w:szCs w:val="24"/>
          <w:lang w:val="sr-Cyrl-BA"/>
        </w:rPr>
        <w:t>130</w:t>
      </w:r>
      <w:r w:rsidRPr="00F0054E">
        <w:rPr>
          <w:rFonts w:ascii="Times New Roman" w:hAnsi="Times New Roman"/>
          <w:sz w:val="24"/>
          <w:szCs w:val="24"/>
        </w:rPr>
        <w:t>.000</w:t>
      </w:r>
      <w:r w:rsidR="009622F1" w:rsidRPr="00F0054E">
        <w:rPr>
          <w:rFonts w:ascii="Times New Roman" w:hAnsi="Times New Roman"/>
          <w:sz w:val="24"/>
          <w:szCs w:val="24"/>
          <w:lang w:val="sr-Cyrl-BA"/>
        </w:rPr>
        <w:t xml:space="preserve"> КМ</w:t>
      </w:r>
      <w:r w:rsidRPr="00F0054E">
        <w:rPr>
          <w:rFonts w:ascii="Times New Roman" w:hAnsi="Times New Roman"/>
          <w:sz w:val="24"/>
          <w:szCs w:val="24"/>
        </w:rPr>
        <w:t xml:space="preserve"> (780.000 КМ код Института за нестала лица Босне и Херцеговине</w:t>
      </w:r>
      <w:r w:rsidR="00F90AE9" w:rsidRPr="00F0054E">
        <w:rPr>
          <w:rFonts w:ascii="Times New Roman" w:hAnsi="Times New Roman"/>
          <w:sz w:val="24"/>
          <w:szCs w:val="24"/>
        </w:rPr>
        <w:t xml:space="preserve">, </w:t>
      </w:r>
      <w:r w:rsidR="00250AF4" w:rsidRPr="00F0054E">
        <w:rPr>
          <w:rFonts w:ascii="Times New Roman" w:hAnsi="Times New Roman"/>
          <w:sz w:val="24"/>
          <w:szCs w:val="24"/>
          <w:lang w:val="sr-Cyrl-BA"/>
        </w:rPr>
        <w:t>200.000</w:t>
      </w:r>
      <w:r w:rsidRPr="00F0054E">
        <w:rPr>
          <w:rFonts w:ascii="Times New Roman" w:hAnsi="Times New Roman"/>
          <w:sz w:val="24"/>
          <w:szCs w:val="24"/>
        </w:rPr>
        <w:t xml:space="preserve"> КМ код Министарства одбране</w:t>
      </w:r>
      <w:r w:rsidR="00452F43" w:rsidRPr="00F0054E">
        <w:rPr>
          <w:rFonts w:ascii="Times New Roman" w:hAnsi="Times New Roman"/>
          <w:sz w:val="24"/>
          <w:szCs w:val="24"/>
        </w:rPr>
        <w:t xml:space="preserve"> Босне и Херцеговине</w:t>
      </w:r>
      <w:r w:rsidR="00F90AE9" w:rsidRPr="00F0054E">
        <w:rPr>
          <w:rFonts w:ascii="Times New Roman" w:hAnsi="Times New Roman"/>
          <w:sz w:val="24"/>
          <w:szCs w:val="24"/>
        </w:rPr>
        <w:t xml:space="preserve"> </w:t>
      </w:r>
      <w:r w:rsidR="00F90AE9" w:rsidRPr="00F0054E">
        <w:rPr>
          <w:rFonts w:ascii="Times New Roman" w:hAnsi="Times New Roman"/>
          <w:sz w:val="24"/>
          <w:szCs w:val="24"/>
          <w:lang w:val="sr-Cyrl-BA"/>
        </w:rPr>
        <w:t xml:space="preserve">и </w:t>
      </w:r>
      <w:r w:rsidR="00250AF4" w:rsidRPr="00F0054E">
        <w:rPr>
          <w:rFonts w:ascii="Times New Roman" w:hAnsi="Times New Roman"/>
          <w:sz w:val="24"/>
          <w:szCs w:val="24"/>
          <w:lang w:val="sr-Cyrl-BA"/>
        </w:rPr>
        <w:t>150</w:t>
      </w:r>
      <w:r w:rsidR="00F90AE9" w:rsidRPr="00F0054E">
        <w:rPr>
          <w:rFonts w:ascii="Times New Roman" w:hAnsi="Times New Roman"/>
          <w:sz w:val="24"/>
          <w:szCs w:val="24"/>
          <w:lang w:val="sr-Cyrl-BA"/>
        </w:rPr>
        <w:t>.000 КМ код Високог судског и тужилачког савјета Босне и Херцеговине</w:t>
      </w:r>
      <w:r w:rsidR="00452F43" w:rsidRPr="00F0054E">
        <w:rPr>
          <w:rFonts w:ascii="Times New Roman" w:hAnsi="Times New Roman"/>
          <w:sz w:val="24"/>
          <w:szCs w:val="24"/>
        </w:rPr>
        <w:t>)</w:t>
      </w:r>
      <w:r w:rsidR="00250AF4" w:rsidRPr="00F0054E">
        <w:rPr>
          <w:rFonts w:ascii="Times New Roman" w:hAnsi="Times New Roman"/>
          <w:sz w:val="24"/>
          <w:szCs w:val="24"/>
          <w:lang w:val="sr-Cyrl-BA"/>
        </w:rPr>
        <w:t>.</w:t>
      </w:r>
      <w:r w:rsidR="00250AF4">
        <w:rPr>
          <w:rFonts w:ascii="Times New Roman" w:hAnsi="Times New Roman"/>
          <w:sz w:val="24"/>
          <w:szCs w:val="24"/>
          <w:lang w:val="sr-Cyrl-BA"/>
        </w:rPr>
        <w:tab/>
      </w:r>
      <w:r w:rsidR="00462898" w:rsidRPr="00B8371F">
        <w:rPr>
          <w:rFonts w:ascii="Times New Roman" w:hAnsi="Times New Roman"/>
          <w:sz w:val="24"/>
          <w:szCs w:val="24"/>
          <w:highlight w:val="yellow"/>
          <w:lang w:val="sr-Cyrl-BA"/>
        </w:rPr>
        <w:br/>
      </w:r>
    </w:p>
    <w:p w14:paraId="6276F756" w14:textId="77777777" w:rsidR="002D0879" w:rsidRPr="00A81D6E" w:rsidRDefault="002D0879" w:rsidP="00C8155F">
      <w:pPr>
        <w:pStyle w:val="Podnaslov"/>
      </w:pPr>
      <w:bookmarkStart w:id="219" w:name="_Toc186463506"/>
      <w:bookmarkStart w:id="220" w:name="_Toc191460766"/>
      <w:bookmarkStart w:id="221" w:name="_Toc229723554"/>
      <w:r w:rsidRPr="00A81D6E">
        <w:t>Капитални расходи институција Босне и Х</w:t>
      </w:r>
      <w:bookmarkEnd w:id="206"/>
      <w:bookmarkEnd w:id="207"/>
      <w:bookmarkEnd w:id="208"/>
      <w:bookmarkEnd w:id="209"/>
      <w:bookmarkEnd w:id="210"/>
      <w:bookmarkEnd w:id="211"/>
      <w:r w:rsidRPr="00A81D6E">
        <w:t>ерцеговине</w:t>
      </w:r>
      <w:bookmarkEnd w:id="219"/>
      <w:bookmarkEnd w:id="220"/>
      <w:bookmarkEnd w:id="221"/>
    </w:p>
    <w:p w14:paraId="08FB857F" w14:textId="77777777" w:rsidR="002D0879" w:rsidRPr="00A81D6E" w:rsidRDefault="002D0879" w:rsidP="002D0879">
      <w:pPr>
        <w:spacing w:after="0" w:line="240" w:lineRule="auto"/>
        <w:ind w:left="567" w:right="-540"/>
        <w:rPr>
          <w:rFonts w:ascii="Times New Roman" w:hAnsi="Times New Roman"/>
          <w:b/>
          <w:i/>
          <w:sz w:val="24"/>
          <w:szCs w:val="24"/>
        </w:rPr>
      </w:pPr>
    </w:p>
    <w:p w14:paraId="784F2F42" w14:textId="40F1B932" w:rsidR="0006072A" w:rsidRPr="005627D9" w:rsidRDefault="002D0879" w:rsidP="003D2226">
      <w:pPr>
        <w:pStyle w:val="Heading3"/>
        <w:rPr>
          <w:sz w:val="16"/>
          <w:szCs w:val="16"/>
        </w:rPr>
      </w:pPr>
      <w:bookmarkStart w:id="222" w:name="_Toc519862105"/>
      <w:bookmarkStart w:id="223" w:name="_Toc519862209"/>
      <w:bookmarkStart w:id="224" w:name="_Toc519862299"/>
      <w:bookmarkStart w:id="225" w:name="_Toc520192668"/>
      <w:bookmarkStart w:id="226" w:name="_Toc191460767"/>
      <w:bookmarkStart w:id="227" w:name="_Toc191460919"/>
      <w:bookmarkStart w:id="228" w:name="_Toc229723555"/>
      <w:r w:rsidRPr="003D2226">
        <w:t>Програмирање јавних инвестиција - Програм јавних инвестиција институција Босне и Х</w:t>
      </w:r>
      <w:bookmarkEnd w:id="222"/>
      <w:bookmarkEnd w:id="223"/>
      <w:bookmarkEnd w:id="224"/>
      <w:bookmarkEnd w:id="225"/>
      <w:r w:rsidRPr="003D2226">
        <w:t>ерцеговине</w:t>
      </w:r>
      <w:bookmarkEnd w:id="226"/>
      <w:bookmarkEnd w:id="227"/>
      <w:bookmarkEnd w:id="228"/>
      <w:r w:rsidR="0006072A" w:rsidRPr="003D2226">
        <w:br/>
      </w:r>
    </w:p>
    <w:p w14:paraId="3C92104E" w14:textId="77777777" w:rsidR="002D0879" w:rsidRDefault="002D0879" w:rsidP="002D0879">
      <w:pPr>
        <w:spacing w:after="0" w:line="240" w:lineRule="auto"/>
        <w:jc w:val="both"/>
        <w:rPr>
          <w:rFonts w:ascii="Times New Roman" w:hAnsi="Times New Roman"/>
          <w:bCs/>
          <w:sz w:val="24"/>
          <w:szCs w:val="24"/>
          <w:lang w:val="sr-Cyrl-BA"/>
        </w:rPr>
      </w:pPr>
      <w:r w:rsidRPr="00A81D6E">
        <w:rPr>
          <w:rFonts w:ascii="Times New Roman" w:hAnsi="Times New Roman"/>
          <w:sz w:val="24"/>
          <w:szCs w:val="24"/>
        </w:rPr>
        <w:t>Средњорочно планирање јавних инвестиција у Босни и Херцеговини је протеклих година успостављено путем Програма јавних инвестиција (</w:t>
      </w:r>
      <w:r w:rsidRPr="00A81D6E">
        <w:rPr>
          <w:rFonts w:ascii="Times New Roman" w:hAnsi="Times New Roman"/>
          <w:i/>
          <w:sz w:val="24"/>
          <w:szCs w:val="24"/>
        </w:rPr>
        <w:t>PIP</w:t>
      </w:r>
      <w:r w:rsidRPr="00A81D6E">
        <w:rPr>
          <w:rFonts w:ascii="Times New Roman" w:hAnsi="Times New Roman"/>
          <w:sz w:val="24"/>
          <w:szCs w:val="24"/>
        </w:rPr>
        <w:t>), који се припремају на нивоу институција Босне и Херцеговине и ентитета. Сврха Програма јавних инвестиција је да се искажу укупне потребе буџетских корисника за капиталним инвестицијама, идентификују средства која је потребно обезбједити из страних извора финансирања (кредита и донација), с о</w:t>
      </w:r>
      <w:r w:rsidRPr="00A81D6E">
        <w:rPr>
          <w:rFonts w:ascii="Times New Roman" w:hAnsi="Times New Roman"/>
          <w:bCs/>
          <w:sz w:val="24"/>
          <w:szCs w:val="24"/>
          <w:lang w:val="hr-BA"/>
        </w:rPr>
        <w:t>бзиром на то да расположива буџетска средства нису увијек д</w:t>
      </w:r>
      <w:r w:rsidRPr="00A81D6E">
        <w:rPr>
          <w:rFonts w:ascii="Times New Roman" w:hAnsi="Times New Roman"/>
          <w:bCs/>
          <w:sz w:val="24"/>
          <w:szCs w:val="24"/>
          <w:lang w:val="sr-Cyrl-CS"/>
        </w:rPr>
        <w:t>овољна</w:t>
      </w:r>
      <w:r w:rsidRPr="00A81D6E">
        <w:rPr>
          <w:rFonts w:ascii="Times New Roman" w:hAnsi="Times New Roman"/>
          <w:bCs/>
          <w:sz w:val="24"/>
          <w:szCs w:val="24"/>
          <w:lang w:val="hr-BA"/>
        </w:rPr>
        <w:t xml:space="preserve"> за вишегодишње финансирање пројеката. </w:t>
      </w:r>
      <w:r w:rsidRPr="00A81D6E">
        <w:rPr>
          <w:rFonts w:ascii="Times New Roman" w:hAnsi="Times New Roman"/>
          <w:bCs/>
          <w:sz w:val="24"/>
          <w:szCs w:val="24"/>
          <w:lang w:val="sr-Cyrl-BA"/>
        </w:rPr>
        <w:t>У складу са</w:t>
      </w:r>
      <w:r w:rsidRPr="00A81D6E">
        <w:rPr>
          <w:rFonts w:ascii="Times New Roman" w:hAnsi="Times New Roman"/>
          <w:bCs/>
          <w:sz w:val="24"/>
          <w:szCs w:val="24"/>
          <w:lang w:val="hr-BA"/>
        </w:rPr>
        <w:t xml:space="preserve"> </w:t>
      </w:r>
      <w:r w:rsidRPr="00A81D6E">
        <w:rPr>
          <w:rFonts w:ascii="Times New Roman" w:hAnsi="Times New Roman"/>
          <w:bCs/>
          <w:sz w:val="24"/>
          <w:szCs w:val="24"/>
          <w:lang w:val="pt-BR"/>
        </w:rPr>
        <w:t>Закључк</w:t>
      </w:r>
      <w:r w:rsidRPr="00A81D6E">
        <w:rPr>
          <w:rFonts w:ascii="Times New Roman" w:hAnsi="Times New Roman"/>
          <w:bCs/>
          <w:sz w:val="24"/>
          <w:szCs w:val="24"/>
          <w:lang w:val="sr-Cyrl-BA"/>
        </w:rPr>
        <w:t xml:space="preserve">ом Савјета </w:t>
      </w:r>
      <w:r w:rsidRPr="00A81D6E">
        <w:rPr>
          <w:rFonts w:ascii="Times New Roman" w:hAnsi="Times New Roman"/>
          <w:bCs/>
          <w:sz w:val="24"/>
          <w:szCs w:val="24"/>
          <w:lang w:val="pt-BR"/>
        </w:rPr>
        <w:t>министара Б</w:t>
      </w:r>
      <w:r w:rsidRPr="00A81D6E">
        <w:rPr>
          <w:rFonts w:ascii="Times New Roman" w:hAnsi="Times New Roman"/>
          <w:bCs/>
          <w:sz w:val="24"/>
          <w:szCs w:val="24"/>
          <w:lang w:val="sr-Cyrl-BA"/>
        </w:rPr>
        <w:t>осне и Херцеговине</w:t>
      </w:r>
      <w:r w:rsidRPr="00A81D6E">
        <w:rPr>
          <w:rFonts w:ascii="Times New Roman" w:hAnsi="Times New Roman"/>
          <w:bCs/>
          <w:sz w:val="24"/>
          <w:szCs w:val="24"/>
          <w:lang w:val="pt-BR"/>
        </w:rPr>
        <w:t>, Програм јавних инвестиција основа је за мобилизацију иностраних и домаћих средстава за финансирање програма и пројеката.</w:t>
      </w:r>
    </w:p>
    <w:p w14:paraId="1BE4E4EF" w14:textId="77777777" w:rsidR="0006072A" w:rsidRPr="0006072A" w:rsidRDefault="0006072A" w:rsidP="002D0879">
      <w:pPr>
        <w:spacing w:after="0" w:line="240" w:lineRule="auto"/>
        <w:jc w:val="both"/>
        <w:rPr>
          <w:rFonts w:ascii="Times New Roman" w:hAnsi="Times New Roman"/>
          <w:bCs/>
          <w:sz w:val="24"/>
          <w:szCs w:val="24"/>
          <w:lang w:val="sr-Cyrl-BA"/>
        </w:rPr>
      </w:pPr>
    </w:p>
    <w:p w14:paraId="4A8861E4" w14:textId="592A38E6" w:rsidR="002D0879" w:rsidRPr="00A81D6E" w:rsidRDefault="002D0879" w:rsidP="002D0879">
      <w:pPr>
        <w:spacing w:after="0" w:line="240" w:lineRule="auto"/>
        <w:jc w:val="both"/>
        <w:rPr>
          <w:rFonts w:ascii="Times New Roman" w:hAnsi="Times New Roman"/>
          <w:sz w:val="24"/>
          <w:szCs w:val="24"/>
        </w:rPr>
      </w:pPr>
      <w:r w:rsidRPr="00A81D6E">
        <w:rPr>
          <w:rFonts w:ascii="Times New Roman" w:hAnsi="Times New Roman"/>
          <w:sz w:val="24"/>
          <w:szCs w:val="24"/>
        </w:rPr>
        <w:t>Сектор за финансијско планирање развоја и координацију међународне економске помоћи Министарства финан</w:t>
      </w:r>
      <w:r w:rsidRPr="00A81D6E">
        <w:rPr>
          <w:rFonts w:ascii="Times New Roman" w:hAnsi="Times New Roman"/>
          <w:sz w:val="24"/>
          <w:szCs w:val="24"/>
          <w:lang w:val="sr-Cyrl-BA"/>
        </w:rPr>
        <w:t>с</w:t>
      </w:r>
      <w:r w:rsidRPr="00A81D6E">
        <w:rPr>
          <w:rFonts w:ascii="Times New Roman" w:hAnsi="Times New Roman"/>
          <w:sz w:val="24"/>
          <w:szCs w:val="24"/>
        </w:rPr>
        <w:t xml:space="preserve">ија и трезора </w:t>
      </w:r>
      <w:r w:rsidRPr="00A81D6E">
        <w:rPr>
          <w:rFonts w:ascii="Times New Roman" w:hAnsi="Times New Roman"/>
          <w:sz w:val="24"/>
          <w:szCs w:val="24"/>
          <w:lang w:val="sr-Cyrl-CS"/>
        </w:rPr>
        <w:t xml:space="preserve">Босне и Херцеговине </w:t>
      </w:r>
      <w:r w:rsidRPr="00A81D6E">
        <w:rPr>
          <w:rFonts w:ascii="Times New Roman" w:hAnsi="Times New Roman"/>
          <w:sz w:val="24"/>
          <w:szCs w:val="24"/>
        </w:rPr>
        <w:t>припремио је Програм јавних инвестиција институција Босне и Херцеговине за период од 202</w:t>
      </w:r>
      <w:r w:rsidR="001F0085" w:rsidRPr="00A81D6E">
        <w:rPr>
          <w:rFonts w:ascii="Times New Roman" w:hAnsi="Times New Roman"/>
          <w:sz w:val="24"/>
          <w:szCs w:val="24"/>
          <w:lang w:val="sr-Cyrl-BA"/>
        </w:rPr>
        <w:t>6</w:t>
      </w:r>
      <w:r w:rsidRPr="00A81D6E">
        <w:rPr>
          <w:rFonts w:ascii="Times New Roman" w:hAnsi="Times New Roman"/>
          <w:sz w:val="24"/>
          <w:szCs w:val="24"/>
        </w:rPr>
        <w:t>. до 202</w:t>
      </w:r>
      <w:r w:rsidR="001F0085" w:rsidRPr="00A81D6E">
        <w:rPr>
          <w:rFonts w:ascii="Times New Roman" w:hAnsi="Times New Roman"/>
          <w:sz w:val="24"/>
          <w:szCs w:val="24"/>
          <w:lang w:val="sr-Cyrl-BA"/>
        </w:rPr>
        <w:t>8</w:t>
      </w:r>
      <w:r w:rsidRPr="00A81D6E">
        <w:rPr>
          <w:rFonts w:ascii="Times New Roman" w:hAnsi="Times New Roman"/>
          <w:sz w:val="24"/>
          <w:szCs w:val="24"/>
        </w:rPr>
        <w:t xml:space="preserve">. године. Дио који се односи на капиталне инвестиције за које је потребно осигурати и средстава из Буџета институција Босне и Херцеговине (што је у </w:t>
      </w:r>
      <w:r w:rsidR="0036463D" w:rsidRPr="00A81D6E">
        <w:rPr>
          <w:rFonts w:ascii="Times New Roman" w:hAnsi="Times New Roman"/>
          <w:sz w:val="24"/>
          <w:szCs w:val="24"/>
          <w:lang w:val="sr-Cyrl-BA"/>
        </w:rPr>
        <w:t>директној</w:t>
      </w:r>
      <w:r w:rsidRPr="00A81D6E">
        <w:rPr>
          <w:rFonts w:ascii="Times New Roman" w:hAnsi="Times New Roman"/>
          <w:sz w:val="24"/>
          <w:szCs w:val="24"/>
        </w:rPr>
        <w:t xml:space="preserve"> вези са </w:t>
      </w:r>
      <w:r w:rsidR="0036463D" w:rsidRPr="00A81D6E">
        <w:rPr>
          <w:rFonts w:ascii="Times New Roman" w:hAnsi="Times New Roman"/>
          <w:sz w:val="24"/>
          <w:szCs w:val="24"/>
        </w:rPr>
        <w:t>Документом оквирног буџета 202</w:t>
      </w:r>
      <w:r w:rsidR="001F0085" w:rsidRPr="00A81D6E">
        <w:rPr>
          <w:rFonts w:ascii="Times New Roman" w:hAnsi="Times New Roman"/>
          <w:sz w:val="24"/>
          <w:szCs w:val="24"/>
          <w:lang w:val="sr-Cyrl-BA"/>
        </w:rPr>
        <w:t>6</w:t>
      </w:r>
      <w:r w:rsidRPr="00A81D6E">
        <w:rPr>
          <w:rFonts w:ascii="Times New Roman" w:hAnsi="Times New Roman"/>
          <w:sz w:val="24"/>
          <w:szCs w:val="24"/>
        </w:rPr>
        <w:t>-202</w:t>
      </w:r>
      <w:r w:rsidR="001F0085" w:rsidRPr="00A81D6E">
        <w:rPr>
          <w:rFonts w:ascii="Times New Roman" w:hAnsi="Times New Roman"/>
          <w:sz w:val="24"/>
          <w:szCs w:val="24"/>
          <w:lang w:val="sr-Cyrl-BA"/>
        </w:rPr>
        <w:t>8</w:t>
      </w:r>
      <w:r w:rsidRPr="00A81D6E">
        <w:rPr>
          <w:rFonts w:ascii="Times New Roman" w:hAnsi="Times New Roman"/>
          <w:sz w:val="24"/>
          <w:szCs w:val="24"/>
        </w:rPr>
        <w:t xml:space="preserve">. година) прелиминарно је достављен ради интегрисања </w:t>
      </w:r>
      <w:r w:rsidR="0036463D" w:rsidRPr="00A81D6E">
        <w:rPr>
          <w:rFonts w:ascii="Times New Roman" w:hAnsi="Times New Roman"/>
          <w:sz w:val="24"/>
          <w:szCs w:val="24"/>
        </w:rPr>
        <w:t>у Документ оквирног буџета 202</w:t>
      </w:r>
      <w:r w:rsidR="001F0085" w:rsidRPr="00A81D6E">
        <w:rPr>
          <w:rFonts w:ascii="Times New Roman" w:hAnsi="Times New Roman"/>
          <w:sz w:val="24"/>
          <w:szCs w:val="24"/>
          <w:lang w:val="sr-Cyrl-BA"/>
        </w:rPr>
        <w:t>6</w:t>
      </w:r>
      <w:r w:rsidRPr="00A81D6E">
        <w:rPr>
          <w:rFonts w:ascii="Times New Roman" w:hAnsi="Times New Roman"/>
          <w:sz w:val="24"/>
          <w:szCs w:val="24"/>
        </w:rPr>
        <w:t>-202</w:t>
      </w:r>
      <w:r w:rsidR="001F0085" w:rsidRPr="00A81D6E">
        <w:rPr>
          <w:rFonts w:ascii="Times New Roman" w:hAnsi="Times New Roman"/>
          <w:sz w:val="24"/>
          <w:szCs w:val="24"/>
          <w:lang w:val="sr-Cyrl-BA"/>
        </w:rPr>
        <w:t>8</w:t>
      </w:r>
      <w:r w:rsidRPr="00A81D6E">
        <w:rPr>
          <w:rFonts w:ascii="Times New Roman" w:hAnsi="Times New Roman"/>
          <w:sz w:val="24"/>
          <w:szCs w:val="24"/>
        </w:rPr>
        <w:t>. година. Усвајањем Документа оквирног буџета за период од 20</w:t>
      </w:r>
      <w:r w:rsidR="0036463D" w:rsidRPr="00A81D6E">
        <w:rPr>
          <w:rFonts w:ascii="Times New Roman" w:hAnsi="Times New Roman"/>
          <w:sz w:val="24"/>
          <w:szCs w:val="24"/>
        </w:rPr>
        <w:t>2</w:t>
      </w:r>
      <w:r w:rsidR="001F0085" w:rsidRPr="00A81D6E">
        <w:rPr>
          <w:rFonts w:ascii="Times New Roman" w:hAnsi="Times New Roman"/>
          <w:sz w:val="24"/>
          <w:szCs w:val="24"/>
          <w:lang w:val="sr-Cyrl-BA"/>
        </w:rPr>
        <w:t>6</w:t>
      </w:r>
      <w:r w:rsidR="0036463D" w:rsidRPr="00A81D6E">
        <w:rPr>
          <w:rFonts w:ascii="Times New Roman" w:hAnsi="Times New Roman"/>
          <w:sz w:val="24"/>
          <w:szCs w:val="24"/>
        </w:rPr>
        <w:t>-20</w:t>
      </w:r>
      <w:r w:rsidR="00F43654" w:rsidRPr="00A81D6E">
        <w:rPr>
          <w:rFonts w:ascii="Times New Roman" w:hAnsi="Times New Roman"/>
          <w:sz w:val="24"/>
          <w:szCs w:val="24"/>
          <w:lang w:val="sr-Cyrl-BA"/>
        </w:rPr>
        <w:t>2</w:t>
      </w:r>
      <w:r w:rsidR="001F0085" w:rsidRPr="00A81D6E">
        <w:rPr>
          <w:rFonts w:ascii="Times New Roman" w:hAnsi="Times New Roman"/>
          <w:sz w:val="24"/>
          <w:szCs w:val="24"/>
          <w:lang w:val="sr-Cyrl-BA"/>
        </w:rPr>
        <w:t>8</w:t>
      </w:r>
      <w:r w:rsidR="0036463D" w:rsidRPr="00A81D6E">
        <w:rPr>
          <w:rFonts w:ascii="Times New Roman" w:hAnsi="Times New Roman"/>
          <w:sz w:val="24"/>
          <w:szCs w:val="24"/>
        </w:rPr>
        <w:t>. година са интегрисаним</w:t>
      </w:r>
      <w:r w:rsidRPr="00A81D6E">
        <w:rPr>
          <w:rFonts w:ascii="Times New Roman" w:hAnsi="Times New Roman"/>
          <w:sz w:val="24"/>
          <w:szCs w:val="24"/>
        </w:rPr>
        <w:t xml:space="preserve"> дијелом </w:t>
      </w:r>
      <w:r w:rsidRPr="00A81D6E">
        <w:rPr>
          <w:rFonts w:ascii="Times New Roman" w:hAnsi="Times New Roman"/>
          <w:i/>
          <w:sz w:val="24"/>
          <w:szCs w:val="24"/>
        </w:rPr>
        <w:t>PIP</w:t>
      </w:r>
      <w:r w:rsidRPr="00A81D6E">
        <w:rPr>
          <w:rFonts w:ascii="Times New Roman" w:hAnsi="Times New Roman"/>
          <w:sz w:val="24"/>
          <w:szCs w:val="24"/>
        </w:rPr>
        <w:t xml:space="preserve">-a од стране </w:t>
      </w:r>
      <w:r w:rsidRPr="00A81D6E">
        <w:rPr>
          <w:rFonts w:ascii="Times New Roman" w:hAnsi="Times New Roman"/>
          <w:sz w:val="24"/>
          <w:szCs w:val="24"/>
          <w:lang w:val="sr-Cyrl-BA"/>
        </w:rPr>
        <w:t xml:space="preserve">Савјета </w:t>
      </w:r>
      <w:r w:rsidRPr="00A81D6E">
        <w:rPr>
          <w:rFonts w:ascii="Times New Roman" w:hAnsi="Times New Roman"/>
          <w:sz w:val="24"/>
          <w:szCs w:val="24"/>
        </w:rPr>
        <w:t xml:space="preserve">министара Босне и Херцеговине обезбједиће се претпоставке за усвајање другог стратешког документа из надлежности Министарства финансија и трезора Босне и Херцеговине и на тај начин осигурати конзистентност инвестиција са горњим границама расхода дефинисаним у овом Документу оквирног буџета. </w:t>
      </w:r>
    </w:p>
    <w:p w14:paraId="6D2054B2" w14:textId="0B87288D" w:rsidR="002D0879" w:rsidRPr="005627D9" w:rsidRDefault="002D0879" w:rsidP="002D0879">
      <w:pPr>
        <w:spacing w:after="0" w:line="240" w:lineRule="auto"/>
        <w:jc w:val="both"/>
        <w:rPr>
          <w:rFonts w:ascii="Times New Roman" w:hAnsi="Times New Roman"/>
          <w:sz w:val="16"/>
          <w:szCs w:val="16"/>
          <w:highlight w:val="yellow"/>
          <w:lang w:val="sr-Cyrl-BA"/>
        </w:rPr>
      </w:pPr>
      <w:r w:rsidRPr="00A81D6E">
        <w:rPr>
          <w:rFonts w:ascii="Times New Roman" w:hAnsi="Times New Roman"/>
          <w:sz w:val="24"/>
          <w:szCs w:val="24"/>
        </w:rPr>
        <w:t>У оквиру Инструкција бр. 1 које су послане корисницима од Сектора за буџет на којима је заснован овај Документ оквирног буџета институција Босне и Херцеговине за период од 202</w:t>
      </w:r>
      <w:r w:rsidR="00A81D6E" w:rsidRPr="00A81D6E">
        <w:rPr>
          <w:rFonts w:ascii="Times New Roman" w:hAnsi="Times New Roman"/>
          <w:sz w:val="24"/>
          <w:szCs w:val="24"/>
          <w:lang w:val="sr-Cyrl-BA"/>
        </w:rPr>
        <w:t>6</w:t>
      </w:r>
      <w:r w:rsidRPr="00A81D6E">
        <w:rPr>
          <w:rFonts w:ascii="Times New Roman" w:hAnsi="Times New Roman"/>
          <w:sz w:val="24"/>
          <w:szCs w:val="24"/>
        </w:rPr>
        <w:t>. до 202</w:t>
      </w:r>
      <w:r w:rsidR="00A81D6E" w:rsidRPr="00A81D6E">
        <w:rPr>
          <w:rFonts w:ascii="Times New Roman" w:hAnsi="Times New Roman"/>
          <w:sz w:val="24"/>
          <w:szCs w:val="24"/>
          <w:lang w:val="sr-Cyrl-BA"/>
        </w:rPr>
        <w:t>8</w:t>
      </w:r>
      <w:r w:rsidRPr="00A81D6E">
        <w:rPr>
          <w:rFonts w:ascii="Times New Roman" w:hAnsi="Times New Roman"/>
          <w:sz w:val="24"/>
          <w:szCs w:val="24"/>
        </w:rPr>
        <w:t xml:space="preserve">. године, од корисника се </w:t>
      </w:r>
      <w:r w:rsidR="003F6CBB" w:rsidRPr="00A81D6E">
        <w:rPr>
          <w:rFonts w:ascii="Times New Roman" w:hAnsi="Times New Roman"/>
          <w:sz w:val="24"/>
          <w:szCs w:val="24"/>
          <w:lang w:val="sr-Cyrl-BA"/>
        </w:rPr>
        <w:t>тражило</w:t>
      </w:r>
      <w:r w:rsidRPr="00A81D6E">
        <w:rPr>
          <w:rFonts w:ascii="Times New Roman" w:hAnsi="Times New Roman"/>
          <w:sz w:val="24"/>
          <w:szCs w:val="24"/>
        </w:rPr>
        <w:t xml:space="preserve"> да њихови захтјеви за капиталне пројекте буду усклађени с подацима које корисници достављају Сектору за финансијско планирање развоја и координацију међународне економске помоћи за Програм јавних инвестиција институција Босне и Херцеговине за период од 202</w:t>
      </w:r>
      <w:r w:rsidR="00A81D6E" w:rsidRPr="00A81D6E">
        <w:rPr>
          <w:rFonts w:ascii="Times New Roman" w:hAnsi="Times New Roman"/>
          <w:sz w:val="24"/>
          <w:szCs w:val="24"/>
          <w:lang w:val="sr-Cyrl-BA"/>
        </w:rPr>
        <w:t>6</w:t>
      </w:r>
      <w:r w:rsidRPr="00A81D6E">
        <w:rPr>
          <w:rFonts w:ascii="Times New Roman" w:hAnsi="Times New Roman"/>
          <w:sz w:val="24"/>
          <w:szCs w:val="24"/>
        </w:rPr>
        <w:t>. до 202</w:t>
      </w:r>
      <w:r w:rsidR="00A81D6E" w:rsidRPr="00A81D6E">
        <w:rPr>
          <w:rFonts w:ascii="Times New Roman" w:hAnsi="Times New Roman"/>
          <w:sz w:val="24"/>
          <w:szCs w:val="24"/>
          <w:lang w:val="sr-Cyrl-BA"/>
        </w:rPr>
        <w:t>8</w:t>
      </w:r>
      <w:r w:rsidRPr="00A81D6E">
        <w:rPr>
          <w:rFonts w:ascii="Times New Roman" w:hAnsi="Times New Roman"/>
          <w:sz w:val="24"/>
          <w:szCs w:val="24"/>
        </w:rPr>
        <w:t xml:space="preserve">. године. </w:t>
      </w:r>
      <w:r w:rsidRPr="00A81D6E">
        <w:rPr>
          <w:rFonts w:ascii="Times New Roman" w:hAnsi="Times New Roman"/>
          <w:sz w:val="24"/>
          <w:szCs w:val="24"/>
          <w:lang w:val="sr-Cyrl-BA"/>
        </w:rPr>
        <w:t>Програм јавних и</w:t>
      </w:r>
      <w:r w:rsidRPr="00A81D6E">
        <w:rPr>
          <w:rFonts w:ascii="Times New Roman" w:hAnsi="Times New Roman"/>
          <w:sz w:val="24"/>
          <w:szCs w:val="24"/>
        </w:rPr>
        <w:t>н</w:t>
      </w:r>
      <w:r w:rsidRPr="00A81D6E">
        <w:rPr>
          <w:rFonts w:ascii="Times New Roman" w:hAnsi="Times New Roman"/>
          <w:sz w:val="24"/>
          <w:szCs w:val="24"/>
          <w:lang w:val="sr-Cyrl-BA"/>
        </w:rPr>
        <w:t>вестиција институција Б</w:t>
      </w:r>
      <w:r w:rsidRPr="00A81D6E">
        <w:rPr>
          <w:rFonts w:ascii="Times New Roman" w:hAnsi="Times New Roman"/>
          <w:sz w:val="24"/>
          <w:szCs w:val="24"/>
          <w:lang w:val="hr-BA"/>
        </w:rPr>
        <w:t xml:space="preserve">осне </w:t>
      </w:r>
      <w:r w:rsidRPr="00A81D6E">
        <w:rPr>
          <w:rFonts w:ascii="Times New Roman" w:hAnsi="Times New Roman"/>
          <w:sz w:val="24"/>
          <w:szCs w:val="24"/>
          <w:lang w:val="sr-Cyrl-BA"/>
        </w:rPr>
        <w:t>и</w:t>
      </w:r>
      <w:r w:rsidRPr="00A81D6E">
        <w:rPr>
          <w:rFonts w:ascii="Times New Roman" w:hAnsi="Times New Roman"/>
          <w:sz w:val="24"/>
          <w:szCs w:val="24"/>
          <w:lang w:val="hr-BA"/>
        </w:rPr>
        <w:t xml:space="preserve"> </w:t>
      </w:r>
      <w:r w:rsidRPr="00A81D6E">
        <w:rPr>
          <w:rFonts w:ascii="Times New Roman" w:hAnsi="Times New Roman"/>
          <w:sz w:val="24"/>
          <w:szCs w:val="24"/>
          <w:lang w:val="sr-Cyrl-BA"/>
        </w:rPr>
        <w:t>Х</w:t>
      </w:r>
      <w:r w:rsidRPr="00A81D6E">
        <w:rPr>
          <w:rFonts w:ascii="Times New Roman" w:hAnsi="Times New Roman"/>
          <w:sz w:val="24"/>
          <w:szCs w:val="24"/>
          <w:lang w:val="hr-BA"/>
        </w:rPr>
        <w:t>ерцеговине</w:t>
      </w:r>
      <w:r w:rsidRPr="00A81D6E">
        <w:rPr>
          <w:rFonts w:ascii="Times New Roman" w:hAnsi="Times New Roman"/>
          <w:sz w:val="24"/>
          <w:szCs w:val="24"/>
          <w:lang w:val="sr-Cyrl-BA"/>
        </w:rPr>
        <w:t xml:space="preserve"> за </w:t>
      </w:r>
      <w:r w:rsidRPr="00A81D6E">
        <w:rPr>
          <w:rFonts w:ascii="Times New Roman" w:hAnsi="Times New Roman"/>
          <w:sz w:val="24"/>
          <w:szCs w:val="24"/>
        </w:rPr>
        <w:t xml:space="preserve">наведени период </w:t>
      </w:r>
      <w:r w:rsidRPr="00A81D6E">
        <w:rPr>
          <w:rFonts w:ascii="Times New Roman" w:hAnsi="Times New Roman"/>
          <w:sz w:val="24"/>
          <w:szCs w:val="24"/>
          <w:lang w:val="sr-Cyrl-BA"/>
        </w:rPr>
        <w:t>припрем</w:t>
      </w:r>
      <w:r w:rsidRPr="00A81D6E">
        <w:rPr>
          <w:rFonts w:ascii="Times New Roman" w:hAnsi="Times New Roman"/>
          <w:sz w:val="24"/>
          <w:szCs w:val="24"/>
        </w:rPr>
        <w:t xml:space="preserve">ио је </w:t>
      </w:r>
      <w:r w:rsidRPr="00A81D6E">
        <w:rPr>
          <w:rFonts w:ascii="Times New Roman" w:hAnsi="Times New Roman"/>
          <w:sz w:val="24"/>
          <w:szCs w:val="24"/>
          <w:lang w:val="sr-Cyrl-BA"/>
        </w:rPr>
        <w:t>Сектор</w:t>
      </w:r>
      <w:r w:rsidRPr="00A81D6E">
        <w:rPr>
          <w:rFonts w:ascii="Times New Roman" w:hAnsi="Times New Roman"/>
          <w:sz w:val="24"/>
          <w:szCs w:val="24"/>
        </w:rPr>
        <w:t xml:space="preserve"> за финансијско планирање развоја и координацију међународне економске помоћи</w:t>
      </w:r>
      <w:r w:rsidRPr="00A81D6E">
        <w:rPr>
          <w:rFonts w:ascii="Times New Roman" w:hAnsi="Times New Roman"/>
          <w:sz w:val="24"/>
          <w:szCs w:val="24"/>
          <w:lang w:val="sr-Cyrl-BA"/>
        </w:rPr>
        <w:t xml:space="preserve">, а исти је саставни дио </w:t>
      </w:r>
      <w:r w:rsidRPr="00A81D6E">
        <w:rPr>
          <w:rFonts w:ascii="Times New Roman" w:hAnsi="Times New Roman"/>
          <w:sz w:val="24"/>
          <w:szCs w:val="24"/>
          <w:lang w:val="hr-BA"/>
        </w:rPr>
        <w:t>Документа оквирног буџета</w:t>
      </w:r>
      <w:r w:rsidRPr="00A81D6E">
        <w:rPr>
          <w:rFonts w:ascii="Times New Roman" w:hAnsi="Times New Roman"/>
          <w:sz w:val="24"/>
          <w:szCs w:val="24"/>
          <w:lang w:val="sr-Cyrl-BA"/>
        </w:rPr>
        <w:t xml:space="preserve"> за </w:t>
      </w:r>
      <w:r w:rsidRPr="00A81D6E">
        <w:rPr>
          <w:rFonts w:ascii="Times New Roman" w:hAnsi="Times New Roman"/>
          <w:sz w:val="24"/>
          <w:szCs w:val="24"/>
        </w:rPr>
        <w:t>период</w:t>
      </w:r>
      <w:r w:rsidRPr="00A81D6E">
        <w:rPr>
          <w:rFonts w:ascii="Times New Roman" w:hAnsi="Times New Roman"/>
          <w:sz w:val="24"/>
          <w:szCs w:val="24"/>
          <w:lang w:val="sr-Cyrl-BA"/>
        </w:rPr>
        <w:t xml:space="preserve"> </w:t>
      </w:r>
      <w:r w:rsidRPr="00A81D6E">
        <w:rPr>
          <w:rFonts w:ascii="Times New Roman" w:hAnsi="Times New Roman"/>
          <w:sz w:val="24"/>
          <w:szCs w:val="24"/>
        </w:rPr>
        <w:t xml:space="preserve">од </w:t>
      </w:r>
      <w:r w:rsidRPr="00A81D6E">
        <w:rPr>
          <w:rFonts w:ascii="Times New Roman" w:hAnsi="Times New Roman"/>
          <w:sz w:val="24"/>
          <w:szCs w:val="24"/>
          <w:lang w:val="sr-Cyrl-BA"/>
        </w:rPr>
        <w:t>20</w:t>
      </w:r>
      <w:r w:rsidRPr="00A81D6E">
        <w:rPr>
          <w:rFonts w:ascii="Times New Roman" w:hAnsi="Times New Roman"/>
          <w:sz w:val="24"/>
          <w:szCs w:val="24"/>
        </w:rPr>
        <w:t>2</w:t>
      </w:r>
      <w:r w:rsidR="00A81D6E" w:rsidRPr="00A81D6E">
        <w:rPr>
          <w:rFonts w:ascii="Times New Roman" w:hAnsi="Times New Roman"/>
          <w:sz w:val="24"/>
          <w:szCs w:val="24"/>
          <w:lang w:val="sr-Cyrl-BA"/>
        </w:rPr>
        <w:t>6</w:t>
      </w:r>
      <w:r w:rsidRPr="00A81D6E">
        <w:rPr>
          <w:rFonts w:ascii="Times New Roman" w:hAnsi="Times New Roman"/>
          <w:sz w:val="24"/>
          <w:szCs w:val="24"/>
          <w:lang w:val="sr-Cyrl-BA"/>
        </w:rPr>
        <w:t>. до 20</w:t>
      </w:r>
      <w:r w:rsidRPr="00A81D6E">
        <w:rPr>
          <w:rFonts w:ascii="Times New Roman" w:hAnsi="Times New Roman"/>
          <w:sz w:val="24"/>
          <w:szCs w:val="24"/>
        </w:rPr>
        <w:t>2</w:t>
      </w:r>
      <w:r w:rsidR="00A81D6E" w:rsidRPr="00A81D6E">
        <w:rPr>
          <w:rFonts w:ascii="Times New Roman" w:hAnsi="Times New Roman"/>
          <w:sz w:val="24"/>
          <w:szCs w:val="24"/>
          <w:lang w:val="sr-Cyrl-BA"/>
        </w:rPr>
        <w:t>8</w:t>
      </w:r>
      <w:r w:rsidRPr="00A81D6E">
        <w:rPr>
          <w:rFonts w:ascii="Times New Roman" w:hAnsi="Times New Roman"/>
          <w:sz w:val="24"/>
          <w:szCs w:val="24"/>
          <w:lang w:val="sr-Cyrl-BA"/>
        </w:rPr>
        <w:t xml:space="preserve">. године као </w:t>
      </w:r>
      <w:r w:rsidRPr="00A81D6E">
        <w:rPr>
          <w:rFonts w:ascii="Times New Roman" w:hAnsi="Times New Roman"/>
          <w:b/>
          <w:sz w:val="24"/>
          <w:szCs w:val="24"/>
          <w:lang w:val="sr-Cyrl-BA"/>
        </w:rPr>
        <w:t xml:space="preserve">Додатак </w:t>
      </w:r>
      <w:r w:rsidRPr="00A81D6E">
        <w:rPr>
          <w:rFonts w:ascii="Times New Roman" w:hAnsi="Times New Roman"/>
          <w:b/>
          <w:sz w:val="24"/>
          <w:szCs w:val="24"/>
        </w:rPr>
        <w:t>5</w:t>
      </w:r>
      <w:r w:rsidRPr="00A81D6E">
        <w:rPr>
          <w:rFonts w:ascii="Times New Roman" w:hAnsi="Times New Roman"/>
          <w:b/>
          <w:sz w:val="24"/>
          <w:szCs w:val="24"/>
          <w:lang w:val="sr-Cyrl-BA"/>
        </w:rPr>
        <w:t>.</w:t>
      </w:r>
      <w:r w:rsidR="00A81D6E">
        <w:rPr>
          <w:rFonts w:ascii="Times New Roman" w:hAnsi="Times New Roman"/>
          <w:b/>
          <w:sz w:val="24"/>
          <w:szCs w:val="24"/>
          <w:lang w:val="sr-Latn-BA"/>
        </w:rPr>
        <w:tab/>
      </w:r>
      <w:r w:rsidR="0083529D" w:rsidRPr="00B8371F">
        <w:rPr>
          <w:rFonts w:ascii="Times New Roman" w:hAnsi="Times New Roman"/>
          <w:b/>
          <w:sz w:val="24"/>
          <w:szCs w:val="24"/>
          <w:highlight w:val="yellow"/>
          <w:lang w:val="sr-Cyrl-BA"/>
        </w:rPr>
        <w:br/>
      </w:r>
    </w:p>
    <w:p w14:paraId="0C5E2DF3" w14:textId="77777777" w:rsidR="002D0879" w:rsidRPr="00C8155F" w:rsidRDefault="002D0879" w:rsidP="0083529D">
      <w:pPr>
        <w:pStyle w:val="Heading3"/>
        <w:rPr>
          <w:rFonts w:eastAsia="Calibri"/>
          <w:b w:val="0"/>
          <w:bCs/>
          <w:lang w:val="bs-Latn-BA" w:eastAsia="bs-Latn-BA"/>
        </w:rPr>
      </w:pPr>
      <w:bookmarkStart w:id="229" w:name="_Toc519862106"/>
      <w:bookmarkStart w:id="230" w:name="_Toc519862210"/>
      <w:bookmarkStart w:id="231" w:name="_Toc519862300"/>
      <w:bookmarkStart w:id="232" w:name="_Toc520192669"/>
      <w:bookmarkStart w:id="233" w:name="_Toc191460768"/>
      <w:bookmarkStart w:id="234" w:name="_Toc191460920"/>
      <w:bookmarkStart w:id="235" w:name="_Toc229723556"/>
      <w:r w:rsidRPr="00C8155F">
        <w:rPr>
          <w:rFonts w:eastAsia="Calibri"/>
          <w:bCs/>
          <w:lang w:val="bs-Latn-BA" w:eastAsia="bs-Latn-BA"/>
        </w:rPr>
        <w:t>Капитални расходи финансирани из домаћих извора</w:t>
      </w:r>
      <w:bookmarkEnd w:id="229"/>
      <w:bookmarkEnd w:id="230"/>
      <w:bookmarkEnd w:id="231"/>
      <w:bookmarkEnd w:id="232"/>
      <w:bookmarkEnd w:id="233"/>
      <w:bookmarkEnd w:id="234"/>
      <w:bookmarkEnd w:id="235"/>
    </w:p>
    <w:p w14:paraId="14156B5E" w14:textId="77777777" w:rsidR="002D0879" w:rsidRPr="005627D9" w:rsidRDefault="002D0879" w:rsidP="002D0879">
      <w:pPr>
        <w:spacing w:after="0" w:line="240" w:lineRule="auto"/>
        <w:ind w:left="567" w:right="-540"/>
        <w:jc w:val="both"/>
        <w:rPr>
          <w:rFonts w:ascii="Times New Roman" w:hAnsi="Times New Roman"/>
          <w:sz w:val="16"/>
          <w:szCs w:val="16"/>
        </w:rPr>
      </w:pPr>
    </w:p>
    <w:p w14:paraId="14C4AF72" w14:textId="77777777" w:rsidR="002D0879" w:rsidRPr="00A01866" w:rsidRDefault="002D0879" w:rsidP="002D0879">
      <w:pPr>
        <w:spacing w:after="0" w:line="240" w:lineRule="auto"/>
        <w:ind w:right="52"/>
        <w:jc w:val="both"/>
        <w:rPr>
          <w:rFonts w:ascii="Times New Roman" w:hAnsi="Times New Roman"/>
          <w:sz w:val="24"/>
          <w:szCs w:val="24"/>
        </w:rPr>
      </w:pPr>
      <w:r w:rsidRPr="00A01866">
        <w:rPr>
          <w:rFonts w:ascii="Times New Roman" w:hAnsi="Times New Roman"/>
          <w:sz w:val="24"/>
          <w:szCs w:val="24"/>
        </w:rPr>
        <w:t>У овом дијелу се даје анализа економске категорије капиталних расхода који се финансирају из буџета институција Босне и Херцеговине.</w:t>
      </w:r>
    </w:p>
    <w:p w14:paraId="45D037F7" w14:textId="77777777" w:rsidR="00F43654" w:rsidRPr="00A01866" w:rsidRDefault="00F43654" w:rsidP="002D0879">
      <w:pPr>
        <w:spacing w:after="0" w:line="240" w:lineRule="auto"/>
        <w:rPr>
          <w:rFonts w:ascii="Times New Roman" w:hAnsi="Times New Roman"/>
          <w:b/>
          <w:bCs/>
          <w:sz w:val="24"/>
          <w:szCs w:val="24"/>
        </w:rPr>
      </w:pPr>
    </w:p>
    <w:p w14:paraId="5FFFEA8D" w14:textId="60265DF3" w:rsidR="002D0879" w:rsidRPr="00A01866" w:rsidRDefault="002D0879" w:rsidP="002D0879">
      <w:pPr>
        <w:spacing w:after="0" w:line="240" w:lineRule="auto"/>
        <w:rPr>
          <w:rFonts w:ascii="Times New Roman" w:hAnsi="Times New Roman"/>
          <w:b/>
          <w:bCs/>
          <w:sz w:val="24"/>
          <w:szCs w:val="24"/>
          <w:lang w:val="sr-Cyrl-BA"/>
        </w:rPr>
      </w:pPr>
      <w:r w:rsidRPr="00A01866">
        <w:rPr>
          <w:rFonts w:ascii="Times New Roman" w:hAnsi="Times New Roman"/>
          <w:b/>
          <w:bCs/>
          <w:sz w:val="24"/>
          <w:szCs w:val="24"/>
        </w:rPr>
        <w:t>Графикон 5.5: Капитални расходи 202</w:t>
      </w:r>
      <w:r w:rsidR="00A01866" w:rsidRPr="00A01866">
        <w:rPr>
          <w:rFonts w:ascii="Times New Roman" w:hAnsi="Times New Roman"/>
          <w:b/>
          <w:bCs/>
          <w:sz w:val="24"/>
          <w:szCs w:val="24"/>
        </w:rPr>
        <w:t>6</w:t>
      </w:r>
      <w:r w:rsidRPr="00A01866">
        <w:rPr>
          <w:rFonts w:ascii="Times New Roman" w:hAnsi="Times New Roman"/>
          <w:b/>
          <w:bCs/>
          <w:sz w:val="24"/>
          <w:szCs w:val="24"/>
        </w:rPr>
        <w:t>-202</w:t>
      </w:r>
      <w:r w:rsidR="00A01866" w:rsidRPr="00A01866">
        <w:rPr>
          <w:rFonts w:ascii="Times New Roman" w:hAnsi="Times New Roman"/>
          <w:b/>
          <w:bCs/>
          <w:sz w:val="24"/>
          <w:szCs w:val="24"/>
          <w:lang w:val="sr-Latn-BA"/>
        </w:rPr>
        <w:t>8</w:t>
      </w:r>
      <w:r w:rsidRPr="00A01866">
        <w:rPr>
          <w:rFonts w:ascii="Times New Roman" w:hAnsi="Times New Roman"/>
          <w:b/>
          <w:bCs/>
          <w:sz w:val="24"/>
          <w:szCs w:val="24"/>
        </w:rPr>
        <w:t>.година</w:t>
      </w:r>
    </w:p>
    <w:p w14:paraId="698AA743" w14:textId="66F18709" w:rsidR="00D26A0A" w:rsidRPr="00F921C6" w:rsidRDefault="00372038" w:rsidP="00F51A3B">
      <w:pPr>
        <w:spacing w:after="0" w:line="240" w:lineRule="auto"/>
        <w:jc w:val="center"/>
        <w:rPr>
          <w:rFonts w:ascii="Times New Roman" w:hAnsi="Times New Roman"/>
          <w:b/>
          <w:bCs/>
          <w:sz w:val="24"/>
          <w:szCs w:val="24"/>
          <w:lang w:val="sr-Cyrl-BA"/>
        </w:rPr>
      </w:pPr>
      <w:r w:rsidRPr="00F921C6">
        <w:rPr>
          <w:rFonts w:ascii="Times New Roman" w:hAnsi="Times New Roman"/>
          <w:b/>
          <w:bCs/>
          <w:noProof/>
          <w:sz w:val="24"/>
          <w:szCs w:val="24"/>
          <w:lang w:val="sr-Cyrl-BA"/>
        </w:rPr>
        <w:drawing>
          <wp:inline distT="0" distB="0" distL="0" distR="0" wp14:anchorId="41F14B2E" wp14:editId="41A16020">
            <wp:extent cx="4895215" cy="3152140"/>
            <wp:effectExtent l="0" t="0" r="635" b="0"/>
            <wp:docPr id="124765541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95215" cy="3152140"/>
                    </a:xfrm>
                    <a:prstGeom prst="rect">
                      <a:avLst/>
                    </a:prstGeom>
                    <a:noFill/>
                  </pic:spPr>
                </pic:pic>
              </a:graphicData>
            </a:graphic>
          </wp:inline>
        </w:drawing>
      </w:r>
    </w:p>
    <w:p w14:paraId="3263A453" w14:textId="04CDC919" w:rsidR="002D0879" w:rsidRPr="00B8371F" w:rsidRDefault="007C3B68" w:rsidP="00F341AC">
      <w:pPr>
        <w:tabs>
          <w:tab w:val="left" w:pos="1008"/>
        </w:tabs>
        <w:spacing w:after="0" w:line="240" w:lineRule="auto"/>
        <w:jc w:val="both"/>
        <w:rPr>
          <w:rFonts w:ascii="Times New Roman" w:hAnsi="Times New Roman"/>
          <w:sz w:val="24"/>
          <w:szCs w:val="24"/>
          <w:highlight w:val="yellow"/>
        </w:rPr>
      </w:pPr>
      <w:r w:rsidRPr="00F921C6">
        <w:rPr>
          <w:rFonts w:ascii="Times New Roman" w:hAnsi="Times New Roman"/>
          <w:sz w:val="24"/>
          <w:szCs w:val="24"/>
        </w:rPr>
        <w:lastRenderedPageBreak/>
        <w:br/>
      </w:r>
      <w:r w:rsidR="002D0879" w:rsidRPr="00F921C6">
        <w:rPr>
          <w:rFonts w:ascii="Times New Roman" w:hAnsi="Times New Roman"/>
          <w:sz w:val="24"/>
          <w:szCs w:val="24"/>
        </w:rPr>
        <w:t xml:space="preserve">Захтјеви </w:t>
      </w:r>
      <w:r w:rsidR="002D0879" w:rsidRPr="00F921C6">
        <w:rPr>
          <w:rFonts w:ascii="Times New Roman" w:hAnsi="Times New Roman"/>
          <w:sz w:val="24"/>
          <w:szCs w:val="24"/>
          <w:lang w:val="sr-Cyrl-BA"/>
        </w:rPr>
        <w:t>буџетских</w:t>
      </w:r>
      <w:r w:rsidR="002D0879" w:rsidRPr="00F921C6">
        <w:rPr>
          <w:rFonts w:ascii="Times New Roman" w:hAnsi="Times New Roman"/>
          <w:sz w:val="24"/>
          <w:szCs w:val="24"/>
        </w:rPr>
        <w:t xml:space="preserve"> корисника за капиталним улагањима за 202</w:t>
      </w:r>
      <w:r w:rsidR="00F921C6" w:rsidRPr="00F921C6">
        <w:rPr>
          <w:rFonts w:ascii="Times New Roman" w:hAnsi="Times New Roman"/>
          <w:sz w:val="24"/>
          <w:szCs w:val="24"/>
          <w:lang w:val="sr-Latn-BA"/>
        </w:rPr>
        <w:t>6</w:t>
      </w:r>
      <w:r w:rsidR="002D0879" w:rsidRPr="00F921C6">
        <w:rPr>
          <w:rFonts w:ascii="Times New Roman" w:hAnsi="Times New Roman"/>
          <w:sz w:val="24"/>
          <w:szCs w:val="24"/>
        </w:rPr>
        <w:t xml:space="preserve">. годину (без планираних средстава на </w:t>
      </w:r>
      <w:r w:rsidR="002D0879" w:rsidRPr="00F921C6">
        <w:rPr>
          <w:rFonts w:ascii="Times New Roman" w:hAnsi="Times New Roman"/>
          <w:sz w:val="24"/>
          <w:szCs w:val="24"/>
          <w:lang w:val="sr-Cyrl-BA"/>
        </w:rPr>
        <w:t>директним</w:t>
      </w:r>
      <w:r w:rsidR="002D0879" w:rsidRPr="00F921C6">
        <w:rPr>
          <w:rFonts w:ascii="Times New Roman" w:hAnsi="Times New Roman"/>
          <w:sz w:val="24"/>
          <w:szCs w:val="24"/>
        </w:rPr>
        <w:t xml:space="preserve"> трасферима са јединс</w:t>
      </w:r>
      <w:r w:rsidR="002D0879" w:rsidRPr="00F921C6">
        <w:rPr>
          <w:rFonts w:ascii="Times New Roman" w:hAnsi="Times New Roman"/>
          <w:sz w:val="24"/>
          <w:szCs w:val="24"/>
          <w:lang w:val="sr-Cyrl-BA"/>
        </w:rPr>
        <w:t>т</w:t>
      </w:r>
      <w:r w:rsidR="002D0879" w:rsidRPr="00F921C6">
        <w:rPr>
          <w:rFonts w:ascii="Times New Roman" w:hAnsi="Times New Roman"/>
          <w:sz w:val="24"/>
          <w:szCs w:val="24"/>
        </w:rPr>
        <w:t xml:space="preserve">веног рачуна) </w:t>
      </w:r>
      <w:r w:rsidR="002D0879" w:rsidRPr="00093369">
        <w:rPr>
          <w:rFonts w:ascii="Times New Roman" w:hAnsi="Times New Roman"/>
          <w:sz w:val="24"/>
          <w:szCs w:val="24"/>
        </w:rPr>
        <w:t xml:space="preserve">износили су </w:t>
      </w:r>
      <w:r w:rsidR="00F921C6" w:rsidRPr="00093369">
        <w:rPr>
          <w:rFonts w:ascii="Times New Roman" w:hAnsi="Times New Roman"/>
          <w:sz w:val="24"/>
          <w:szCs w:val="24"/>
          <w:lang w:val="sr-Latn-BA"/>
        </w:rPr>
        <w:t>62</w:t>
      </w:r>
      <w:r w:rsidR="00093369" w:rsidRPr="00093369">
        <w:rPr>
          <w:rFonts w:ascii="Times New Roman" w:hAnsi="Times New Roman"/>
          <w:sz w:val="24"/>
          <w:szCs w:val="24"/>
          <w:lang w:val="sr-Cyrl-BA"/>
        </w:rPr>
        <w:t>2</w:t>
      </w:r>
      <w:r w:rsidR="00F921C6" w:rsidRPr="00093369">
        <w:rPr>
          <w:rFonts w:ascii="Times New Roman" w:hAnsi="Times New Roman"/>
          <w:sz w:val="24"/>
          <w:szCs w:val="24"/>
          <w:lang w:val="sr-Latn-BA"/>
        </w:rPr>
        <w:t>.</w:t>
      </w:r>
      <w:r w:rsidR="00093369" w:rsidRPr="00093369">
        <w:rPr>
          <w:rFonts w:ascii="Times New Roman" w:hAnsi="Times New Roman"/>
          <w:sz w:val="24"/>
          <w:szCs w:val="24"/>
          <w:lang w:val="sr-Cyrl-BA"/>
        </w:rPr>
        <w:t>669</w:t>
      </w:r>
      <w:r w:rsidR="003F6CBB" w:rsidRPr="00093369">
        <w:rPr>
          <w:rFonts w:ascii="Times New Roman" w:hAnsi="Times New Roman"/>
          <w:sz w:val="24"/>
          <w:szCs w:val="24"/>
          <w:lang w:val="sr-Cyrl-BA"/>
        </w:rPr>
        <w:t>.000</w:t>
      </w:r>
      <w:r w:rsidR="002D0879" w:rsidRPr="00093369">
        <w:rPr>
          <w:rFonts w:ascii="Times New Roman" w:hAnsi="Times New Roman"/>
          <w:sz w:val="24"/>
          <w:szCs w:val="24"/>
        </w:rPr>
        <w:t xml:space="preserve"> КМ </w:t>
      </w:r>
      <w:r w:rsidR="00F341AC">
        <w:rPr>
          <w:rFonts w:ascii="Times New Roman" w:hAnsi="Times New Roman"/>
          <w:sz w:val="24"/>
          <w:szCs w:val="24"/>
          <w:lang w:val="sr-Cyrl-BA"/>
        </w:rPr>
        <w:t xml:space="preserve">што је </w:t>
      </w:r>
      <w:r w:rsidR="002D0879" w:rsidRPr="00093369">
        <w:rPr>
          <w:rFonts w:ascii="Times New Roman" w:hAnsi="Times New Roman"/>
          <w:sz w:val="24"/>
          <w:szCs w:val="24"/>
        </w:rPr>
        <w:t xml:space="preserve">у односу на </w:t>
      </w:r>
      <w:r w:rsidR="002D0879" w:rsidRPr="00093369">
        <w:rPr>
          <w:rFonts w:ascii="Times New Roman" w:hAnsi="Times New Roman"/>
          <w:sz w:val="24"/>
          <w:szCs w:val="24"/>
          <w:lang w:val="sr-Cyrl-BA"/>
        </w:rPr>
        <w:t>буџет</w:t>
      </w:r>
      <w:r w:rsidR="002D0879" w:rsidRPr="00093369">
        <w:rPr>
          <w:rFonts w:ascii="Times New Roman" w:hAnsi="Times New Roman"/>
          <w:sz w:val="24"/>
          <w:szCs w:val="24"/>
        </w:rPr>
        <w:t xml:space="preserve"> за 202</w:t>
      </w:r>
      <w:r w:rsidR="00F921C6" w:rsidRPr="00093369">
        <w:rPr>
          <w:rFonts w:ascii="Times New Roman" w:hAnsi="Times New Roman"/>
          <w:sz w:val="24"/>
          <w:szCs w:val="24"/>
          <w:lang w:val="sr-Latn-BA"/>
        </w:rPr>
        <w:t>5</w:t>
      </w:r>
      <w:r w:rsidR="002D0879" w:rsidRPr="00093369">
        <w:rPr>
          <w:rFonts w:ascii="Times New Roman" w:hAnsi="Times New Roman"/>
          <w:sz w:val="24"/>
          <w:szCs w:val="24"/>
        </w:rPr>
        <w:t xml:space="preserve">. годину више за </w:t>
      </w:r>
      <w:r w:rsidR="00093369" w:rsidRPr="00093369">
        <w:rPr>
          <w:rFonts w:ascii="Times New Roman" w:hAnsi="Times New Roman"/>
          <w:sz w:val="24"/>
          <w:szCs w:val="24"/>
          <w:lang w:val="sr-Cyrl-BA"/>
        </w:rPr>
        <w:t>471.958</w:t>
      </w:r>
      <w:r w:rsidR="003F6CBB" w:rsidRPr="00093369">
        <w:rPr>
          <w:rFonts w:ascii="Times New Roman" w:hAnsi="Times New Roman"/>
          <w:sz w:val="24"/>
          <w:szCs w:val="24"/>
          <w:lang w:val="sr-Cyrl-BA"/>
        </w:rPr>
        <w:t>.</w:t>
      </w:r>
      <w:r w:rsidR="002D0879" w:rsidRPr="00093369">
        <w:rPr>
          <w:rFonts w:ascii="Times New Roman" w:hAnsi="Times New Roman"/>
          <w:sz w:val="24"/>
          <w:szCs w:val="24"/>
        </w:rPr>
        <w:t>000 КМ</w:t>
      </w:r>
      <w:r w:rsidR="00F341AC">
        <w:rPr>
          <w:rFonts w:ascii="Times New Roman" w:hAnsi="Times New Roman"/>
          <w:sz w:val="24"/>
          <w:szCs w:val="24"/>
          <w:lang w:val="sr-Cyrl-BA"/>
        </w:rPr>
        <w:t xml:space="preserve">. У структури захтјева за 2026. годину највеће учешће имају: </w:t>
      </w:r>
      <w:r w:rsidR="002D0879" w:rsidRPr="00CA3592">
        <w:rPr>
          <w:rFonts w:ascii="Times New Roman" w:hAnsi="Times New Roman"/>
          <w:sz w:val="24"/>
          <w:szCs w:val="24"/>
        </w:rPr>
        <w:t>Министарство о</w:t>
      </w:r>
      <w:r w:rsidR="002D0879" w:rsidRPr="00CA3592">
        <w:rPr>
          <w:rFonts w:ascii="Times New Roman" w:hAnsi="Times New Roman"/>
          <w:sz w:val="24"/>
          <w:szCs w:val="24"/>
          <w:lang w:val="sr-Cyrl-BA"/>
        </w:rPr>
        <w:t>д</w:t>
      </w:r>
      <w:r w:rsidR="002D0879" w:rsidRPr="00CA3592">
        <w:rPr>
          <w:rFonts w:ascii="Times New Roman" w:hAnsi="Times New Roman"/>
          <w:sz w:val="24"/>
          <w:szCs w:val="24"/>
        </w:rPr>
        <w:t xml:space="preserve">бране Босне и Херцеговине </w:t>
      </w:r>
      <w:r w:rsidR="00F341AC">
        <w:rPr>
          <w:rFonts w:ascii="Times New Roman" w:hAnsi="Times New Roman"/>
          <w:sz w:val="24"/>
          <w:szCs w:val="24"/>
          <w:lang w:val="sr-Cyrl-BA"/>
        </w:rPr>
        <w:t xml:space="preserve">у износу </w:t>
      </w:r>
      <w:r w:rsidR="00CA3592" w:rsidRPr="00CA3592">
        <w:rPr>
          <w:rFonts w:ascii="Times New Roman" w:hAnsi="Times New Roman"/>
          <w:sz w:val="24"/>
          <w:szCs w:val="24"/>
          <w:lang w:val="sr-Latn-BA"/>
        </w:rPr>
        <w:t>3</w:t>
      </w:r>
      <w:r w:rsidR="00F341AC">
        <w:rPr>
          <w:rFonts w:ascii="Times New Roman" w:hAnsi="Times New Roman"/>
          <w:sz w:val="24"/>
          <w:szCs w:val="24"/>
          <w:lang w:val="sr-Cyrl-BA"/>
        </w:rPr>
        <w:t>52</w:t>
      </w:r>
      <w:r w:rsidR="002D0879" w:rsidRPr="00CA3592">
        <w:rPr>
          <w:rFonts w:ascii="Times New Roman" w:hAnsi="Times New Roman"/>
          <w:sz w:val="24"/>
          <w:szCs w:val="24"/>
        </w:rPr>
        <w:t>.</w:t>
      </w:r>
      <w:r w:rsidR="00422D7D">
        <w:rPr>
          <w:rFonts w:ascii="Times New Roman" w:hAnsi="Times New Roman"/>
          <w:sz w:val="24"/>
          <w:szCs w:val="24"/>
          <w:lang w:val="sr-Cyrl-BA"/>
        </w:rPr>
        <w:t>952</w:t>
      </w:r>
      <w:r w:rsidR="002D0879" w:rsidRPr="00CA3592">
        <w:rPr>
          <w:rFonts w:ascii="Times New Roman" w:hAnsi="Times New Roman"/>
          <w:sz w:val="24"/>
          <w:szCs w:val="24"/>
        </w:rPr>
        <w:t xml:space="preserve">.000 </w:t>
      </w:r>
      <w:r w:rsidR="002D0879" w:rsidRPr="00E95E2D">
        <w:rPr>
          <w:rFonts w:ascii="Times New Roman" w:hAnsi="Times New Roman"/>
          <w:sz w:val="24"/>
          <w:szCs w:val="24"/>
        </w:rPr>
        <w:t>КМ (вишегодишњи пројект набав</w:t>
      </w:r>
      <w:r w:rsidR="002D0879" w:rsidRPr="00E95E2D">
        <w:rPr>
          <w:rFonts w:ascii="Times New Roman" w:hAnsi="Times New Roman"/>
          <w:sz w:val="24"/>
          <w:szCs w:val="24"/>
          <w:lang w:val="sr-Cyrl-BA"/>
        </w:rPr>
        <w:t>к</w:t>
      </w:r>
      <w:r w:rsidR="002D0879" w:rsidRPr="00E95E2D">
        <w:rPr>
          <w:rFonts w:ascii="Times New Roman" w:hAnsi="Times New Roman"/>
          <w:sz w:val="24"/>
          <w:szCs w:val="24"/>
        </w:rPr>
        <w:t>е возила за потребе Оружаних снага Босне и Херцеговине, вишегодишњи пројект набав</w:t>
      </w:r>
      <w:r w:rsidR="002D0879" w:rsidRPr="00E95E2D">
        <w:rPr>
          <w:rFonts w:ascii="Times New Roman" w:hAnsi="Times New Roman"/>
          <w:sz w:val="24"/>
          <w:szCs w:val="24"/>
          <w:lang w:val="sr-Cyrl-BA"/>
        </w:rPr>
        <w:t>к</w:t>
      </w:r>
      <w:r w:rsidR="002D0879" w:rsidRPr="00E95E2D">
        <w:rPr>
          <w:rFonts w:ascii="Times New Roman" w:hAnsi="Times New Roman"/>
          <w:sz w:val="24"/>
          <w:szCs w:val="24"/>
        </w:rPr>
        <w:t>е хеликоптера за потребе Министарства о</w:t>
      </w:r>
      <w:r w:rsidR="002D0879" w:rsidRPr="00E95E2D">
        <w:rPr>
          <w:rFonts w:ascii="Times New Roman" w:hAnsi="Times New Roman"/>
          <w:sz w:val="24"/>
          <w:szCs w:val="24"/>
          <w:lang w:val="sr-Cyrl-BA"/>
        </w:rPr>
        <w:t>д</w:t>
      </w:r>
      <w:r w:rsidR="002D0879" w:rsidRPr="00E95E2D">
        <w:rPr>
          <w:rFonts w:ascii="Times New Roman" w:hAnsi="Times New Roman"/>
          <w:sz w:val="24"/>
          <w:szCs w:val="24"/>
        </w:rPr>
        <w:t>бране Босне и Херцеговине и Оружаних снага Босне и Херцеговине, вишегодишњи пројекти за које нису донесене одлуке о изворима финан</w:t>
      </w:r>
      <w:r w:rsidR="002D0879" w:rsidRPr="00E95E2D">
        <w:rPr>
          <w:rFonts w:ascii="Times New Roman" w:hAnsi="Times New Roman"/>
          <w:sz w:val="24"/>
          <w:szCs w:val="24"/>
          <w:lang w:val="sr-Cyrl-BA"/>
        </w:rPr>
        <w:t>с</w:t>
      </w:r>
      <w:r w:rsidR="002D0879" w:rsidRPr="00E95E2D">
        <w:rPr>
          <w:rFonts w:ascii="Times New Roman" w:hAnsi="Times New Roman"/>
          <w:sz w:val="24"/>
          <w:szCs w:val="24"/>
        </w:rPr>
        <w:t>ирања, набав</w:t>
      </w:r>
      <w:r w:rsidR="002D0879" w:rsidRPr="00E95E2D">
        <w:rPr>
          <w:rFonts w:ascii="Times New Roman" w:hAnsi="Times New Roman"/>
          <w:sz w:val="24"/>
          <w:szCs w:val="24"/>
          <w:lang w:val="sr-Cyrl-BA"/>
        </w:rPr>
        <w:t>к</w:t>
      </w:r>
      <w:r w:rsidR="002D5C70" w:rsidRPr="00E95E2D">
        <w:rPr>
          <w:rFonts w:ascii="Times New Roman" w:hAnsi="Times New Roman"/>
          <w:sz w:val="24"/>
          <w:szCs w:val="24"/>
        </w:rPr>
        <w:t>а војне опреме, опреме за пр</w:t>
      </w:r>
      <w:r w:rsidR="002D0879" w:rsidRPr="00E95E2D">
        <w:rPr>
          <w:rFonts w:ascii="Times New Roman" w:hAnsi="Times New Roman"/>
          <w:sz w:val="24"/>
          <w:szCs w:val="24"/>
        </w:rPr>
        <w:t>енос података и гласа, набав</w:t>
      </w:r>
      <w:r w:rsidR="002D0879" w:rsidRPr="00E95E2D">
        <w:rPr>
          <w:rFonts w:ascii="Times New Roman" w:hAnsi="Times New Roman"/>
          <w:sz w:val="24"/>
          <w:szCs w:val="24"/>
          <w:lang w:val="sr-Cyrl-BA"/>
        </w:rPr>
        <w:t>к</w:t>
      </w:r>
      <w:r w:rsidR="002D0879" w:rsidRPr="00E95E2D">
        <w:rPr>
          <w:rFonts w:ascii="Times New Roman" w:hAnsi="Times New Roman"/>
          <w:sz w:val="24"/>
          <w:szCs w:val="24"/>
        </w:rPr>
        <w:t>а сталних средстава у облику права, реконструкција и инвестици</w:t>
      </w:r>
      <w:r w:rsidR="002D0879" w:rsidRPr="00E95E2D">
        <w:rPr>
          <w:rFonts w:ascii="Times New Roman" w:hAnsi="Times New Roman"/>
          <w:sz w:val="24"/>
          <w:szCs w:val="24"/>
          <w:lang w:val="sr-Cyrl-BA"/>
        </w:rPr>
        <w:t>оно</w:t>
      </w:r>
      <w:r w:rsidR="002D0879" w:rsidRPr="00E95E2D">
        <w:rPr>
          <w:rFonts w:ascii="Times New Roman" w:hAnsi="Times New Roman"/>
          <w:sz w:val="24"/>
          <w:szCs w:val="24"/>
        </w:rPr>
        <w:t xml:space="preserve"> одржавање објеката, реализација активности из документа „Преглед о</w:t>
      </w:r>
      <w:r w:rsidR="002D0879" w:rsidRPr="00E95E2D">
        <w:rPr>
          <w:rFonts w:ascii="Times New Roman" w:hAnsi="Times New Roman"/>
          <w:sz w:val="24"/>
          <w:szCs w:val="24"/>
          <w:lang w:val="sr-Cyrl-BA"/>
        </w:rPr>
        <w:t>д</w:t>
      </w:r>
      <w:r w:rsidR="002D0879" w:rsidRPr="00E95E2D">
        <w:rPr>
          <w:rFonts w:ascii="Times New Roman" w:hAnsi="Times New Roman"/>
          <w:sz w:val="24"/>
          <w:szCs w:val="24"/>
        </w:rPr>
        <w:t>бране“ и сл</w:t>
      </w:r>
      <w:bookmarkStart w:id="236" w:name="_Hlk100747344"/>
      <w:r w:rsidR="000474C8">
        <w:rPr>
          <w:rFonts w:ascii="Times New Roman" w:hAnsi="Times New Roman"/>
          <w:sz w:val="24"/>
          <w:szCs w:val="24"/>
        </w:rPr>
        <w:t>.</w:t>
      </w:r>
      <w:r w:rsidR="00422D7D">
        <w:rPr>
          <w:rFonts w:ascii="Times New Roman" w:hAnsi="Times New Roman"/>
          <w:sz w:val="24"/>
          <w:szCs w:val="24"/>
          <w:lang w:val="sr-Cyrl-BA"/>
        </w:rPr>
        <w:t>)</w:t>
      </w:r>
      <w:r w:rsidR="00422D7D" w:rsidRPr="00540DB2">
        <w:rPr>
          <w:rFonts w:ascii="Times New Roman" w:hAnsi="Times New Roman"/>
          <w:sz w:val="24"/>
          <w:szCs w:val="24"/>
        </w:rPr>
        <w:t>,</w:t>
      </w:r>
      <w:r w:rsidR="00422D7D">
        <w:rPr>
          <w:rFonts w:ascii="Times New Roman" w:hAnsi="Times New Roman"/>
          <w:sz w:val="24"/>
          <w:szCs w:val="24"/>
        </w:rPr>
        <w:t xml:space="preserve"> </w:t>
      </w:r>
      <w:r w:rsidR="00422D7D">
        <w:rPr>
          <w:rFonts w:ascii="Times New Roman" w:hAnsi="Times New Roman"/>
          <w:sz w:val="24"/>
          <w:szCs w:val="24"/>
          <w:lang w:val="sr-Cyrl-BA"/>
        </w:rPr>
        <w:t>Централна изборна комисија Босне и Херцеговине у износу 73.805.000 КМ (</w:t>
      </w:r>
      <w:r w:rsidR="007C18FC">
        <w:rPr>
          <w:rFonts w:ascii="Times New Roman" w:hAnsi="Times New Roman"/>
          <w:sz w:val="24"/>
          <w:szCs w:val="24"/>
          <w:lang w:val="sr-Cyrl-BA"/>
        </w:rPr>
        <w:t xml:space="preserve">информационе технолигије), </w:t>
      </w:r>
      <w:r w:rsidR="00422D7D" w:rsidRPr="00CA3592">
        <w:rPr>
          <w:rFonts w:ascii="Times New Roman" w:hAnsi="Times New Roman"/>
          <w:sz w:val="24"/>
          <w:szCs w:val="24"/>
        </w:rPr>
        <w:t>Управа за индиректно опорезивање Босне и Херцеговине</w:t>
      </w:r>
      <w:r w:rsidR="00422D7D">
        <w:rPr>
          <w:rFonts w:ascii="Times New Roman" w:hAnsi="Times New Roman"/>
          <w:sz w:val="24"/>
          <w:szCs w:val="24"/>
          <w:lang w:val="sr-Cyrl-BA"/>
        </w:rPr>
        <w:t xml:space="preserve"> у износу</w:t>
      </w:r>
      <w:r w:rsidR="00422D7D" w:rsidRPr="00CA3592">
        <w:rPr>
          <w:rFonts w:ascii="Times New Roman" w:hAnsi="Times New Roman"/>
          <w:sz w:val="24"/>
          <w:szCs w:val="24"/>
        </w:rPr>
        <w:t xml:space="preserve"> </w:t>
      </w:r>
      <w:r w:rsidR="00422D7D">
        <w:rPr>
          <w:rFonts w:ascii="Times New Roman" w:hAnsi="Times New Roman"/>
          <w:sz w:val="24"/>
          <w:szCs w:val="24"/>
          <w:lang w:val="sr-Cyrl-BA"/>
        </w:rPr>
        <w:t>44</w:t>
      </w:r>
      <w:r w:rsidR="00422D7D">
        <w:rPr>
          <w:rFonts w:ascii="Times New Roman" w:hAnsi="Times New Roman"/>
          <w:sz w:val="24"/>
          <w:szCs w:val="24"/>
        </w:rPr>
        <w:t>.</w:t>
      </w:r>
      <w:r w:rsidR="00422D7D">
        <w:rPr>
          <w:rFonts w:ascii="Times New Roman" w:hAnsi="Times New Roman"/>
          <w:sz w:val="24"/>
          <w:szCs w:val="24"/>
          <w:lang w:val="sr-Cyrl-BA"/>
        </w:rPr>
        <w:t>452</w:t>
      </w:r>
      <w:r w:rsidR="00422D7D">
        <w:rPr>
          <w:rFonts w:ascii="Times New Roman" w:hAnsi="Times New Roman"/>
          <w:sz w:val="24"/>
          <w:szCs w:val="24"/>
        </w:rPr>
        <w:t xml:space="preserve">.000 KM </w:t>
      </w:r>
      <w:r w:rsidR="00422D7D" w:rsidRPr="00345E21">
        <w:rPr>
          <w:rFonts w:ascii="Times New Roman" w:hAnsi="Times New Roman"/>
          <w:sz w:val="24"/>
          <w:szCs w:val="24"/>
        </w:rPr>
        <w:t>(</w:t>
      </w:r>
      <w:r w:rsidR="00422D7D" w:rsidRPr="00345E21">
        <w:rPr>
          <w:rFonts w:ascii="Times New Roman" w:hAnsi="Times New Roman"/>
          <w:sz w:val="24"/>
          <w:szCs w:val="24"/>
          <w:lang w:val="sr-Cyrl-BA"/>
        </w:rPr>
        <w:t xml:space="preserve">нформациони систем финансијског управљања, надоградња пореског информационог система, </w:t>
      </w:r>
      <w:r w:rsidR="00422D7D" w:rsidRPr="00345E21">
        <w:rPr>
          <w:rFonts w:ascii="Times New Roman" w:hAnsi="Times New Roman"/>
          <w:i/>
          <w:iCs/>
          <w:sz w:val="24"/>
          <w:szCs w:val="24"/>
        </w:rPr>
        <w:t>NCTS</w:t>
      </w:r>
      <w:r w:rsidR="00422D7D" w:rsidRPr="00345E21">
        <w:rPr>
          <w:rFonts w:ascii="Times New Roman" w:hAnsi="Times New Roman"/>
          <w:i/>
          <w:iCs/>
          <w:sz w:val="24"/>
          <w:szCs w:val="24"/>
          <w:lang w:val="sr-Cyrl-BA"/>
        </w:rPr>
        <w:t xml:space="preserve"> - </w:t>
      </w:r>
      <w:r w:rsidR="00422D7D" w:rsidRPr="00345E21">
        <w:rPr>
          <w:rFonts w:ascii="Times New Roman" w:hAnsi="Times New Roman"/>
          <w:sz w:val="24"/>
          <w:szCs w:val="24"/>
          <w:lang w:val="sr-Cyrl-BA"/>
        </w:rPr>
        <w:t>а</w:t>
      </w:r>
      <w:r w:rsidR="00422D7D" w:rsidRPr="00345E21">
        <w:rPr>
          <w:rFonts w:ascii="Times New Roman" w:hAnsi="Times New Roman"/>
          <w:i/>
          <w:iCs/>
          <w:sz w:val="24"/>
          <w:szCs w:val="24"/>
          <w:lang w:val="sr-Cyrl-BA"/>
        </w:rPr>
        <w:t>,</w:t>
      </w:r>
      <w:r w:rsidR="00422D7D" w:rsidRPr="00345E21">
        <w:rPr>
          <w:rFonts w:ascii="Times New Roman" w:hAnsi="Times New Roman"/>
          <w:sz w:val="24"/>
          <w:szCs w:val="24"/>
          <w:lang w:val="sr-Cyrl-BA"/>
        </w:rPr>
        <w:t xml:space="preserve"> видео надзора и др.)</w:t>
      </w:r>
      <w:r w:rsidR="00422D7D" w:rsidRPr="00345E21">
        <w:rPr>
          <w:rFonts w:ascii="Times New Roman" w:hAnsi="Times New Roman"/>
          <w:sz w:val="24"/>
          <w:szCs w:val="24"/>
        </w:rPr>
        <w:t xml:space="preserve">, </w:t>
      </w:r>
      <w:r w:rsidR="007C18FC" w:rsidRPr="00CE2472">
        <w:rPr>
          <w:rFonts w:ascii="Times New Roman" w:hAnsi="Times New Roman"/>
          <w:sz w:val="24"/>
          <w:szCs w:val="24"/>
        </w:rPr>
        <w:t xml:space="preserve">Дирекција за координацију полицијских тијела Босне и Херцеговине </w:t>
      </w:r>
      <w:r w:rsidR="007C18FC">
        <w:rPr>
          <w:rFonts w:ascii="Times New Roman" w:hAnsi="Times New Roman"/>
          <w:sz w:val="24"/>
          <w:szCs w:val="24"/>
          <w:lang w:val="sr-Cyrl-BA"/>
        </w:rPr>
        <w:t xml:space="preserve">у износу </w:t>
      </w:r>
      <w:r w:rsidR="007C18FC" w:rsidRPr="00CE2472">
        <w:rPr>
          <w:rFonts w:ascii="Times New Roman" w:hAnsi="Times New Roman"/>
          <w:sz w:val="24"/>
          <w:szCs w:val="24"/>
          <w:lang w:val="sr-Cyrl-BA"/>
        </w:rPr>
        <w:t>3</w:t>
      </w:r>
      <w:r w:rsidR="007C18FC">
        <w:rPr>
          <w:rFonts w:ascii="Times New Roman" w:hAnsi="Times New Roman"/>
          <w:sz w:val="24"/>
          <w:szCs w:val="24"/>
          <w:lang w:val="sr-Cyrl-BA"/>
        </w:rPr>
        <w:t>4</w:t>
      </w:r>
      <w:r w:rsidR="007C18FC" w:rsidRPr="00CE2472">
        <w:rPr>
          <w:rFonts w:ascii="Times New Roman" w:hAnsi="Times New Roman"/>
          <w:sz w:val="24"/>
          <w:szCs w:val="24"/>
        </w:rPr>
        <w:t>.</w:t>
      </w:r>
      <w:r w:rsidR="007C18FC">
        <w:rPr>
          <w:rFonts w:ascii="Times New Roman" w:hAnsi="Times New Roman"/>
          <w:sz w:val="24"/>
          <w:szCs w:val="24"/>
          <w:lang w:val="sr-Cyrl-BA"/>
        </w:rPr>
        <w:t>087</w:t>
      </w:r>
      <w:r w:rsidR="007C18FC" w:rsidRPr="00CE2472">
        <w:rPr>
          <w:rFonts w:ascii="Times New Roman" w:hAnsi="Times New Roman"/>
          <w:sz w:val="24"/>
          <w:szCs w:val="24"/>
        </w:rPr>
        <w:t xml:space="preserve">.000 </w:t>
      </w:r>
      <w:r w:rsidR="007C18FC" w:rsidRPr="00F341AC">
        <w:rPr>
          <w:rFonts w:ascii="Times New Roman" w:hAnsi="Times New Roman"/>
          <w:sz w:val="24"/>
          <w:szCs w:val="24"/>
        </w:rPr>
        <w:t>КМ (</w:t>
      </w:r>
      <w:r w:rsidR="007C18FC" w:rsidRPr="00540DB2">
        <w:rPr>
          <w:rFonts w:ascii="Times New Roman" w:hAnsi="Times New Roman"/>
          <w:sz w:val="24"/>
          <w:szCs w:val="24"/>
        </w:rPr>
        <w:t>набавка возила, полицијске опреме и намјештаја</w:t>
      </w:r>
      <w:r w:rsidR="007C18FC">
        <w:rPr>
          <w:rFonts w:ascii="Times New Roman" w:hAnsi="Times New Roman"/>
          <w:sz w:val="24"/>
          <w:szCs w:val="24"/>
          <w:lang w:val="sr-Cyrl-BA"/>
        </w:rPr>
        <w:t xml:space="preserve"> и др.), </w:t>
      </w:r>
      <w:r w:rsidR="00422D7D">
        <w:rPr>
          <w:rFonts w:ascii="Times New Roman" w:hAnsi="Times New Roman"/>
          <w:sz w:val="24"/>
          <w:szCs w:val="24"/>
          <w:lang w:val="sr-Cyrl-BA"/>
        </w:rPr>
        <w:t xml:space="preserve">Агенција за идентификационе документе, евиденцију и размјену података Босне и Херцеговине у износу 26.331.000 КМ (средства за финансирање вишегодишњег пројекта изградње објекта за смјештај Агенције, набавка ифорамтичке и друге опреме и др.), </w:t>
      </w:r>
      <w:r w:rsidR="007C18FC" w:rsidRPr="00F341AC">
        <w:rPr>
          <w:rFonts w:ascii="Times New Roman" w:hAnsi="Times New Roman"/>
          <w:sz w:val="24"/>
          <w:szCs w:val="24"/>
        </w:rPr>
        <w:t xml:space="preserve">Обавјештајно </w:t>
      </w:r>
      <w:r w:rsidR="007C18FC" w:rsidRPr="00F341AC">
        <w:rPr>
          <w:rFonts w:ascii="Times New Roman" w:hAnsi="Times New Roman"/>
          <w:sz w:val="24"/>
          <w:szCs w:val="24"/>
          <w:lang w:val="sr-Cyrl-BA"/>
        </w:rPr>
        <w:t>безбједносна</w:t>
      </w:r>
      <w:r w:rsidR="007C18FC" w:rsidRPr="00F341AC">
        <w:rPr>
          <w:rFonts w:ascii="Times New Roman" w:hAnsi="Times New Roman"/>
          <w:sz w:val="24"/>
          <w:szCs w:val="24"/>
        </w:rPr>
        <w:t xml:space="preserve"> агенција Босне и Херцеговине </w:t>
      </w:r>
      <w:r w:rsidR="007C18FC">
        <w:rPr>
          <w:rFonts w:ascii="Times New Roman" w:hAnsi="Times New Roman"/>
          <w:sz w:val="24"/>
          <w:szCs w:val="24"/>
          <w:lang w:val="sr-Cyrl-BA"/>
        </w:rPr>
        <w:t>у износу 20</w:t>
      </w:r>
      <w:r w:rsidR="007C18FC" w:rsidRPr="00F341AC">
        <w:rPr>
          <w:rFonts w:ascii="Times New Roman" w:hAnsi="Times New Roman"/>
          <w:sz w:val="24"/>
          <w:szCs w:val="24"/>
          <w:lang w:val="sr-Cyrl-BA"/>
        </w:rPr>
        <w:t>.</w:t>
      </w:r>
      <w:r w:rsidR="007C18FC">
        <w:rPr>
          <w:rFonts w:ascii="Times New Roman" w:hAnsi="Times New Roman"/>
          <w:sz w:val="24"/>
          <w:szCs w:val="24"/>
          <w:lang w:val="sr-Cyrl-BA"/>
        </w:rPr>
        <w:t>212.</w:t>
      </w:r>
      <w:r w:rsidR="007C18FC" w:rsidRPr="00F341AC">
        <w:rPr>
          <w:rFonts w:ascii="Times New Roman" w:hAnsi="Times New Roman"/>
          <w:sz w:val="24"/>
          <w:szCs w:val="24"/>
          <w:lang w:val="sr-Cyrl-BA"/>
        </w:rPr>
        <w:t>00</w:t>
      </w:r>
      <w:r w:rsidR="007C18FC" w:rsidRPr="00F341AC">
        <w:rPr>
          <w:rFonts w:ascii="Times New Roman" w:hAnsi="Times New Roman"/>
          <w:sz w:val="24"/>
          <w:szCs w:val="24"/>
        </w:rPr>
        <w:t>0 КМ (</w:t>
      </w:r>
      <w:r w:rsidR="007C18FC" w:rsidRPr="00F341AC">
        <w:rPr>
          <w:rFonts w:ascii="Times New Roman" w:hAnsi="Times New Roman"/>
          <w:sz w:val="24"/>
          <w:szCs w:val="24"/>
          <w:lang w:val="sr-Cyrl-BA"/>
        </w:rPr>
        <w:t xml:space="preserve">изградња објекта за смјештај Агенције, </w:t>
      </w:r>
      <w:r w:rsidR="007C18FC" w:rsidRPr="00F341AC">
        <w:rPr>
          <w:rFonts w:ascii="Times New Roman" w:hAnsi="Times New Roman"/>
          <w:sz w:val="24"/>
          <w:szCs w:val="24"/>
        </w:rPr>
        <w:t>набавка специјалне опреме за мониторинг, моторних возила за специјализоване намјене и друге опреме)</w:t>
      </w:r>
      <w:r w:rsidR="007C18FC">
        <w:rPr>
          <w:rFonts w:ascii="Times New Roman" w:hAnsi="Times New Roman"/>
          <w:sz w:val="24"/>
          <w:szCs w:val="24"/>
          <w:lang w:val="sr-Cyrl-BA"/>
        </w:rPr>
        <w:t xml:space="preserve">, </w:t>
      </w:r>
      <w:r w:rsidR="00422D7D">
        <w:rPr>
          <w:rFonts w:ascii="Times New Roman" w:hAnsi="Times New Roman"/>
          <w:sz w:val="24"/>
          <w:szCs w:val="24"/>
          <w:lang w:val="sr-Cyrl-BA"/>
        </w:rPr>
        <w:t>Државна агенција за истраге и заштиту у износу 19.238.000 КМ (додатна средства за изградњу објекта за смјештај Јединице за специјалну подршку, набавка опреме и др.)</w:t>
      </w:r>
      <w:r w:rsidR="00345E21">
        <w:rPr>
          <w:rFonts w:ascii="Times New Roman" w:hAnsi="Times New Roman"/>
          <w:sz w:val="24"/>
          <w:szCs w:val="24"/>
          <w:lang w:val="sr-Cyrl-BA"/>
        </w:rPr>
        <w:t xml:space="preserve">, Министарство иностраних </w:t>
      </w:r>
      <w:r w:rsidR="00F341AC">
        <w:rPr>
          <w:rFonts w:ascii="Times New Roman" w:hAnsi="Times New Roman"/>
          <w:sz w:val="24"/>
          <w:szCs w:val="24"/>
          <w:lang w:val="sr-Cyrl-BA"/>
        </w:rPr>
        <w:t xml:space="preserve">послова Босне и Херцеговине </w:t>
      </w:r>
      <w:r w:rsidR="007C18FC">
        <w:rPr>
          <w:rFonts w:ascii="Times New Roman" w:hAnsi="Times New Roman"/>
          <w:sz w:val="24"/>
          <w:szCs w:val="24"/>
          <w:lang w:val="sr-Cyrl-BA"/>
        </w:rPr>
        <w:t>10</w:t>
      </w:r>
      <w:r w:rsidR="00F341AC">
        <w:rPr>
          <w:rFonts w:ascii="Times New Roman" w:hAnsi="Times New Roman"/>
          <w:sz w:val="24"/>
          <w:szCs w:val="24"/>
          <w:lang w:val="sr-Cyrl-BA"/>
        </w:rPr>
        <w:t>.</w:t>
      </w:r>
      <w:r w:rsidR="007C18FC">
        <w:rPr>
          <w:rFonts w:ascii="Times New Roman" w:hAnsi="Times New Roman"/>
          <w:sz w:val="24"/>
          <w:szCs w:val="24"/>
          <w:lang w:val="sr-Cyrl-BA"/>
        </w:rPr>
        <w:t>0</w:t>
      </w:r>
      <w:r w:rsidR="00F341AC">
        <w:rPr>
          <w:rFonts w:ascii="Times New Roman" w:hAnsi="Times New Roman"/>
          <w:sz w:val="24"/>
          <w:szCs w:val="24"/>
          <w:lang w:val="sr-Cyrl-BA"/>
        </w:rPr>
        <w:t xml:space="preserve">01.000 КМ </w:t>
      </w:r>
      <w:r w:rsidR="00F341AC" w:rsidRPr="00F341AC">
        <w:rPr>
          <w:rFonts w:ascii="Times New Roman" w:hAnsi="Times New Roman"/>
          <w:sz w:val="24"/>
          <w:szCs w:val="24"/>
          <w:lang w:val="sr-Cyrl-BA"/>
        </w:rPr>
        <w:t>(</w:t>
      </w:r>
      <w:r w:rsidR="00F341AC" w:rsidRPr="00B21571">
        <w:rPr>
          <w:rFonts w:ascii="Times New Roman" w:hAnsi="Times New Roman"/>
          <w:sz w:val="24"/>
          <w:szCs w:val="24"/>
          <w:lang w:val="sr-Cyrl-BA"/>
        </w:rPr>
        <w:t>откуп објекта у Алжиру за потребе постојећег ДКП-а, набавка информатичке и мрежне опреме, набавка службених возила, опремање нових ДКП-ова и др</w:t>
      </w:r>
      <w:r w:rsidR="007C18FC">
        <w:rPr>
          <w:rFonts w:ascii="Times New Roman" w:hAnsi="Times New Roman"/>
          <w:sz w:val="24"/>
          <w:szCs w:val="24"/>
          <w:lang w:val="sr-Cyrl-BA"/>
        </w:rPr>
        <w:t>.)</w:t>
      </w:r>
      <w:r w:rsidR="00F341AC">
        <w:rPr>
          <w:rFonts w:ascii="Times New Roman" w:hAnsi="Times New Roman"/>
          <w:sz w:val="24"/>
          <w:szCs w:val="24"/>
          <w:lang w:val="sr-Cyrl-BA"/>
        </w:rPr>
        <w:t xml:space="preserve"> и др.</w:t>
      </w:r>
      <w:r w:rsidR="00345E21" w:rsidRPr="00F341AC">
        <w:rPr>
          <w:rFonts w:ascii="Times New Roman" w:hAnsi="Times New Roman"/>
          <w:sz w:val="24"/>
          <w:szCs w:val="24"/>
        </w:rPr>
        <w:t xml:space="preserve"> </w:t>
      </w:r>
      <w:bookmarkEnd w:id="236"/>
    </w:p>
    <w:p w14:paraId="09F12D37" w14:textId="77777777" w:rsidR="00F341AC" w:rsidRDefault="00F341AC" w:rsidP="002D0879">
      <w:pPr>
        <w:spacing w:after="0" w:line="240" w:lineRule="auto"/>
        <w:jc w:val="both"/>
        <w:rPr>
          <w:rFonts w:ascii="Times New Roman" w:hAnsi="Times New Roman"/>
          <w:sz w:val="24"/>
          <w:szCs w:val="24"/>
        </w:rPr>
      </w:pPr>
    </w:p>
    <w:p w14:paraId="33A3CF9B" w14:textId="727B2CBF" w:rsidR="002D0879" w:rsidRPr="00B8371F" w:rsidRDefault="002D0879" w:rsidP="002D0879">
      <w:pPr>
        <w:spacing w:after="0" w:line="240" w:lineRule="auto"/>
        <w:jc w:val="both"/>
        <w:rPr>
          <w:rFonts w:ascii="Times New Roman" w:hAnsi="Times New Roman"/>
          <w:sz w:val="24"/>
          <w:szCs w:val="24"/>
          <w:highlight w:val="yellow"/>
        </w:rPr>
      </w:pPr>
      <w:r w:rsidRPr="0058368B">
        <w:rPr>
          <w:rFonts w:ascii="Times New Roman" w:hAnsi="Times New Roman"/>
          <w:sz w:val="24"/>
          <w:szCs w:val="24"/>
        </w:rPr>
        <w:t>Захтјеви корисника за капиталним издацима за 202</w:t>
      </w:r>
      <w:r w:rsidR="0058368B" w:rsidRPr="0058368B">
        <w:rPr>
          <w:rFonts w:ascii="Times New Roman" w:hAnsi="Times New Roman"/>
          <w:sz w:val="24"/>
          <w:szCs w:val="24"/>
          <w:lang w:val="sr-Latn-BA"/>
        </w:rPr>
        <w:t>7</w:t>
      </w:r>
      <w:r w:rsidRPr="0058368B">
        <w:rPr>
          <w:rFonts w:ascii="Times New Roman" w:hAnsi="Times New Roman"/>
          <w:sz w:val="24"/>
          <w:szCs w:val="24"/>
        </w:rPr>
        <w:t xml:space="preserve">. годину износили су </w:t>
      </w:r>
      <w:r w:rsidR="00C57B3A" w:rsidRPr="0058368B">
        <w:rPr>
          <w:rFonts w:ascii="Times New Roman" w:hAnsi="Times New Roman"/>
          <w:sz w:val="24"/>
          <w:szCs w:val="24"/>
          <w:lang w:val="sr-Cyrl-BA"/>
        </w:rPr>
        <w:t>2</w:t>
      </w:r>
      <w:r w:rsidR="0058368B" w:rsidRPr="0058368B">
        <w:rPr>
          <w:rFonts w:ascii="Times New Roman" w:hAnsi="Times New Roman"/>
          <w:sz w:val="24"/>
          <w:szCs w:val="24"/>
          <w:lang w:val="sr-Latn-BA"/>
        </w:rPr>
        <w:t>37.906</w:t>
      </w:r>
      <w:r w:rsidRPr="0058368B">
        <w:rPr>
          <w:rFonts w:ascii="Times New Roman" w:hAnsi="Times New Roman"/>
          <w:sz w:val="24"/>
          <w:szCs w:val="24"/>
        </w:rPr>
        <w:t xml:space="preserve">.000 КМ </w:t>
      </w:r>
      <w:r w:rsidR="00F341AC">
        <w:rPr>
          <w:rFonts w:ascii="Times New Roman" w:hAnsi="Times New Roman"/>
          <w:sz w:val="24"/>
          <w:szCs w:val="24"/>
          <w:lang w:val="sr-Cyrl-BA"/>
        </w:rPr>
        <w:t xml:space="preserve">што је </w:t>
      </w:r>
      <w:r w:rsidRPr="0058368B">
        <w:rPr>
          <w:rFonts w:ascii="Times New Roman" w:hAnsi="Times New Roman"/>
          <w:sz w:val="24"/>
          <w:szCs w:val="24"/>
        </w:rPr>
        <w:t xml:space="preserve">у односу на </w:t>
      </w:r>
      <w:r w:rsidRPr="0058368B">
        <w:rPr>
          <w:rFonts w:ascii="Times New Roman" w:hAnsi="Times New Roman"/>
          <w:sz w:val="24"/>
          <w:szCs w:val="24"/>
          <w:lang w:val="sr-Cyrl-BA"/>
        </w:rPr>
        <w:t>буџет</w:t>
      </w:r>
      <w:r w:rsidRPr="0058368B">
        <w:rPr>
          <w:rFonts w:ascii="Times New Roman" w:hAnsi="Times New Roman"/>
          <w:sz w:val="24"/>
          <w:szCs w:val="24"/>
        </w:rPr>
        <w:t xml:space="preserve"> </w:t>
      </w:r>
      <w:r w:rsidRPr="009E34BA">
        <w:rPr>
          <w:rFonts w:ascii="Times New Roman" w:hAnsi="Times New Roman"/>
          <w:sz w:val="24"/>
          <w:szCs w:val="24"/>
        </w:rPr>
        <w:t>за 202</w:t>
      </w:r>
      <w:r w:rsidR="0058368B" w:rsidRPr="009E34BA">
        <w:rPr>
          <w:rFonts w:ascii="Times New Roman" w:hAnsi="Times New Roman"/>
          <w:sz w:val="24"/>
          <w:szCs w:val="24"/>
          <w:lang w:val="sr-Latn-BA"/>
        </w:rPr>
        <w:t>5</w:t>
      </w:r>
      <w:r w:rsidRPr="009E34BA">
        <w:rPr>
          <w:rFonts w:ascii="Times New Roman" w:hAnsi="Times New Roman"/>
          <w:sz w:val="24"/>
          <w:szCs w:val="24"/>
        </w:rPr>
        <w:t xml:space="preserve">. годину више за </w:t>
      </w:r>
      <w:r w:rsidR="0058368B" w:rsidRPr="009E34BA">
        <w:rPr>
          <w:rFonts w:ascii="Times New Roman" w:hAnsi="Times New Roman"/>
          <w:sz w:val="24"/>
          <w:szCs w:val="24"/>
        </w:rPr>
        <w:t>80.212</w:t>
      </w:r>
      <w:r w:rsidRPr="009E34BA">
        <w:rPr>
          <w:rFonts w:ascii="Times New Roman" w:hAnsi="Times New Roman"/>
          <w:sz w:val="24"/>
          <w:szCs w:val="24"/>
        </w:rPr>
        <w:t>.000 КМ</w:t>
      </w:r>
      <w:r w:rsidR="00436A8F">
        <w:rPr>
          <w:rFonts w:ascii="Times New Roman" w:hAnsi="Times New Roman"/>
          <w:sz w:val="24"/>
          <w:szCs w:val="24"/>
          <w:lang w:val="sr-Cyrl-BA"/>
        </w:rPr>
        <w:t xml:space="preserve">. Највећи удио у износу захтјев имају: </w:t>
      </w:r>
      <w:r w:rsidRPr="009E34BA">
        <w:rPr>
          <w:rFonts w:ascii="Times New Roman" w:hAnsi="Times New Roman"/>
          <w:sz w:val="24"/>
          <w:szCs w:val="24"/>
        </w:rPr>
        <w:t>Министарство о</w:t>
      </w:r>
      <w:r w:rsidRPr="009E34BA">
        <w:rPr>
          <w:rFonts w:ascii="Times New Roman" w:hAnsi="Times New Roman"/>
          <w:sz w:val="24"/>
          <w:szCs w:val="24"/>
          <w:lang w:val="sr-Cyrl-BA"/>
        </w:rPr>
        <w:t>д</w:t>
      </w:r>
      <w:r w:rsidRPr="009E34BA">
        <w:rPr>
          <w:rFonts w:ascii="Times New Roman" w:hAnsi="Times New Roman"/>
          <w:sz w:val="24"/>
          <w:szCs w:val="24"/>
        </w:rPr>
        <w:t>бране</w:t>
      </w:r>
      <w:r w:rsidR="00F341AC">
        <w:rPr>
          <w:rFonts w:ascii="Times New Roman" w:hAnsi="Times New Roman"/>
          <w:sz w:val="24"/>
          <w:szCs w:val="24"/>
          <w:lang w:val="sr-Cyrl-BA"/>
        </w:rPr>
        <w:t xml:space="preserve"> у износу </w:t>
      </w:r>
      <w:r w:rsidRPr="009E34BA">
        <w:rPr>
          <w:rFonts w:ascii="Times New Roman" w:hAnsi="Times New Roman"/>
          <w:sz w:val="24"/>
          <w:szCs w:val="24"/>
        </w:rPr>
        <w:t xml:space="preserve"> </w:t>
      </w:r>
      <w:r w:rsidR="00436A8F">
        <w:rPr>
          <w:rFonts w:ascii="Times New Roman" w:hAnsi="Times New Roman"/>
          <w:sz w:val="24"/>
          <w:szCs w:val="24"/>
          <w:lang w:val="sr-Cyrl-BA"/>
        </w:rPr>
        <w:t>72</w:t>
      </w:r>
      <w:r w:rsidRPr="009E34BA">
        <w:rPr>
          <w:rFonts w:ascii="Times New Roman" w:hAnsi="Times New Roman"/>
          <w:sz w:val="24"/>
          <w:szCs w:val="24"/>
        </w:rPr>
        <w:t>.</w:t>
      </w:r>
      <w:r w:rsidR="00436A8F">
        <w:rPr>
          <w:rFonts w:ascii="Times New Roman" w:hAnsi="Times New Roman"/>
          <w:sz w:val="24"/>
          <w:szCs w:val="24"/>
          <w:lang w:val="sr-Cyrl-BA"/>
        </w:rPr>
        <w:t>88</w:t>
      </w:r>
      <w:r w:rsidR="009E34BA" w:rsidRPr="009E34BA">
        <w:rPr>
          <w:rFonts w:ascii="Times New Roman" w:hAnsi="Times New Roman"/>
          <w:sz w:val="24"/>
          <w:szCs w:val="24"/>
        </w:rPr>
        <w:t>.</w:t>
      </w:r>
      <w:r w:rsidRPr="009E34BA">
        <w:rPr>
          <w:rFonts w:ascii="Times New Roman" w:hAnsi="Times New Roman"/>
          <w:sz w:val="24"/>
          <w:szCs w:val="24"/>
        </w:rPr>
        <w:t xml:space="preserve">000 КМ, </w:t>
      </w:r>
      <w:r w:rsidR="009E34BA" w:rsidRPr="00CE2472">
        <w:rPr>
          <w:rFonts w:ascii="Times New Roman" w:hAnsi="Times New Roman"/>
          <w:sz w:val="24"/>
          <w:szCs w:val="24"/>
        </w:rPr>
        <w:t xml:space="preserve">Дирекција за координацију полицијских тијела </w:t>
      </w:r>
      <w:r w:rsidR="009E34BA" w:rsidRPr="009E34BA">
        <w:rPr>
          <w:rFonts w:ascii="Times New Roman" w:hAnsi="Times New Roman"/>
          <w:sz w:val="24"/>
          <w:szCs w:val="24"/>
        </w:rPr>
        <w:t xml:space="preserve">Босне и Херцеговине </w:t>
      </w:r>
      <w:r w:rsidR="009E34BA" w:rsidRPr="009E34BA">
        <w:rPr>
          <w:rFonts w:ascii="Times New Roman" w:hAnsi="Times New Roman"/>
          <w:sz w:val="24"/>
          <w:szCs w:val="24"/>
          <w:lang w:val="sr-Cyrl-BA"/>
        </w:rPr>
        <w:t>3</w:t>
      </w:r>
      <w:r w:rsidR="00436A8F">
        <w:rPr>
          <w:rFonts w:ascii="Times New Roman" w:hAnsi="Times New Roman"/>
          <w:sz w:val="24"/>
          <w:szCs w:val="24"/>
          <w:lang w:val="sr-Cyrl-BA"/>
        </w:rPr>
        <w:t>2</w:t>
      </w:r>
      <w:r w:rsidR="009E34BA" w:rsidRPr="009E34BA">
        <w:rPr>
          <w:rFonts w:ascii="Times New Roman" w:hAnsi="Times New Roman"/>
          <w:sz w:val="24"/>
          <w:szCs w:val="24"/>
          <w:lang w:val="sr-Latn-BA"/>
        </w:rPr>
        <w:t>.</w:t>
      </w:r>
      <w:r w:rsidR="00436A8F">
        <w:rPr>
          <w:rFonts w:ascii="Times New Roman" w:hAnsi="Times New Roman"/>
          <w:sz w:val="24"/>
          <w:szCs w:val="24"/>
          <w:lang w:val="sr-Cyrl-BA"/>
        </w:rPr>
        <w:t>701</w:t>
      </w:r>
      <w:r w:rsidR="009E34BA" w:rsidRPr="009E34BA">
        <w:rPr>
          <w:rFonts w:ascii="Times New Roman" w:hAnsi="Times New Roman"/>
          <w:sz w:val="24"/>
          <w:szCs w:val="24"/>
        </w:rPr>
        <w:t xml:space="preserve">.000 КМ, Обавјештајно </w:t>
      </w:r>
      <w:r w:rsidR="009E34BA" w:rsidRPr="009E34BA">
        <w:rPr>
          <w:rFonts w:ascii="Times New Roman" w:hAnsi="Times New Roman"/>
          <w:sz w:val="24"/>
          <w:szCs w:val="24"/>
          <w:lang w:val="sr-Cyrl-BA"/>
        </w:rPr>
        <w:t>безбједносна</w:t>
      </w:r>
      <w:r w:rsidR="009E34BA" w:rsidRPr="009E34BA">
        <w:rPr>
          <w:rFonts w:ascii="Times New Roman" w:hAnsi="Times New Roman"/>
          <w:sz w:val="24"/>
          <w:szCs w:val="24"/>
        </w:rPr>
        <w:t xml:space="preserve"> агенција Босне и Херцеговине</w:t>
      </w:r>
      <w:r w:rsidR="00F341AC">
        <w:rPr>
          <w:rFonts w:ascii="Times New Roman" w:hAnsi="Times New Roman"/>
          <w:sz w:val="24"/>
          <w:szCs w:val="24"/>
          <w:lang w:val="sr-Cyrl-BA"/>
        </w:rPr>
        <w:t>, повећа</w:t>
      </w:r>
      <w:r w:rsidR="009E34BA" w:rsidRPr="009E34BA">
        <w:rPr>
          <w:rFonts w:ascii="Times New Roman" w:hAnsi="Times New Roman"/>
          <w:sz w:val="24"/>
          <w:szCs w:val="24"/>
        </w:rPr>
        <w:t xml:space="preserve"> </w:t>
      </w:r>
      <w:r w:rsidR="009E34BA" w:rsidRPr="009E34BA">
        <w:rPr>
          <w:rFonts w:ascii="Times New Roman" w:hAnsi="Times New Roman"/>
          <w:sz w:val="24"/>
          <w:szCs w:val="24"/>
          <w:lang w:val="sr-Latn-BA"/>
        </w:rPr>
        <w:t>26</w:t>
      </w:r>
      <w:r w:rsidR="009E34BA" w:rsidRPr="009E34BA">
        <w:rPr>
          <w:rFonts w:ascii="Times New Roman" w:hAnsi="Times New Roman"/>
          <w:sz w:val="24"/>
          <w:szCs w:val="24"/>
          <w:lang w:val="sr-Cyrl-BA"/>
        </w:rPr>
        <w:t>.</w:t>
      </w:r>
      <w:r w:rsidR="009E34BA" w:rsidRPr="009E34BA">
        <w:rPr>
          <w:rFonts w:ascii="Times New Roman" w:hAnsi="Times New Roman"/>
          <w:sz w:val="24"/>
          <w:szCs w:val="24"/>
          <w:lang w:val="sr-Latn-BA"/>
        </w:rPr>
        <w:t>865</w:t>
      </w:r>
      <w:r w:rsidR="009E34BA" w:rsidRPr="009E34BA">
        <w:rPr>
          <w:rFonts w:ascii="Times New Roman" w:hAnsi="Times New Roman"/>
          <w:sz w:val="24"/>
          <w:szCs w:val="24"/>
        </w:rPr>
        <w:t xml:space="preserve">.000 КМ, Управа за индиректно опорезивање Босне и Херцеговине 24.758.000 KM </w:t>
      </w:r>
      <w:r w:rsidRPr="009E34BA">
        <w:rPr>
          <w:rFonts w:ascii="Times New Roman" w:hAnsi="Times New Roman"/>
          <w:sz w:val="24"/>
          <w:szCs w:val="24"/>
        </w:rPr>
        <w:t>и</w:t>
      </w:r>
      <w:r w:rsidR="009E34BA" w:rsidRPr="009E34BA">
        <w:rPr>
          <w:rFonts w:ascii="Times New Roman" w:hAnsi="Times New Roman"/>
          <w:sz w:val="24"/>
          <w:szCs w:val="24"/>
        </w:rPr>
        <w:t xml:space="preserve"> </w:t>
      </w:r>
      <w:r w:rsidRPr="009E34BA">
        <w:rPr>
          <w:rFonts w:ascii="Times New Roman" w:hAnsi="Times New Roman"/>
          <w:sz w:val="24"/>
          <w:szCs w:val="24"/>
        </w:rPr>
        <w:t xml:space="preserve"> др.</w:t>
      </w:r>
    </w:p>
    <w:p w14:paraId="2E6043C7" w14:textId="77777777" w:rsidR="002D0879" w:rsidRPr="0058368B" w:rsidRDefault="002D0879" w:rsidP="002D0879">
      <w:pPr>
        <w:spacing w:after="0" w:line="240" w:lineRule="auto"/>
        <w:jc w:val="both"/>
        <w:rPr>
          <w:rFonts w:ascii="Times New Roman" w:hAnsi="Times New Roman"/>
          <w:sz w:val="24"/>
          <w:szCs w:val="24"/>
        </w:rPr>
      </w:pPr>
    </w:p>
    <w:p w14:paraId="3E14F44C" w14:textId="7E1AFD70" w:rsidR="00324047" w:rsidRPr="009C06B2" w:rsidRDefault="002D0879" w:rsidP="002D0879">
      <w:pPr>
        <w:spacing w:after="0" w:line="240" w:lineRule="auto"/>
        <w:jc w:val="both"/>
        <w:rPr>
          <w:rFonts w:ascii="Times New Roman" w:hAnsi="Times New Roman"/>
          <w:sz w:val="24"/>
          <w:szCs w:val="24"/>
          <w:lang w:val="sr-Latn-BA"/>
        </w:rPr>
      </w:pPr>
      <w:r w:rsidRPr="0058368B">
        <w:rPr>
          <w:rFonts w:ascii="Times New Roman" w:hAnsi="Times New Roman"/>
          <w:sz w:val="24"/>
          <w:szCs w:val="24"/>
        </w:rPr>
        <w:t>Захтјеви корисника за капиталним издацима за 202</w:t>
      </w:r>
      <w:r w:rsidR="0058368B" w:rsidRPr="0058368B">
        <w:rPr>
          <w:rFonts w:ascii="Times New Roman" w:hAnsi="Times New Roman"/>
          <w:sz w:val="24"/>
          <w:szCs w:val="24"/>
          <w:lang w:val="sr-Latn-BA"/>
        </w:rPr>
        <w:t>8</w:t>
      </w:r>
      <w:r w:rsidRPr="0058368B">
        <w:rPr>
          <w:rFonts w:ascii="Times New Roman" w:hAnsi="Times New Roman"/>
          <w:sz w:val="24"/>
          <w:szCs w:val="24"/>
        </w:rPr>
        <w:t xml:space="preserve">. </w:t>
      </w:r>
      <w:r w:rsidRPr="009C06B2">
        <w:rPr>
          <w:rFonts w:ascii="Times New Roman" w:hAnsi="Times New Roman"/>
          <w:sz w:val="24"/>
          <w:szCs w:val="24"/>
        </w:rPr>
        <w:t xml:space="preserve">години износили су </w:t>
      </w:r>
      <w:r w:rsidR="00C57B3A" w:rsidRPr="009C06B2">
        <w:rPr>
          <w:rFonts w:ascii="Times New Roman" w:hAnsi="Times New Roman"/>
          <w:sz w:val="24"/>
          <w:szCs w:val="24"/>
          <w:lang w:val="sr-Cyrl-BA"/>
        </w:rPr>
        <w:t>14</w:t>
      </w:r>
      <w:r w:rsidR="0058368B" w:rsidRPr="009C06B2">
        <w:rPr>
          <w:rFonts w:ascii="Times New Roman" w:hAnsi="Times New Roman"/>
          <w:sz w:val="24"/>
          <w:szCs w:val="24"/>
          <w:lang w:val="sr-Latn-BA"/>
        </w:rPr>
        <w:t>6</w:t>
      </w:r>
      <w:r w:rsidR="00C57B3A" w:rsidRPr="009C06B2">
        <w:rPr>
          <w:rFonts w:ascii="Times New Roman" w:hAnsi="Times New Roman"/>
          <w:sz w:val="24"/>
          <w:szCs w:val="24"/>
          <w:lang w:val="sr-Cyrl-BA"/>
        </w:rPr>
        <w:t>.</w:t>
      </w:r>
      <w:r w:rsidR="0058368B" w:rsidRPr="009C06B2">
        <w:rPr>
          <w:rFonts w:ascii="Times New Roman" w:hAnsi="Times New Roman"/>
          <w:sz w:val="24"/>
          <w:szCs w:val="24"/>
          <w:lang w:val="sr-Latn-BA"/>
        </w:rPr>
        <w:t>593</w:t>
      </w:r>
      <w:r w:rsidR="00C57B3A" w:rsidRPr="009C06B2">
        <w:rPr>
          <w:rFonts w:ascii="Times New Roman" w:hAnsi="Times New Roman"/>
          <w:sz w:val="24"/>
          <w:szCs w:val="24"/>
          <w:lang w:val="sr-Cyrl-BA"/>
        </w:rPr>
        <w:t xml:space="preserve">.000 </w:t>
      </w:r>
      <w:r w:rsidRPr="009C06B2">
        <w:rPr>
          <w:rFonts w:ascii="Times New Roman" w:hAnsi="Times New Roman"/>
          <w:sz w:val="24"/>
          <w:szCs w:val="24"/>
        </w:rPr>
        <w:t xml:space="preserve">КМ (у односу на </w:t>
      </w:r>
      <w:r w:rsidRPr="009C06B2">
        <w:rPr>
          <w:rFonts w:ascii="Times New Roman" w:hAnsi="Times New Roman"/>
          <w:sz w:val="24"/>
          <w:szCs w:val="24"/>
          <w:lang w:val="sr-Cyrl-BA"/>
        </w:rPr>
        <w:t>буџет</w:t>
      </w:r>
      <w:r w:rsidRPr="009C06B2">
        <w:rPr>
          <w:rFonts w:ascii="Times New Roman" w:hAnsi="Times New Roman"/>
          <w:sz w:val="24"/>
          <w:szCs w:val="24"/>
        </w:rPr>
        <w:t xml:space="preserve"> за 202</w:t>
      </w:r>
      <w:r w:rsidR="0058368B" w:rsidRPr="009C06B2">
        <w:rPr>
          <w:rFonts w:ascii="Times New Roman" w:hAnsi="Times New Roman"/>
          <w:sz w:val="24"/>
          <w:szCs w:val="24"/>
          <w:lang w:val="sr-Latn-BA"/>
        </w:rPr>
        <w:t>5</w:t>
      </w:r>
      <w:r w:rsidRPr="009C06B2">
        <w:rPr>
          <w:rFonts w:ascii="Times New Roman" w:hAnsi="Times New Roman"/>
          <w:sz w:val="24"/>
          <w:szCs w:val="24"/>
        </w:rPr>
        <w:t xml:space="preserve">. годину </w:t>
      </w:r>
      <w:r w:rsidR="0058368B" w:rsidRPr="009C06B2">
        <w:rPr>
          <w:rFonts w:ascii="Times New Roman" w:hAnsi="Times New Roman"/>
          <w:sz w:val="24"/>
          <w:szCs w:val="24"/>
          <w:lang w:val="sr-Cyrl-BA"/>
        </w:rPr>
        <w:t xml:space="preserve">мањи </w:t>
      </w:r>
      <w:r w:rsidRPr="009C06B2">
        <w:rPr>
          <w:rFonts w:ascii="Times New Roman" w:hAnsi="Times New Roman"/>
          <w:sz w:val="24"/>
          <w:szCs w:val="24"/>
        </w:rPr>
        <w:t xml:space="preserve">за </w:t>
      </w:r>
      <w:r w:rsidR="0058368B" w:rsidRPr="009C06B2">
        <w:rPr>
          <w:rFonts w:ascii="Times New Roman" w:hAnsi="Times New Roman"/>
          <w:sz w:val="24"/>
          <w:szCs w:val="24"/>
          <w:lang w:val="sr-Cyrl-BA"/>
        </w:rPr>
        <w:t>11</w:t>
      </w:r>
      <w:r w:rsidRPr="009C06B2">
        <w:rPr>
          <w:rFonts w:ascii="Times New Roman" w:hAnsi="Times New Roman"/>
          <w:sz w:val="24"/>
          <w:szCs w:val="24"/>
        </w:rPr>
        <w:t>.</w:t>
      </w:r>
      <w:r w:rsidR="00324047" w:rsidRPr="009C06B2">
        <w:rPr>
          <w:rFonts w:ascii="Times New Roman" w:hAnsi="Times New Roman"/>
          <w:sz w:val="24"/>
          <w:szCs w:val="24"/>
          <w:lang w:val="sr-Cyrl-BA"/>
        </w:rPr>
        <w:t>1</w:t>
      </w:r>
      <w:r w:rsidR="0058368B" w:rsidRPr="009C06B2">
        <w:rPr>
          <w:rFonts w:ascii="Times New Roman" w:hAnsi="Times New Roman"/>
          <w:sz w:val="24"/>
          <w:szCs w:val="24"/>
          <w:lang w:val="sr-Cyrl-BA"/>
        </w:rPr>
        <w:t>0</w:t>
      </w:r>
      <w:r w:rsidR="00324047" w:rsidRPr="009C06B2">
        <w:rPr>
          <w:rFonts w:ascii="Times New Roman" w:hAnsi="Times New Roman"/>
          <w:sz w:val="24"/>
          <w:szCs w:val="24"/>
          <w:lang w:val="sr-Cyrl-BA"/>
        </w:rPr>
        <w:t>1</w:t>
      </w:r>
      <w:r w:rsidRPr="009C06B2">
        <w:rPr>
          <w:rFonts w:ascii="Times New Roman" w:hAnsi="Times New Roman"/>
          <w:sz w:val="24"/>
          <w:szCs w:val="24"/>
        </w:rPr>
        <w:t xml:space="preserve">.000 КМ), од чега: </w:t>
      </w:r>
      <w:r w:rsidR="00DE01BB" w:rsidRPr="009C06B2">
        <w:rPr>
          <w:rFonts w:ascii="Times New Roman" w:hAnsi="Times New Roman"/>
          <w:sz w:val="24"/>
          <w:szCs w:val="24"/>
        </w:rPr>
        <w:t xml:space="preserve">Дирекција за координацију полицијских тијела Босне и Херцеговине </w:t>
      </w:r>
      <w:r w:rsidR="00DE01BB" w:rsidRPr="009C06B2">
        <w:rPr>
          <w:rFonts w:ascii="Times New Roman" w:hAnsi="Times New Roman"/>
          <w:sz w:val="24"/>
          <w:szCs w:val="24"/>
          <w:lang w:val="sr-Cyrl-BA"/>
        </w:rPr>
        <w:t>3</w:t>
      </w:r>
      <w:r w:rsidR="00DE01BB" w:rsidRPr="009C06B2">
        <w:rPr>
          <w:rFonts w:ascii="Times New Roman" w:hAnsi="Times New Roman"/>
          <w:sz w:val="24"/>
          <w:szCs w:val="24"/>
          <w:lang w:val="sr-Latn-BA"/>
        </w:rPr>
        <w:t>2.804</w:t>
      </w:r>
      <w:r w:rsidR="00DE01BB" w:rsidRPr="009C06B2">
        <w:rPr>
          <w:rFonts w:ascii="Times New Roman" w:hAnsi="Times New Roman"/>
          <w:sz w:val="24"/>
          <w:szCs w:val="24"/>
        </w:rPr>
        <w:t xml:space="preserve">.000 КМ, Управа за индиректно опорезивање Босне и Херцеговине </w:t>
      </w:r>
      <w:r w:rsidR="009C06B2" w:rsidRPr="009C06B2">
        <w:rPr>
          <w:rFonts w:ascii="Times New Roman" w:hAnsi="Times New Roman"/>
          <w:sz w:val="24"/>
          <w:szCs w:val="24"/>
        </w:rPr>
        <w:t xml:space="preserve">21.209.000 KM, </w:t>
      </w:r>
      <w:r w:rsidRPr="009C06B2">
        <w:rPr>
          <w:rFonts w:ascii="Times New Roman" w:hAnsi="Times New Roman"/>
          <w:sz w:val="24"/>
          <w:szCs w:val="24"/>
        </w:rPr>
        <w:t xml:space="preserve">Министарство одбране </w:t>
      </w:r>
      <w:r w:rsidR="009C06B2" w:rsidRPr="009C06B2">
        <w:rPr>
          <w:rFonts w:ascii="Times New Roman" w:hAnsi="Times New Roman"/>
          <w:sz w:val="24"/>
          <w:szCs w:val="24"/>
          <w:lang w:val="sr-Latn-BA"/>
        </w:rPr>
        <w:t>17</w:t>
      </w:r>
      <w:r w:rsidRPr="009C06B2">
        <w:rPr>
          <w:rFonts w:ascii="Times New Roman" w:hAnsi="Times New Roman"/>
          <w:sz w:val="24"/>
          <w:szCs w:val="24"/>
        </w:rPr>
        <w:t>.</w:t>
      </w:r>
      <w:r w:rsidR="009C06B2" w:rsidRPr="009C06B2">
        <w:rPr>
          <w:rFonts w:ascii="Times New Roman" w:hAnsi="Times New Roman"/>
          <w:sz w:val="24"/>
          <w:szCs w:val="24"/>
          <w:lang w:val="sr-Latn-BA"/>
        </w:rPr>
        <w:t>773</w:t>
      </w:r>
      <w:r w:rsidRPr="009C06B2">
        <w:rPr>
          <w:rFonts w:ascii="Times New Roman" w:hAnsi="Times New Roman"/>
          <w:sz w:val="24"/>
          <w:szCs w:val="24"/>
        </w:rPr>
        <w:t xml:space="preserve">.000 КМ, </w:t>
      </w:r>
      <w:r w:rsidR="009C06B2" w:rsidRPr="009C06B2">
        <w:rPr>
          <w:rFonts w:ascii="Times New Roman" w:hAnsi="Times New Roman"/>
          <w:sz w:val="24"/>
          <w:szCs w:val="24"/>
        </w:rPr>
        <w:t xml:space="preserve">Обавјештајно </w:t>
      </w:r>
      <w:r w:rsidR="009C06B2" w:rsidRPr="009C06B2">
        <w:rPr>
          <w:rFonts w:ascii="Times New Roman" w:hAnsi="Times New Roman"/>
          <w:sz w:val="24"/>
          <w:szCs w:val="24"/>
          <w:lang w:val="sr-Cyrl-BA"/>
        </w:rPr>
        <w:t>безбједносна</w:t>
      </w:r>
      <w:r w:rsidR="009C06B2" w:rsidRPr="009C06B2">
        <w:rPr>
          <w:rFonts w:ascii="Times New Roman" w:hAnsi="Times New Roman"/>
          <w:sz w:val="24"/>
          <w:szCs w:val="24"/>
        </w:rPr>
        <w:t xml:space="preserve"> агенција Босне и Херцеговине </w:t>
      </w:r>
      <w:r w:rsidR="009C06B2" w:rsidRPr="009C06B2">
        <w:rPr>
          <w:rFonts w:ascii="Times New Roman" w:hAnsi="Times New Roman"/>
          <w:sz w:val="24"/>
          <w:szCs w:val="24"/>
          <w:lang w:val="sr-Latn-BA"/>
        </w:rPr>
        <w:t>14</w:t>
      </w:r>
      <w:r w:rsidR="009C06B2" w:rsidRPr="009C06B2">
        <w:rPr>
          <w:rFonts w:ascii="Times New Roman" w:hAnsi="Times New Roman"/>
          <w:sz w:val="24"/>
          <w:szCs w:val="24"/>
          <w:lang w:val="sr-Cyrl-BA"/>
        </w:rPr>
        <w:t>.</w:t>
      </w:r>
      <w:r w:rsidR="009C06B2" w:rsidRPr="009C06B2">
        <w:rPr>
          <w:rFonts w:ascii="Times New Roman" w:hAnsi="Times New Roman"/>
          <w:sz w:val="24"/>
          <w:szCs w:val="24"/>
          <w:lang w:val="sr-Latn-BA"/>
        </w:rPr>
        <w:t>738</w:t>
      </w:r>
      <w:r w:rsidR="009C06B2" w:rsidRPr="009C06B2">
        <w:rPr>
          <w:rFonts w:ascii="Times New Roman" w:hAnsi="Times New Roman"/>
          <w:sz w:val="24"/>
          <w:szCs w:val="24"/>
        </w:rPr>
        <w:t>.000 КМ</w:t>
      </w:r>
      <w:r w:rsidR="00324047" w:rsidRPr="009C06B2">
        <w:rPr>
          <w:rFonts w:ascii="Times New Roman" w:hAnsi="Times New Roman"/>
          <w:sz w:val="24"/>
          <w:szCs w:val="24"/>
          <w:lang w:val="sr-Cyrl-BA"/>
        </w:rPr>
        <w:t xml:space="preserve"> и др.</w:t>
      </w:r>
    </w:p>
    <w:p w14:paraId="44ECDAA1" w14:textId="77777777" w:rsidR="002D0879" w:rsidRPr="009C06B2" w:rsidRDefault="00324047" w:rsidP="002D0879">
      <w:pPr>
        <w:spacing w:after="0" w:line="240" w:lineRule="auto"/>
        <w:jc w:val="both"/>
        <w:rPr>
          <w:rFonts w:ascii="Times New Roman" w:hAnsi="Times New Roman"/>
          <w:sz w:val="24"/>
          <w:szCs w:val="24"/>
        </w:rPr>
      </w:pPr>
      <w:r w:rsidRPr="009C06B2">
        <w:rPr>
          <w:rFonts w:ascii="Times New Roman" w:hAnsi="Times New Roman"/>
          <w:sz w:val="24"/>
          <w:szCs w:val="24"/>
        </w:rPr>
        <w:t xml:space="preserve"> </w:t>
      </w:r>
    </w:p>
    <w:p w14:paraId="4D8C3638" w14:textId="6F8D8462" w:rsidR="002D0879" w:rsidRPr="0058368B" w:rsidRDefault="002D0879" w:rsidP="002D0879">
      <w:pPr>
        <w:spacing w:after="0" w:line="240" w:lineRule="auto"/>
        <w:jc w:val="both"/>
        <w:rPr>
          <w:rFonts w:ascii="Times New Roman" w:hAnsi="Times New Roman"/>
          <w:sz w:val="24"/>
          <w:szCs w:val="24"/>
        </w:rPr>
      </w:pPr>
      <w:r w:rsidRPr="0058368B">
        <w:rPr>
          <w:rFonts w:ascii="Times New Roman" w:hAnsi="Times New Roman"/>
          <w:sz w:val="24"/>
          <w:szCs w:val="24"/>
        </w:rPr>
        <w:t xml:space="preserve">Капитални издаци корисника (укључујући и износ планиран на </w:t>
      </w:r>
      <w:r w:rsidRPr="0058368B">
        <w:rPr>
          <w:rFonts w:ascii="Times New Roman" w:hAnsi="Times New Roman"/>
          <w:sz w:val="24"/>
          <w:szCs w:val="24"/>
          <w:lang w:val="sr-Cyrl-BA"/>
        </w:rPr>
        <w:t>директним</w:t>
      </w:r>
      <w:r w:rsidRPr="0058368B">
        <w:rPr>
          <w:rFonts w:ascii="Times New Roman" w:hAnsi="Times New Roman"/>
          <w:sz w:val="24"/>
          <w:szCs w:val="24"/>
        </w:rPr>
        <w:t xml:space="preserve"> трансферима) у 202</w:t>
      </w:r>
      <w:r w:rsidR="0058368B" w:rsidRPr="0058368B">
        <w:rPr>
          <w:rFonts w:ascii="Times New Roman" w:hAnsi="Times New Roman"/>
          <w:sz w:val="24"/>
          <w:szCs w:val="24"/>
          <w:lang w:val="sr-Cyrl-BA"/>
        </w:rPr>
        <w:t>6</w:t>
      </w:r>
      <w:r w:rsidRPr="0058368B">
        <w:rPr>
          <w:rFonts w:ascii="Times New Roman" w:hAnsi="Times New Roman"/>
          <w:sz w:val="24"/>
          <w:szCs w:val="24"/>
        </w:rPr>
        <w:t xml:space="preserve">. години планирани су у износу </w:t>
      </w:r>
      <w:r w:rsidR="0058368B" w:rsidRPr="0058368B">
        <w:rPr>
          <w:rFonts w:ascii="Times New Roman" w:hAnsi="Times New Roman"/>
          <w:sz w:val="24"/>
          <w:szCs w:val="24"/>
          <w:lang w:val="sr-Cyrl-BA"/>
        </w:rPr>
        <w:t>90.300</w:t>
      </w:r>
      <w:r w:rsidRPr="0058368B">
        <w:rPr>
          <w:rFonts w:ascii="Times New Roman" w:hAnsi="Times New Roman"/>
          <w:sz w:val="24"/>
          <w:szCs w:val="24"/>
        </w:rPr>
        <w:t>.000 КМ што је, у односу на 202</w:t>
      </w:r>
      <w:r w:rsidR="0058368B" w:rsidRPr="0058368B">
        <w:rPr>
          <w:rFonts w:ascii="Times New Roman" w:hAnsi="Times New Roman"/>
          <w:sz w:val="24"/>
          <w:szCs w:val="24"/>
          <w:lang w:val="sr-Cyrl-BA"/>
        </w:rPr>
        <w:t>5</w:t>
      </w:r>
      <w:r w:rsidRPr="0058368B">
        <w:rPr>
          <w:rFonts w:ascii="Times New Roman" w:hAnsi="Times New Roman"/>
          <w:sz w:val="24"/>
          <w:szCs w:val="24"/>
        </w:rPr>
        <w:t xml:space="preserve">. годину, мање за </w:t>
      </w:r>
      <w:r w:rsidR="0058368B" w:rsidRPr="0058368B">
        <w:rPr>
          <w:rFonts w:ascii="Times New Roman" w:hAnsi="Times New Roman"/>
          <w:sz w:val="24"/>
          <w:szCs w:val="24"/>
          <w:lang w:val="sr-Cyrl-BA"/>
        </w:rPr>
        <w:t>67</w:t>
      </w:r>
      <w:r w:rsidRPr="0058368B">
        <w:rPr>
          <w:rFonts w:ascii="Times New Roman" w:hAnsi="Times New Roman"/>
          <w:sz w:val="24"/>
          <w:szCs w:val="24"/>
        </w:rPr>
        <w:t>.</w:t>
      </w:r>
      <w:r w:rsidR="0058368B" w:rsidRPr="0058368B">
        <w:rPr>
          <w:rFonts w:ascii="Times New Roman" w:hAnsi="Times New Roman"/>
          <w:sz w:val="24"/>
          <w:szCs w:val="24"/>
          <w:lang w:val="sr-Cyrl-BA"/>
        </w:rPr>
        <w:t>394</w:t>
      </w:r>
      <w:r w:rsidRPr="0058368B">
        <w:rPr>
          <w:rFonts w:ascii="Times New Roman" w:hAnsi="Times New Roman"/>
          <w:sz w:val="24"/>
          <w:szCs w:val="24"/>
        </w:rPr>
        <w:t xml:space="preserve">.000 КМ или </w:t>
      </w:r>
      <w:r w:rsidR="0058368B" w:rsidRPr="0058368B">
        <w:rPr>
          <w:rFonts w:ascii="Times New Roman" w:hAnsi="Times New Roman"/>
          <w:sz w:val="24"/>
          <w:szCs w:val="24"/>
          <w:lang w:val="sr-Cyrl-BA"/>
        </w:rPr>
        <w:t>57</w:t>
      </w:r>
      <w:r w:rsidRPr="0058368B">
        <w:rPr>
          <w:rFonts w:ascii="Times New Roman" w:hAnsi="Times New Roman"/>
          <w:sz w:val="24"/>
          <w:szCs w:val="24"/>
        </w:rPr>
        <w:t xml:space="preserve">%. Код капиталних издатака су, због недостатка средстава, извршене највеће рестрикције захтјева за додатним средствима при чему су предложена само дјелимично </w:t>
      </w:r>
      <w:r w:rsidRPr="0058368B">
        <w:rPr>
          <w:rFonts w:ascii="Times New Roman" w:hAnsi="Times New Roman"/>
          <w:sz w:val="24"/>
          <w:szCs w:val="24"/>
        </w:rPr>
        <w:lastRenderedPageBreak/>
        <w:t xml:space="preserve">улагања у већ започете и одобрене пројекте обухваћене планом вишегодишњих капиталних инвестиција и најнужнија занављања опреме. </w:t>
      </w:r>
    </w:p>
    <w:p w14:paraId="1708D31F" w14:textId="18F6735A" w:rsidR="002D0879" w:rsidRPr="0058368B" w:rsidRDefault="002D0879" w:rsidP="002D0879">
      <w:pPr>
        <w:spacing w:after="0" w:line="240" w:lineRule="auto"/>
        <w:jc w:val="both"/>
        <w:rPr>
          <w:rFonts w:ascii="Times New Roman" w:hAnsi="Times New Roman"/>
          <w:sz w:val="24"/>
          <w:szCs w:val="24"/>
        </w:rPr>
      </w:pPr>
      <w:r w:rsidRPr="0058368B">
        <w:rPr>
          <w:rFonts w:ascii="Times New Roman" w:hAnsi="Times New Roman"/>
          <w:sz w:val="24"/>
          <w:szCs w:val="24"/>
        </w:rPr>
        <w:t xml:space="preserve">Износи за вишегодишње пројекте су прелиминарни и исти ће бити коначно утврђени у процедури усвајања Закона о </w:t>
      </w:r>
      <w:r w:rsidRPr="0058368B">
        <w:rPr>
          <w:rFonts w:ascii="Times New Roman" w:hAnsi="Times New Roman"/>
          <w:sz w:val="24"/>
          <w:szCs w:val="24"/>
          <w:lang w:val="sr-Cyrl-BA"/>
        </w:rPr>
        <w:t>буџету</w:t>
      </w:r>
      <w:r w:rsidRPr="0058368B">
        <w:rPr>
          <w:rFonts w:ascii="Times New Roman" w:hAnsi="Times New Roman"/>
          <w:sz w:val="24"/>
          <w:szCs w:val="24"/>
        </w:rPr>
        <w:t xml:space="preserve"> институција Босне и Херцеговине и међународних об</w:t>
      </w:r>
      <w:r w:rsidRPr="0058368B">
        <w:rPr>
          <w:rFonts w:ascii="Times New Roman" w:hAnsi="Times New Roman"/>
          <w:sz w:val="24"/>
          <w:szCs w:val="24"/>
          <w:lang w:val="sr-Cyrl-BA"/>
        </w:rPr>
        <w:t>а</w:t>
      </w:r>
      <w:r w:rsidRPr="0058368B">
        <w:rPr>
          <w:rFonts w:ascii="Times New Roman" w:hAnsi="Times New Roman"/>
          <w:sz w:val="24"/>
          <w:szCs w:val="24"/>
        </w:rPr>
        <w:t xml:space="preserve">веза </w:t>
      </w:r>
      <w:r w:rsidRPr="0058368B">
        <w:rPr>
          <w:rFonts w:ascii="Times New Roman" w:hAnsi="Times New Roman"/>
          <w:sz w:val="24"/>
          <w:szCs w:val="24"/>
          <w:lang w:val="sr-Cyrl-BA"/>
        </w:rPr>
        <w:t>Б</w:t>
      </w:r>
      <w:r w:rsidRPr="0058368B">
        <w:rPr>
          <w:rFonts w:ascii="Times New Roman" w:hAnsi="Times New Roman"/>
          <w:sz w:val="24"/>
          <w:szCs w:val="24"/>
          <w:lang w:val="hr-BA"/>
        </w:rPr>
        <w:t xml:space="preserve">осне </w:t>
      </w:r>
      <w:r w:rsidRPr="0058368B">
        <w:rPr>
          <w:rFonts w:ascii="Times New Roman" w:hAnsi="Times New Roman"/>
          <w:sz w:val="24"/>
          <w:szCs w:val="24"/>
          <w:lang w:val="sr-Cyrl-BA"/>
        </w:rPr>
        <w:t>и</w:t>
      </w:r>
      <w:r w:rsidRPr="0058368B">
        <w:rPr>
          <w:rFonts w:ascii="Times New Roman" w:hAnsi="Times New Roman"/>
          <w:sz w:val="24"/>
          <w:szCs w:val="24"/>
          <w:lang w:val="hr-BA"/>
        </w:rPr>
        <w:t xml:space="preserve"> </w:t>
      </w:r>
      <w:r w:rsidRPr="0058368B">
        <w:rPr>
          <w:rFonts w:ascii="Times New Roman" w:hAnsi="Times New Roman"/>
          <w:sz w:val="24"/>
          <w:szCs w:val="24"/>
          <w:lang w:val="sr-Cyrl-BA"/>
        </w:rPr>
        <w:t>Х</w:t>
      </w:r>
      <w:r w:rsidRPr="0058368B">
        <w:rPr>
          <w:rFonts w:ascii="Times New Roman" w:hAnsi="Times New Roman"/>
          <w:sz w:val="24"/>
          <w:szCs w:val="24"/>
          <w:lang w:val="hr-BA"/>
        </w:rPr>
        <w:t>ерцеговине</w:t>
      </w:r>
      <w:r w:rsidRPr="0058368B">
        <w:rPr>
          <w:rFonts w:ascii="Times New Roman" w:hAnsi="Times New Roman"/>
          <w:sz w:val="24"/>
          <w:szCs w:val="24"/>
          <w:lang w:val="sr-Cyrl-BA"/>
        </w:rPr>
        <w:t xml:space="preserve"> </w:t>
      </w:r>
      <w:r w:rsidRPr="0058368B">
        <w:rPr>
          <w:rFonts w:ascii="Times New Roman" w:hAnsi="Times New Roman"/>
          <w:sz w:val="24"/>
          <w:szCs w:val="24"/>
        </w:rPr>
        <w:t>за 202</w:t>
      </w:r>
      <w:r w:rsidR="0058368B" w:rsidRPr="0058368B">
        <w:rPr>
          <w:rFonts w:ascii="Times New Roman" w:hAnsi="Times New Roman"/>
          <w:sz w:val="24"/>
          <w:szCs w:val="24"/>
          <w:lang w:val="sr-Cyrl-BA"/>
        </w:rPr>
        <w:t>6</w:t>
      </w:r>
      <w:r w:rsidRPr="0058368B">
        <w:rPr>
          <w:rFonts w:ascii="Times New Roman" w:hAnsi="Times New Roman"/>
          <w:sz w:val="24"/>
          <w:szCs w:val="24"/>
        </w:rPr>
        <w:t xml:space="preserve">. годину. </w:t>
      </w:r>
    </w:p>
    <w:p w14:paraId="4897F865" w14:textId="77777777" w:rsidR="002D0879" w:rsidRPr="0058368B" w:rsidRDefault="002D0879" w:rsidP="002D0879">
      <w:pPr>
        <w:spacing w:after="0" w:line="240" w:lineRule="auto"/>
        <w:jc w:val="both"/>
        <w:rPr>
          <w:rFonts w:ascii="Times New Roman" w:hAnsi="Times New Roman"/>
          <w:sz w:val="24"/>
          <w:szCs w:val="24"/>
        </w:rPr>
      </w:pPr>
    </w:p>
    <w:p w14:paraId="09211402" w14:textId="657A9443" w:rsidR="002D0879" w:rsidRPr="00B8371F" w:rsidRDefault="002D0879" w:rsidP="002D0879">
      <w:pPr>
        <w:spacing w:after="0" w:line="240" w:lineRule="auto"/>
        <w:jc w:val="both"/>
        <w:rPr>
          <w:rFonts w:ascii="Times New Roman" w:hAnsi="Times New Roman"/>
          <w:sz w:val="24"/>
          <w:szCs w:val="24"/>
          <w:highlight w:val="yellow"/>
        </w:rPr>
      </w:pPr>
      <w:r w:rsidRPr="0058368B">
        <w:rPr>
          <w:rFonts w:ascii="Times New Roman" w:hAnsi="Times New Roman"/>
          <w:sz w:val="24"/>
          <w:szCs w:val="24"/>
        </w:rPr>
        <w:t>У 202</w:t>
      </w:r>
      <w:r w:rsidR="0058368B" w:rsidRPr="0058368B">
        <w:rPr>
          <w:rFonts w:ascii="Times New Roman" w:hAnsi="Times New Roman"/>
          <w:sz w:val="24"/>
          <w:szCs w:val="24"/>
          <w:lang w:val="sr-Cyrl-BA"/>
        </w:rPr>
        <w:t>7</w:t>
      </w:r>
      <w:r w:rsidRPr="0058368B">
        <w:rPr>
          <w:rFonts w:ascii="Times New Roman" w:hAnsi="Times New Roman"/>
          <w:sz w:val="24"/>
          <w:szCs w:val="24"/>
        </w:rPr>
        <w:t xml:space="preserve">. години ови расходи су планирани у износу </w:t>
      </w:r>
      <w:r w:rsidR="0058368B" w:rsidRPr="0058368B">
        <w:rPr>
          <w:rFonts w:ascii="Times New Roman" w:hAnsi="Times New Roman"/>
          <w:sz w:val="24"/>
          <w:szCs w:val="24"/>
          <w:lang w:val="sr-Cyrl-BA"/>
        </w:rPr>
        <w:t>70</w:t>
      </w:r>
      <w:r w:rsidR="00B35BA4" w:rsidRPr="0058368B">
        <w:rPr>
          <w:rFonts w:ascii="Times New Roman" w:hAnsi="Times New Roman"/>
          <w:sz w:val="24"/>
          <w:szCs w:val="24"/>
          <w:lang w:val="sr-Latn-BA"/>
        </w:rPr>
        <w:t>.</w:t>
      </w:r>
      <w:r w:rsidR="0058368B" w:rsidRPr="0058368B">
        <w:rPr>
          <w:rFonts w:ascii="Times New Roman" w:hAnsi="Times New Roman"/>
          <w:sz w:val="24"/>
          <w:szCs w:val="24"/>
          <w:lang w:val="sr-Cyrl-BA"/>
        </w:rPr>
        <w:t>800</w:t>
      </w:r>
      <w:r w:rsidRPr="0058368B">
        <w:rPr>
          <w:rFonts w:ascii="Times New Roman" w:hAnsi="Times New Roman"/>
          <w:sz w:val="24"/>
          <w:szCs w:val="24"/>
        </w:rPr>
        <w:t>.000 КМ,  те у 202</w:t>
      </w:r>
      <w:r w:rsidR="0058368B" w:rsidRPr="0058368B">
        <w:rPr>
          <w:rFonts w:ascii="Times New Roman" w:hAnsi="Times New Roman"/>
          <w:sz w:val="24"/>
          <w:szCs w:val="24"/>
          <w:lang w:val="sr-Cyrl-BA"/>
        </w:rPr>
        <w:t>8</w:t>
      </w:r>
      <w:r w:rsidRPr="0058368B">
        <w:rPr>
          <w:rFonts w:ascii="Times New Roman" w:hAnsi="Times New Roman"/>
          <w:sz w:val="24"/>
          <w:szCs w:val="24"/>
        </w:rPr>
        <w:t xml:space="preserve">. години у износу </w:t>
      </w:r>
      <w:r w:rsidR="0058368B" w:rsidRPr="0058368B">
        <w:rPr>
          <w:rFonts w:ascii="Times New Roman" w:hAnsi="Times New Roman"/>
          <w:sz w:val="24"/>
          <w:szCs w:val="24"/>
          <w:lang w:val="sr-Cyrl-BA"/>
        </w:rPr>
        <w:t>46.500</w:t>
      </w:r>
      <w:r w:rsidRPr="0058368B">
        <w:rPr>
          <w:rFonts w:ascii="Times New Roman" w:hAnsi="Times New Roman"/>
          <w:sz w:val="24"/>
          <w:szCs w:val="24"/>
        </w:rPr>
        <w:t xml:space="preserve">.000 КМ. </w:t>
      </w:r>
    </w:p>
    <w:p w14:paraId="550957FB" w14:textId="77777777" w:rsidR="002D0879" w:rsidRPr="0058368B" w:rsidRDefault="002D0879" w:rsidP="002D0879">
      <w:pPr>
        <w:spacing w:after="0" w:line="240" w:lineRule="auto"/>
        <w:jc w:val="both"/>
        <w:rPr>
          <w:rFonts w:ascii="Times New Roman" w:hAnsi="Times New Roman"/>
          <w:sz w:val="24"/>
          <w:szCs w:val="24"/>
        </w:rPr>
      </w:pPr>
    </w:p>
    <w:p w14:paraId="62812E6B" w14:textId="724B6C88" w:rsidR="002D0879" w:rsidRPr="00AC5A9D" w:rsidRDefault="002D0879" w:rsidP="002D0879">
      <w:pPr>
        <w:spacing w:after="0" w:line="240" w:lineRule="auto"/>
        <w:jc w:val="both"/>
        <w:rPr>
          <w:rFonts w:ascii="Times New Roman" w:hAnsi="Times New Roman"/>
          <w:sz w:val="24"/>
          <w:szCs w:val="24"/>
        </w:rPr>
      </w:pPr>
      <w:bookmarkStart w:id="237" w:name="_Hlk151032400"/>
      <w:r w:rsidRPr="00AC5A9D">
        <w:rPr>
          <w:rFonts w:ascii="Times New Roman" w:hAnsi="Times New Roman"/>
          <w:sz w:val="24"/>
          <w:szCs w:val="24"/>
        </w:rPr>
        <w:t>Највећи удио капиталне потрошње за 202</w:t>
      </w:r>
      <w:r w:rsidR="0058368B" w:rsidRPr="00AC5A9D">
        <w:rPr>
          <w:rFonts w:ascii="Times New Roman" w:hAnsi="Times New Roman"/>
          <w:sz w:val="24"/>
          <w:szCs w:val="24"/>
          <w:lang w:val="sr-Cyrl-BA"/>
        </w:rPr>
        <w:t>6</w:t>
      </w:r>
      <w:r w:rsidRPr="00AC5A9D">
        <w:rPr>
          <w:rFonts w:ascii="Times New Roman" w:hAnsi="Times New Roman"/>
          <w:sz w:val="24"/>
          <w:szCs w:val="24"/>
        </w:rPr>
        <w:t>. годину обухваћене почетним горњим границама расхода дефини</w:t>
      </w:r>
      <w:r w:rsidRPr="00AC5A9D">
        <w:rPr>
          <w:rFonts w:ascii="Times New Roman" w:hAnsi="Times New Roman"/>
          <w:sz w:val="24"/>
          <w:szCs w:val="24"/>
          <w:lang w:val="sr-Cyrl-BA"/>
        </w:rPr>
        <w:t>с</w:t>
      </w:r>
      <w:r w:rsidRPr="00AC5A9D">
        <w:rPr>
          <w:rFonts w:ascii="Times New Roman" w:hAnsi="Times New Roman"/>
          <w:sz w:val="24"/>
          <w:szCs w:val="24"/>
        </w:rPr>
        <w:t>аним у овом Документу оквирног буџета укључује финан</w:t>
      </w:r>
      <w:r w:rsidRPr="00AC5A9D">
        <w:rPr>
          <w:rFonts w:ascii="Times New Roman" w:hAnsi="Times New Roman"/>
          <w:sz w:val="24"/>
          <w:szCs w:val="24"/>
          <w:lang w:val="sr-Cyrl-BA"/>
        </w:rPr>
        <w:t>с</w:t>
      </w:r>
      <w:r w:rsidRPr="00AC5A9D">
        <w:rPr>
          <w:rFonts w:ascii="Times New Roman" w:hAnsi="Times New Roman"/>
          <w:sz w:val="24"/>
          <w:szCs w:val="24"/>
        </w:rPr>
        <w:t xml:space="preserve">ирање капиталних издатака код сљедећих буџетских корисника: </w:t>
      </w:r>
    </w:p>
    <w:p w14:paraId="10DEB0D7" w14:textId="2BC385A7" w:rsidR="002D0879" w:rsidRPr="00AC5A9D" w:rsidRDefault="002D0879" w:rsidP="002D0879">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 xml:space="preserve">Управе за индиректно опорезивање Босне и Херцеговине предложена су средства у износу </w:t>
      </w:r>
      <w:r w:rsidR="005C43E1" w:rsidRPr="00AC5A9D">
        <w:rPr>
          <w:rFonts w:ascii="Times New Roman" w:hAnsi="Times New Roman"/>
          <w:sz w:val="24"/>
          <w:szCs w:val="24"/>
        </w:rPr>
        <w:t>20.433</w:t>
      </w:r>
      <w:r w:rsidRPr="00AC5A9D">
        <w:rPr>
          <w:rFonts w:ascii="Times New Roman" w:hAnsi="Times New Roman"/>
          <w:sz w:val="24"/>
          <w:szCs w:val="24"/>
        </w:rPr>
        <w:t xml:space="preserve">.000 КМ за финансирање </w:t>
      </w:r>
      <w:r w:rsidR="003C5EB3" w:rsidRPr="00AC5A9D">
        <w:rPr>
          <w:rFonts w:ascii="Times New Roman" w:hAnsi="Times New Roman"/>
          <w:sz w:val="24"/>
          <w:szCs w:val="24"/>
          <w:lang w:val="sr-Cyrl-BA"/>
        </w:rPr>
        <w:t xml:space="preserve">надоградње </w:t>
      </w:r>
      <w:r w:rsidR="003C5EB3" w:rsidRPr="00AC5A9D">
        <w:rPr>
          <w:rFonts w:ascii="Times New Roman" w:hAnsi="Times New Roman"/>
          <w:i/>
          <w:iCs/>
          <w:sz w:val="24"/>
          <w:szCs w:val="24"/>
        </w:rPr>
        <w:t>NCTS</w:t>
      </w:r>
      <w:r w:rsidR="003C5EB3" w:rsidRPr="00AC5A9D">
        <w:rPr>
          <w:rFonts w:ascii="Times New Roman" w:hAnsi="Times New Roman"/>
          <w:i/>
          <w:iCs/>
          <w:sz w:val="24"/>
          <w:szCs w:val="24"/>
          <w:lang w:val="sr-Cyrl-BA"/>
        </w:rPr>
        <w:t xml:space="preserve"> – </w:t>
      </w:r>
      <w:r w:rsidR="003C5EB3" w:rsidRPr="00AC5A9D">
        <w:rPr>
          <w:rFonts w:ascii="Times New Roman" w:hAnsi="Times New Roman"/>
          <w:sz w:val="24"/>
          <w:szCs w:val="24"/>
          <w:lang w:val="sr-Cyrl-BA"/>
        </w:rPr>
        <w:t xml:space="preserve">а, </w:t>
      </w:r>
      <w:r w:rsidR="001501E4" w:rsidRPr="00AC5A9D">
        <w:rPr>
          <w:rFonts w:ascii="Times New Roman" w:hAnsi="Times New Roman"/>
          <w:sz w:val="24"/>
          <w:szCs w:val="24"/>
          <w:lang w:val="sr-Cyrl-BA"/>
        </w:rPr>
        <w:t xml:space="preserve">надоградња пореских информационих система, </w:t>
      </w:r>
      <w:r w:rsidRPr="00AC5A9D">
        <w:rPr>
          <w:rFonts w:ascii="Times New Roman" w:hAnsi="Times New Roman"/>
          <w:sz w:val="24"/>
          <w:szCs w:val="24"/>
        </w:rPr>
        <w:t>набав</w:t>
      </w:r>
      <w:r w:rsidR="002D5C70" w:rsidRPr="00AC5A9D">
        <w:rPr>
          <w:rFonts w:ascii="Times New Roman" w:hAnsi="Times New Roman"/>
          <w:sz w:val="24"/>
          <w:szCs w:val="24"/>
          <w:lang w:val="sr-Cyrl-BA"/>
        </w:rPr>
        <w:t>к</w:t>
      </w:r>
      <w:r w:rsidRPr="00AC5A9D">
        <w:rPr>
          <w:rFonts w:ascii="Times New Roman" w:hAnsi="Times New Roman"/>
          <w:sz w:val="24"/>
          <w:szCs w:val="24"/>
        </w:rPr>
        <w:t>а контејнера, контролних кућица и кабина, надоградња пореског информацијског система, надоградња царинског подсистема, набав</w:t>
      </w:r>
      <w:r w:rsidR="002D5C70" w:rsidRPr="00AC5A9D">
        <w:rPr>
          <w:rFonts w:ascii="Times New Roman" w:hAnsi="Times New Roman"/>
          <w:sz w:val="24"/>
          <w:szCs w:val="24"/>
          <w:lang w:val="sr-Cyrl-BA"/>
        </w:rPr>
        <w:t>к</w:t>
      </w:r>
      <w:r w:rsidRPr="00AC5A9D">
        <w:rPr>
          <w:rFonts w:ascii="Times New Roman" w:hAnsi="Times New Roman"/>
          <w:sz w:val="24"/>
          <w:szCs w:val="24"/>
        </w:rPr>
        <w:t>а возила, намјештаја, електронске опреме и др.</w:t>
      </w:r>
      <w:r w:rsidR="001501E4" w:rsidRPr="00AC5A9D">
        <w:rPr>
          <w:rFonts w:ascii="Times New Roman" w:hAnsi="Times New Roman"/>
          <w:sz w:val="24"/>
          <w:szCs w:val="24"/>
          <w:lang w:val="sr-Cyrl-BA"/>
        </w:rPr>
        <w:t>;</w:t>
      </w:r>
      <w:r w:rsidRPr="00AC5A9D">
        <w:rPr>
          <w:rFonts w:ascii="Times New Roman" w:hAnsi="Times New Roman"/>
          <w:sz w:val="24"/>
          <w:szCs w:val="24"/>
        </w:rPr>
        <w:t xml:space="preserve"> </w:t>
      </w:r>
    </w:p>
    <w:p w14:paraId="4A32E625" w14:textId="55BEA940" w:rsidR="002D0879" w:rsidRPr="00AC5A9D" w:rsidRDefault="002D0879" w:rsidP="002D0879">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Обавјештајно</w:t>
      </w:r>
      <w:r w:rsidRPr="00AC5A9D">
        <w:rPr>
          <w:rFonts w:ascii="Times New Roman" w:hAnsi="Times New Roman"/>
          <w:sz w:val="24"/>
          <w:szCs w:val="24"/>
          <w:lang w:val="sr-Cyrl-BA"/>
        </w:rPr>
        <w:t xml:space="preserve"> безбједносне </w:t>
      </w:r>
      <w:r w:rsidRPr="00AC5A9D">
        <w:rPr>
          <w:rFonts w:ascii="Times New Roman" w:hAnsi="Times New Roman"/>
          <w:sz w:val="24"/>
          <w:szCs w:val="24"/>
        </w:rPr>
        <w:t xml:space="preserve">агенције Босне и Херцеговине предложена су средства у износу </w:t>
      </w:r>
      <w:r w:rsidR="00324047" w:rsidRPr="00AC5A9D">
        <w:rPr>
          <w:rFonts w:ascii="Times New Roman" w:hAnsi="Times New Roman"/>
          <w:sz w:val="24"/>
          <w:szCs w:val="24"/>
          <w:lang w:val="sr-Cyrl-BA"/>
        </w:rPr>
        <w:t>1</w:t>
      </w:r>
      <w:r w:rsidR="005C43E1" w:rsidRPr="00AC5A9D">
        <w:rPr>
          <w:rFonts w:ascii="Times New Roman" w:hAnsi="Times New Roman"/>
          <w:sz w:val="24"/>
          <w:szCs w:val="24"/>
          <w:lang w:val="sr-Latn-BA"/>
        </w:rPr>
        <w:t>5</w:t>
      </w:r>
      <w:r w:rsidR="00324047" w:rsidRPr="00AC5A9D">
        <w:rPr>
          <w:rFonts w:ascii="Times New Roman" w:hAnsi="Times New Roman"/>
          <w:sz w:val="24"/>
          <w:szCs w:val="24"/>
          <w:lang w:val="sr-Cyrl-BA"/>
        </w:rPr>
        <w:t>.</w:t>
      </w:r>
      <w:r w:rsidR="005C43E1" w:rsidRPr="00AC5A9D">
        <w:rPr>
          <w:rFonts w:ascii="Times New Roman" w:hAnsi="Times New Roman"/>
          <w:sz w:val="24"/>
          <w:szCs w:val="24"/>
          <w:lang w:val="sr-Latn-BA"/>
        </w:rPr>
        <w:t>852</w:t>
      </w:r>
      <w:r w:rsidRPr="00AC5A9D">
        <w:rPr>
          <w:rFonts w:ascii="Times New Roman" w:hAnsi="Times New Roman"/>
          <w:sz w:val="24"/>
          <w:szCs w:val="24"/>
        </w:rPr>
        <w:t xml:space="preserve">.000 КМ за </w:t>
      </w:r>
      <w:r w:rsidR="00324047" w:rsidRPr="00AC5A9D">
        <w:rPr>
          <w:rFonts w:ascii="Times New Roman" w:hAnsi="Times New Roman"/>
          <w:sz w:val="24"/>
          <w:szCs w:val="24"/>
          <w:lang w:val="sr-Cyrl-BA"/>
        </w:rPr>
        <w:t xml:space="preserve">изградњу објекта за смјештај Агенције, </w:t>
      </w:r>
      <w:r w:rsidRPr="00AC5A9D">
        <w:rPr>
          <w:rFonts w:ascii="Times New Roman" w:hAnsi="Times New Roman"/>
          <w:sz w:val="24"/>
          <w:szCs w:val="24"/>
        </w:rPr>
        <w:t>набав</w:t>
      </w:r>
      <w:r w:rsidRPr="00AC5A9D">
        <w:rPr>
          <w:rFonts w:ascii="Times New Roman" w:hAnsi="Times New Roman"/>
          <w:sz w:val="24"/>
          <w:szCs w:val="24"/>
          <w:lang w:val="sr-Cyrl-BA"/>
        </w:rPr>
        <w:t>к</w:t>
      </w:r>
      <w:r w:rsidRPr="00AC5A9D">
        <w:rPr>
          <w:rFonts w:ascii="Times New Roman" w:hAnsi="Times New Roman"/>
          <w:sz w:val="24"/>
          <w:szCs w:val="24"/>
        </w:rPr>
        <w:t>у специјалне опреме, службених возила за специјализоване намјене и друге опреме с</w:t>
      </w:r>
      <w:r w:rsidRPr="00AC5A9D">
        <w:rPr>
          <w:rFonts w:ascii="Times New Roman" w:hAnsi="Times New Roman"/>
          <w:sz w:val="24"/>
          <w:szCs w:val="24"/>
          <w:lang w:val="sr-Cyrl-BA"/>
        </w:rPr>
        <w:t>ходно</w:t>
      </w:r>
      <w:r w:rsidRPr="00AC5A9D">
        <w:rPr>
          <w:rFonts w:ascii="Times New Roman" w:hAnsi="Times New Roman"/>
          <w:sz w:val="24"/>
          <w:szCs w:val="24"/>
        </w:rPr>
        <w:t xml:space="preserve"> приоритетима које утврди Агенција;</w:t>
      </w:r>
    </w:p>
    <w:p w14:paraId="7404BB8F" w14:textId="523E373E" w:rsidR="005C43E1" w:rsidRPr="00AC5A9D" w:rsidRDefault="005C43E1" w:rsidP="002D0879">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lang w:val="sr-Cyrl-BA"/>
        </w:rPr>
        <w:t xml:space="preserve">Министарство безбједности Босне и Херцеговине </w:t>
      </w:r>
      <w:r w:rsidRPr="00AC5A9D">
        <w:rPr>
          <w:rFonts w:ascii="Times New Roman" w:hAnsi="Times New Roman"/>
          <w:sz w:val="24"/>
          <w:szCs w:val="24"/>
        </w:rPr>
        <w:t>предложена су средства у износу</w:t>
      </w:r>
      <w:r w:rsidRPr="00AC5A9D">
        <w:rPr>
          <w:rFonts w:ascii="Times New Roman" w:hAnsi="Times New Roman"/>
          <w:sz w:val="24"/>
          <w:szCs w:val="24"/>
          <w:lang w:val="sr-Cyrl-BA"/>
        </w:rPr>
        <w:t xml:space="preserve"> </w:t>
      </w:r>
      <w:r w:rsidR="0083366B" w:rsidRPr="00AC5A9D">
        <w:rPr>
          <w:rFonts w:ascii="Times New Roman" w:hAnsi="Times New Roman"/>
          <w:sz w:val="24"/>
          <w:szCs w:val="24"/>
          <w:lang w:val="sr-Cyrl-BA"/>
        </w:rPr>
        <w:t>7.740</w:t>
      </w:r>
      <w:r w:rsidRPr="00AC5A9D">
        <w:rPr>
          <w:rFonts w:ascii="Times New Roman" w:hAnsi="Times New Roman"/>
          <w:sz w:val="24"/>
          <w:szCs w:val="24"/>
          <w:lang w:val="sr-Cyrl-BA"/>
        </w:rPr>
        <w:t xml:space="preserve">.000 КМ за </w:t>
      </w:r>
      <w:r w:rsidR="001501E4" w:rsidRPr="00AC5A9D">
        <w:rPr>
          <w:rFonts w:ascii="Times New Roman" w:hAnsi="Times New Roman"/>
          <w:sz w:val="24"/>
          <w:szCs w:val="24"/>
          <w:lang w:val="sr-Cyrl-BA"/>
        </w:rPr>
        <w:t>фин</w:t>
      </w:r>
      <w:r w:rsidR="00666540" w:rsidRPr="00AC5A9D">
        <w:rPr>
          <w:rFonts w:ascii="Times New Roman" w:hAnsi="Times New Roman"/>
          <w:sz w:val="24"/>
          <w:szCs w:val="24"/>
          <w:lang w:val="sr-Cyrl-BA"/>
        </w:rPr>
        <w:t>а</w:t>
      </w:r>
      <w:r w:rsidR="00666540">
        <w:rPr>
          <w:rFonts w:ascii="Times New Roman" w:hAnsi="Times New Roman"/>
          <w:sz w:val="24"/>
          <w:szCs w:val="24"/>
          <w:lang w:val="sr-Cyrl-BA"/>
        </w:rPr>
        <w:t>н</w:t>
      </w:r>
      <w:r w:rsidR="001501E4" w:rsidRPr="00AC5A9D">
        <w:rPr>
          <w:rFonts w:ascii="Times New Roman" w:hAnsi="Times New Roman"/>
          <w:sz w:val="24"/>
          <w:szCs w:val="24"/>
          <w:lang w:val="sr-Cyrl-BA"/>
        </w:rPr>
        <w:t xml:space="preserve">сирање вишегодишњег пројекта </w:t>
      </w:r>
      <w:r w:rsidR="00AC5A9D" w:rsidRPr="00AC5A9D">
        <w:rPr>
          <w:rFonts w:ascii="Times New Roman" w:hAnsi="Times New Roman"/>
          <w:sz w:val="24"/>
          <w:szCs w:val="24"/>
          <w:lang w:val="hr-BA"/>
        </w:rPr>
        <w:t>„</w:t>
      </w:r>
      <w:r w:rsidR="00AC5A9D" w:rsidRPr="00AC5A9D">
        <w:rPr>
          <w:rFonts w:ascii="Times New Roman" w:hAnsi="Times New Roman"/>
          <w:sz w:val="24"/>
          <w:szCs w:val="24"/>
          <w:lang w:val="sr-Cyrl-BA"/>
        </w:rPr>
        <w:t>Набавка новог система за законито пресретање и мониторинг телекомуникација за потребе полицијских тијела у Босни и Херцеговини</w:t>
      </w:r>
      <w:r w:rsidR="00AC5A9D" w:rsidRPr="00AC5A9D">
        <w:rPr>
          <w:rFonts w:ascii="Times New Roman" w:hAnsi="Times New Roman"/>
          <w:sz w:val="24"/>
          <w:szCs w:val="24"/>
          <w:lang w:val="hr-BA"/>
        </w:rPr>
        <w:t xml:space="preserve">“, </w:t>
      </w:r>
      <w:r w:rsidR="00AC5A9D" w:rsidRPr="00AC5A9D">
        <w:rPr>
          <w:rFonts w:ascii="Times New Roman" w:hAnsi="Times New Roman"/>
          <w:sz w:val="24"/>
          <w:szCs w:val="24"/>
          <w:lang w:val="sr-Cyrl-BA"/>
        </w:rPr>
        <w:t>набавка опреме и др.</w:t>
      </w:r>
    </w:p>
    <w:p w14:paraId="46F9E48C" w14:textId="77777777" w:rsidR="00FA7E86" w:rsidRPr="00AC5A9D" w:rsidRDefault="00FA7E86" w:rsidP="00FA7E86">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Министарства о</w:t>
      </w:r>
      <w:r w:rsidRPr="00AC5A9D">
        <w:rPr>
          <w:rFonts w:ascii="Times New Roman" w:hAnsi="Times New Roman"/>
          <w:sz w:val="24"/>
          <w:szCs w:val="24"/>
          <w:lang w:val="sr-Cyrl-BA"/>
        </w:rPr>
        <w:t>д</w:t>
      </w:r>
      <w:r w:rsidRPr="00AC5A9D">
        <w:rPr>
          <w:rFonts w:ascii="Times New Roman" w:hAnsi="Times New Roman"/>
          <w:sz w:val="24"/>
          <w:szCs w:val="24"/>
        </w:rPr>
        <w:t xml:space="preserve">бране </w:t>
      </w:r>
      <w:r w:rsidRPr="00AC5A9D">
        <w:rPr>
          <w:rFonts w:ascii="Times New Roman" w:hAnsi="Times New Roman"/>
          <w:sz w:val="24"/>
          <w:szCs w:val="24"/>
          <w:lang w:val="sr-Cyrl-BA"/>
        </w:rPr>
        <w:t>Босне и Херцеговине</w:t>
      </w:r>
      <w:r w:rsidRPr="00AC5A9D">
        <w:rPr>
          <w:rFonts w:ascii="Times New Roman" w:hAnsi="Times New Roman"/>
          <w:sz w:val="24"/>
          <w:szCs w:val="24"/>
        </w:rPr>
        <w:t xml:space="preserve"> предложена су средства у износу </w:t>
      </w:r>
      <w:r>
        <w:rPr>
          <w:rFonts w:ascii="Times New Roman" w:hAnsi="Times New Roman"/>
          <w:sz w:val="24"/>
          <w:szCs w:val="24"/>
        </w:rPr>
        <w:t>8.901.</w:t>
      </w:r>
      <w:r w:rsidRPr="00AC5A9D">
        <w:rPr>
          <w:rFonts w:ascii="Times New Roman" w:hAnsi="Times New Roman"/>
          <w:sz w:val="24"/>
          <w:szCs w:val="24"/>
        </w:rPr>
        <w:t>000 КМ за реконструкцију објеката и набав</w:t>
      </w:r>
      <w:r w:rsidRPr="00AC5A9D">
        <w:rPr>
          <w:rFonts w:ascii="Times New Roman" w:hAnsi="Times New Roman"/>
          <w:sz w:val="24"/>
          <w:szCs w:val="24"/>
          <w:lang w:val="sr-Cyrl-BA"/>
        </w:rPr>
        <w:t>к</w:t>
      </w:r>
      <w:r w:rsidRPr="00AC5A9D">
        <w:rPr>
          <w:rFonts w:ascii="Times New Roman" w:hAnsi="Times New Roman"/>
          <w:sz w:val="24"/>
          <w:szCs w:val="24"/>
        </w:rPr>
        <w:t xml:space="preserve">у најнужније опреме </w:t>
      </w:r>
      <w:r w:rsidRPr="00AC5A9D">
        <w:rPr>
          <w:rFonts w:ascii="Times New Roman" w:hAnsi="Times New Roman"/>
          <w:sz w:val="24"/>
          <w:szCs w:val="24"/>
          <w:lang w:val="sr-Cyrl-BA"/>
        </w:rPr>
        <w:t>сходно</w:t>
      </w:r>
      <w:r w:rsidRPr="00AC5A9D">
        <w:rPr>
          <w:rFonts w:ascii="Times New Roman" w:hAnsi="Times New Roman"/>
          <w:sz w:val="24"/>
          <w:szCs w:val="24"/>
        </w:rPr>
        <w:t xml:space="preserve"> приоритетима </w:t>
      </w:r>
      <w:r w:rsidRPr="00AC5A9D">
        <w:rPr>
          <w:rFonts w:ascii="Times New Roman" w:hAnsi="Times New Roman"/>
          <w:sz w:val="24"/>
          <w:szCs w:val="24"/>
          <w:lang w:val="sr-Cyrl-BA"/>
        </w:rPr>
        <w:t>буџетског</w:t>
      </w:r>
      <w:r w:rsidRPr="00AC5A9D">
        <w:rPr>
          <w:rFonts w:ascii="Times New Roman" w:hAnsi="Times New Roman"/>
          <w:sz w:val="24"/>
          <w:szCs w:val="24"/>
        </w:rPr>
        <w:t xml:space="preserve"> корисника;</w:t>
      </w:r>
    </w:p>
    <w:p w14:paraId="0F36E428" w14:textId="08A402B8" w:rsidR="0083366B" w:rsidRPr="00AC5A9D" w:rsidRDefault="0083366B" w:rsidP="0083366B">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Агенције за идентификаци</w:t>
      </w:r>
      <w:r w:rsidRPr="00AC5A9D">
        <w:rPr>
          <w:rFonts w:ascii="Times New Roman" w:hAnsi="Times New Roman"/>
          <w:sz w:val="24"/>
          <w:szCs w:val="24"/>
          <w:lang w:val="sr-Cyrl-BA"/>
        </w:rPr>
        <w:t>оне</w:t>
      </w:r>
      <w:r w:rsidRPr="00AC5A9D">
        <w:rPr>
          <w:rFonts w:ascii="Times New Roman" w:hAnsi="Times New Roman"/>
          <w:sz w:val="24"/>
          <w:szCs w:val="24"/>
        </w:rPr>
        <w:t xml:space="preserve"> </w:t>
      </w:r>
      <w:r w:rsidRPr="00AC5A9D">
        <w:rPr>
          <w:rFonts w:ascii="Times New Roman" w:hAnsi="Times New Roman"/>
          <w:sz w:val="24"/>
          <w:szCs w:val="24"/>
          <w:lang w:val="sr-Cyrl-BA"/>
        </w:rPr>
        <w:t>докум</w:t>
      </w:r>
      <w:r w:rsidRPr="00AC5A9D">
        <w:rPr>
          <w:rFonts w:ascii="Times New Roman" w:hAnsi="Times New Roman"/>
          <w:sz w:val="24"/>
          <w:szCs w:val="24"/>
          <w:lang w:val="hr-BA"/>
        </w:rPr>
        <w:t>енте</w:t>
      </w:r>
      <w:r w:rsidRPr="00AC5A9D">
        <w:rPr>
          <w:rFonts w:ascii="Times New Roman" w:hAnsi="Times New Roman"/>
          <w:sz w:val="24"/>
          <w:szCs w:val="24"/>
        </w:rPr>
        <w:t xml:space="preserve">, евиденцију и размјену података Босне и Херцеговине предложена су средства у износу </w:t>
      </w:r>
      <w:r w:rsidRPr="00AC5A9D">
        <w:rPr>
          <w:rFonts w:ascii="Times New Roman" w:hAnsi="Times New Roman"/>
          <w:sz w:val="24"/>
          <w:szCs w:val="24"/>
          <w:lang w:val="sr-Cyrl-BA"/>
        </w:rPr>
        <w:t>7.100</w:t>
      </w:r>
      <w:r w:rsidRPr="00AC5A9D">
        <w:rPr>
          <w:rFonts w:ascii="Times New Roman" w:hAnsi="Times New Roman"/>
          <w:sz w:val="24"/>
          <w:szCs w:val="24"/>
          <w:lang w:val="sr-Latn-BA"/>
        </w:rPr>
        <w:t>.</w:t>
      </w:r>
      <w:r w:rsidRPr="00AC5A9D">
        <w:rPr>
          <w:rFonts w:ascii="Times New Roman" w:hAnsi="Times New Roman"/>
          <w:sz w:val="24"/>
          <w:szCs w:val="24"/>
        </w:rPr>
        <w:t xml:space="preserve">000 КМ </w:t>
      </w:r>
      <w:r w:rsidRPr="00AC5A9D">
        <w:rPr>
          <w:rFonts w:ascii="Times New Roman" w:hAnsi="Times New Roman"/>
          <w:sz w:val="24"/>
          <w:szCs w:val="24"/>
          <w:lang w:val="sr-Cyrl-BA"/>
        </w:rPr>
        <w:t>за набавку најнужније опреме;</w:t>
      </w:r>
    </w:p>
    <w:p w14:paraId="4D8F1A1A" w14:textId="7312F2A1" w:rsidR="007723A2" w:rsidRPr="00AC5A9D" w:rsidRDefault="007723A2" w:rsidP="007723A2">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 xml:space="preserve">Службе за заједничке послове институција Босне и Херцеговине, предложена су средства у износу </w:t>
      </w:r>
      <w:r w:rsidR="0083366B" w:rsidRPr="00AC5A9D">
        <w:rPr>
          <w:rFonts w:ascii="Times New Roman" w:hAnsi="Times New Roman"/>
          <w:sz w:val="24"/>
          <w:szCs w:val="24"/>
          <w:lang w:val="sr-Cyrl-BA"/>
        </w:rPr>
        <w:t>2.890</w:t>
      </w:r>
      <w:r w:rsidRPr="00AC5A9D">
        <w:rPr>
          <w:rFonts w:ascii="Times New Roman" w:hAnsi="Times New Roman"/>
          <w:sz w:val="24"/>
          <w:szCs w:val="24"/>
        </w:rPr>
        <w:t>.000 КМ за набав</w:t>
      </w:r>
      <w:r w:rsidRPr="00AC5A9D">
        <w:rPr>
          <w:rFonts w:ascii="Times New Roman" w:hAnsi="Times New Roman"/>
          <w:sz w:val="24"/>
          <w:szCs w:val="24"/>
          <w:lang w:val="sr-Cyrl-BA"/>
        </w:rPr>
        <w:t>к</w:t>
      </w:r>
      <w:r w:rsidRPr="00AC5A9D">
        <w:rPr>
          <w:rFonts w:ascii="Times New Roman" w:hAnsi="Times New Roman"/>
          <w:sz w:val="24"/>
          <w:szCs w:val="24"/>
        </w:rPr>
        <w:t>у опрем</w:t>
      </w:r>
      <w:r w:rsidRPr="00AC5A9D">
        <w:rPr>
          <w:rFonts w:ascii="Times New Roman" w:hAnsi="Times New Roman"/>
          <w:sz w:val="24"/>
          <w:szCs w:val="24"/>
          <w:lang w:val="sr-Cyrl-BA"/>
        </w:rPr>
        <w:t>е, те</w:t>
      </w:r>
      <w:r w:rsidRPr="00AC5A9D">
        <w:rPr>
          <w:rFonts w:ascii="Times New Roman" w:hAnsi="Times New Roman"/>
          <w:sz w:val="24"/>
          <w:szCs w:val="24"/>
        </w:rPr>
        <w:t xml:space="preserve"> реконструкцију и одржавање објеката у складу са приоритетима буџетског корисника;</w:t>
      </w:r>
    </w:p>
    <w:p w14:paraId="580A5F93" w14:textId="517E6FC1" w:rsidR="00324047" w:rsidRPr="00AC5A9D" w:rsidRDefault="00324047" w:rsidP="00324047">
      <w:pPr>
        <w:numPr>
          <w:ilvl w:val="0"/>
          <w:numId w:val="2"/>
        </w:numPr>
        <w:tabs>
          <w:tab w:val="clear" w:pos="218"/>
          <w:tab w:val="num" w:pos="360"/>
        </w:tabs>
        <w:spacing w:after="0" w:line="240" w:lineRule="auto"/>
        <w:ind w:left="360"/>
        <w:jc w:val="both"/>
        <w:rPr>
          <w:rFonts w:ascii="Times New Roman" w:hAnsi="Times New Roman"/>
          <w:sz w:val="24"/>
          <w:szCs w:val="24"/>
        </w:rPr>
      </w:pPr>
      <w:r w:rsidRPr="00AC5A9D">
        <w:rPr>
          <w:rFonts w:ascii="Times New Roman" w:hAnsi="Times New Roman"/>
          <w:sz w:val="24"/>
          <w:szCs w:val="24"/>
        </w:rPr>
        <w:t>Министарство</w:t>
      </w:r>
      <w:r w:rsidRPr="00AC5A9D">
        <w:rPr>
          <w:rFonts w:ascii="Times New Roman" w:hAnsi="Times New Roman"/>
          <w:sz w:val="24"/>
          <w:szCs w:val="24"/>
          <w:lang w:val="sr-Cyrl-BA"/>
        </w:rPr>
        <w:t xml:space="preserve"> иностраних</w:t>
      </w:r>
      <w:r w:rsidRPr="00AC5A9D">
        <w:rPr>
          <w:rFonts w:ascii="Times New Roman" w:hAnsi="Times New Roman"/>
          <w:sz w:val="24"/>
          <w:szCs w:val="24"/>
        </w:rPr>
        <w:t xml:space="preserve"> послова Босне и Херцеговине предложена су средства у износу</w:t>
      </w:r>
      <w:r w:rsidRPr="00AC5A9D">
        <w:rPr>
          <w:rFonts w:ascii="Times New Roman" w:hAnsi="Times New Roman"/>
          <w:sz w:val="24"/>
          <w:szCs w:val="24"/>
          <w:lang w:val="sr-Cyrl-BA"/>
        </w:rPr>
        <w:t xml:space="preserve"> </w:t>
      </w:r>
      <w:r w:rsidR="007723A2" w:rsidRPr="00AC5A9D">
        <w:rPr>
          <w:rFonts w:ascii="Times New Roman" w:hAnsi="Times New Roman"/>
          <w:sz w:val="24"/>
          <w:szCs w:val="24"/>
          <w:lang w:val="sr-Cyrl-BA"/>
        </w:rPr>
        <w:t>2</w:t>
      </w:r>
      <w:r w:rsidRPr="00AC5A9D">
        <w:rPr>
          <w:rFonts w:ascii="Times New Roman" w:hAnsi="Times New Roman"/>
          <w:sz w:val="24"/>
          <w:szCs w:val="24"/>
        </w:rPr>
        <w:t>.</w:t>
      </w:r>
      <w:r w:rsidR="00AA2F46" w:rsidRPr="00AC5A9D">
        <w:rPr>
          <w:rFonts w:ascii="Times New Roman" w:hAnsi="Times New Roman"/>
          <w:sz w:val="24"/>
          <w:szCs w:val="24"/>
          <w:lang w:val="sr-Cyrl-BA"/>
        </w:rPr>
        <w:t>500</w:t>
      </w:r>
      <w:r w:rsidRPr="00AC5A9D">
        <w:rPr>
          <w:rFonts w:ascii="Times New Roman" w:hAnsi="Times New Roman"/>
          <w:sz w:val="24"/>
          <w:szCs w:val="24"/>
        </w:rPr>
        <w:t>.000 КМ за наба</w:t>
      </w:r>
      <w:r w:rsidRPr="00AC5A9D">
        <w:rPr>
          <w:rFonts w:ascii="Times New Roman" w:hAnsi="Times New Roman"/>
          <w:sz w:val="24"/>
          <w:szCs w:val="24"/>
          <w:lang w:val="sr-Cyrl-BA"/>
        </w:rPr>
        <w:t>вк</w:t>
      </w:r>
      <w:r w:rsidRPr="00AC5A9D">
        <w:rPr>
          <w:rFonts w:ascii="Times New Roman" w:hAnsi="Times New Roman"/>
          <w:sz w:val="24"/>
          <w:szCs w:val="24"/>
        </w:rPr>
        <w:t>у опреме, те рекострукцију и инвестиц</w:t>
      </w:r>
      <w:r w:rsidRPr="00AC5A9D">
        <w:rPr>
          <w:rFonts w:ascii="Times New Roman" w:hAnsi="Times New Roman"/>
          <w:sz w:val="24"/>
          <w:szCs w:val="24"/>
          <w:lang w:val="sr-Cyrl-BA"/>
        </w:rPr>
        <w:t>ионо</w:t>
      </w:r>
      <w:r w:rsidRPr="00AC5A9D">
        <w:rPr>
          <w:rFonts w:ascii="Times New Roman" w:hAnsi="Times New Roman"/>
          <w:sz w:val="24"/>
          <w:szCs w:val="24"/>
        </w:rPr>
        <w:t xml:space="preserve"> одржавање</w:t>
      </w:r>
      <w:r w:rsidRPr="00AC5A9D">
        <w:rPr>
          <w:rFonts w:ascii="Times New Roman" w:hAnsi="Times New Roman"/>
          <w:sz w:val="24"/>
          <w:szCs w:val="24"/>
          <w:lang w:val="sr-Cyrl-BA"/>
        </w:rPr>
        <w:t xml:space="preserve"> у складу са </w:t>
      </w:r>
      <w:r w:rsidRPr="00AC5A9D">
        <w:rPr>
          <w:rFonts w:ascii="Times New Roman" w:hAnsi="Times New Roman"/>
          <w:sz w:val="24"/>
          <w:szCs w:val="24"/>
        </w:rPr>
        <w:t>приоритетима буџетског корисника;</w:t>
      </w:r>
    </w:p>
    <w:bookmarkEnd w:id="237"/>
    <w:p w14:paraId="210169CA" w14:textId="77777777" w:rsidR="002D0879" w:rsidRPr="00AC5A9D" w:rsidRDefault="002D0879" w:rsidP="002D0879">
      <w:pPr>
        <w:spacing w:after="0" w:line="240" w:lineRule="auto"/>
        <w:ind w:left="360"/>
        <w:jc w:val="both"/>
        <w:rPr>
          <w:rFonts w:ascii="Times New Roman" w:hAnsi="Times New Roman"/>
          <w:sz w:val="24"/>
          <w:szCs w:val="24"/>
        </w:rPr>
      </w:pPr>
    </w:p>
    <w:p w14:paraId="4E4426A0" w14:textId="419CB184" w:rsidR="002D0879" w:rsidRPr="005759A7" w:rsidRDefault="002D0879" w:rsidP="002D0879">
      <w:pPr>
        <w:spacing w:after="0" w:line="240" w:lineRule="auto"/>
        <w:jc w:val="both"/>
        <w:rPr>
          <w:rFonts w:ascii="Times New Roman" w:hAnsi="Times New Roman"/>
          <w:sz w:val="24"/>
          <w:szCs w:val="24"/>
          <w:lang w:val="sr-Cyrl-BA"/>
        </w:rPr>
      </w:pPr>
      <w:r w:rsidRPr="00AA2F46">
        <w:rPr>
          <w:rFonts w:ascii="Times New Roman" w:hAnsi="Times New Roman"/>
          <w:sz w:val="24"/>
          <w:szCs w:val="24"/>
        </w:rPr>
        <w:t>Слиједом наведеног, за 202</w:t>
      </w:r>
      <w:r w:rsidR="00AA2F46" w:rsidRPr="00AA2F46">
        <w:rPr>
          <w:rFonts w:ascii="Times New Roman" w:hAnsi="Times New Roman"/>
          <w:sz w:val="24"/>
          <w:szCs w:val="24"/>
          <w:lang w:val="sr-Cyrl-BA"/>
        </w:rPr>
        <w:t>6</w:t>
      </w:r>
      <w:r w:rsidRPr="00AA2F46">
        <w:rPr>
          <w:rFonts w:ascii="Times New Roman" w:hAnsi="Times New Roman"/>
          <w:sz w:val="24"/>
          <w:szCs w:val="24"/>
        </w:rPr>
        <w:t xml:space="preserve">. годину планирана су средства за реализацију вишегодишњих пројеката за које су донесене одлуке Савјета министара Босне и Херцеговине, </w:t>
      </w:r>
      <w:r w:rsidRPr="005759A7">
        <w:rPr>
          <w:rFonts w:ascii="Times New Roman" w:hAnsi="Times New Roman"/>
          <w:sz w:val="24"/>
          <w:szCs w:val="24"/>
        </w:rPr>
        <w:t xml:space="preserve">у укупном износу </w:t>
      </w:r>
      <w:r w:rsidR="00845E59">
        <w:rPr>
          <w:rFonts w:ascii="Times New Roman" w:hAnsi="Times New Roman"/>
          <w:sz w:val="24"/>
          <w:szCs w:val="24"/>
          <w:lang w:val="sr-Cyrl-BA"/>
        </w:rPr>
        <w:t>30</w:t>
      </w:r>
      <w:r w:rsidR="002D0A69" w:rsidRPr="005759A7">
        <w:rPr>
          <w:rFonts w:ascii="Times New Roman" w:hAnsi="Times New Roman"/>
          <w:sz w:val="24"/>
          <w:szCs w:val="24"/>
          <w:lang w:val="sr-Cyrl-BA"/>
        </w:rPr>
        <w:t>,</w:t>
      </w:r>
      <w:r w:rsidR="00845E59">
        <w:rPr>
          <w:rFonts w:ascii="Times New Roman" w:hAnsi="Times New Roman"/>
          <w:sz w:val="24"/>
          <w:szCs w:val="24"/>
          <w:lang w:val="sr-Cyrl-BA"/>
        </w:rPr>
        <w:t>85</w:t>
      </w:r>
      <w:r w:rsidR="005759A7" w:rsidRPr="005759A7">
        <w:rPr>
          <w:rFonts w:ascii="Times New Roman" w:hAnsi="Times New Roman"/>
          <w:sz w:val="24"/>
          <w:szCs w:val="24"/>
          <w:lang w:val="sr-Cyrl-BA"/>
        </w:rPr>
        <w:t xml:space="preserve"> </w:t>
      </w:r>
      <w:r w:rsidR="002D0A69" w:rsidRPr="005759A7">
        <w:rPr>
          <w:rFonts w:ascii="Times New Roman" w:hAnsi="Times New Roman"/>
          <w:sz w:val="24"/>
          <w:szCs w:val="24"/>
          <w:lang w:val="sr-Cyrl-BA"/>
        </w:rPr>
        <w:t>мил</w:t>
      </w:r>
      <w:r w:rsidR="001A5E2E" w:rsidRPr="005759A7">
        <w:rPr>
          <w:rFonts w:ascii="Times New Roman" w:hAnsi="Times New Roman"/>
          <w:sz w:val="24"/>
          <w:szCs w:val="24"/>
          <w:lang w:val="sr-Cyrl-BA"/>
        </w:rPr>
        <w:t>.</w:t>
      </w:r>
      <w:r w:rsidR="002D0A69" w:rsidRPr="005759A7">
        <w:rPr>
          <w:rFonts w:ascii="Times New Roman" w:hAnsi="Times New Roman"/>
          <w:sz w:val="24"/>
          <w:szCs w:val="24"/>
          <w:lang w:val="sr-Cyrl-BA"/>
        </w:rPr>
        <w:t xml:space="preserve"> КМ.</w:t>
      </w:r>
    </w:p>
    <w:p w14:paraId="278AA377" w14:textId="77777777" w:rsidR="002D0879" w:rsidRPr="00B8371F" w:rsidRDefault="002D0879" w:rsidP="002D0879">
      <w:pPr>
        <w:spacing w:after="0" w:line="240" w:lineRule="auto"/>
        <w:jc w:val="both"/>
        <w:rPr>
          <w:rFonts w:ascii="Times New Roman" w:hAnsi="Times New Roman"/>
          <w:sz w:val="24"/>
          <w:szCs w:val="24"/>
          <w:highlight w:val="yellow"/>
        </w:rPr>
      </w:pPr>
    </w:p>
    <w:p w14:paraId="0CADCFD2" w14:textId="59D9DAA8" w:rsidR="002D0879" w:rsidRPr="00845E59" w:rsidRDefault="002D0879" w:rsidP="002D0879">
      <w:pPr>
        <w:spacing w:after="0" w:line="240" w:lineRule="auto"/>
        <w:jc w:val="both"/>
        <w:rPr>
          <w:rFonts w:ascii="Times New Roman" w:hAnsi="Times New Roman"/>
          <w:sz w:val="24"/>
          <w:szCs w:val="24"/>
        </w:rPr>
      </w:pPr>
      <w:r w:rsidRPr="00117F71">
        <w:rPr>
          <w:rFonts w:ascii="Times New Roman" w:hAnsi="Times New Roman"/>
          <w:sz w:val="24"/>
          <w:szCs w:val="24"/>
        </w:rPr>
        <w:t>У вези с реализацијом раније одобрених вишегодишњих пројеката, укупно расположива средства у 202</w:t>
      </w:r>
      <w:r w:rsidR="00117F71" w:rsidRPr="00117F71">
        <w:rPr>
          <w:rFonts w:ascii="Times New Roman" w:hAnsi="Times New Roman"/>
          <w:sz w:val="24"/>
          <w:szCs w:val="24"/>
          <w:lang w:val="sr-Cyrl-BA"/>
        </w:rPr>
        <w:t>5</w:t>
      </w:r>
      <w:r w:rsidRPr="00117F71">
        <w:rPr>
          <w:rFonts w:ascii="Times New Roman" w:hAnsi="Times New Roman"/>
          <w:sz w:val="24"/>
          <w:szCs w:val="24"/>
        </w:rPr>
        <w:t>. години (пренос средстава из 202</w:t>
      </w:r>
      <w:r w:rsidR="00117F71" w:rsidRPr="00117F71">
        <w:rPr>
          <w:rFonts w:ascii="Times New Roman" w:hAnsi="Times New Roman"/>
          <w:sz w:val="24"/>
          <w:szCs w:val="24"/>
          <w:lang w:val="sr-Cyrl-BA"/>
        </w:rPr>
        <w:t>4</w:t>
      </w:r>
      <w:r w:rsidRPr="00117F71">
        <w:rPr>
          <w:rFonts w:ascii="Times New Roman" w:hAnsi="Times New Roman"/>
          <w:sz w:val="24"/>
          <w:szCs w:val="24"/>
        </w:rPr>
        <w:t>. године који укључује све изворе финансирања</w:t>
      </w:r>
      <w:r w:rsidR="00BF6EF6" w:rsidRPr="00117F71">
        <w:rPr>
          <w:rFonts w:ascii="Times New Roman" w:hAnsi="Times New Roman"/>
          <w:sz w:val="24"/>
          <w:szCs w:val="24"/>
          <w:lang w:val="sr-Cyrl-BA"/>
        </w:rPr>
        <w:t xml:space="preserve"> и средства одобрена у буџету за 202</w:t>
      </w:r>
      <w:r w:rsidR="00117F71" w:rsidRPr="00117F71">
        <w:rPr>
          <w:rFonts w:ascii="Times New Roman" w:hAnsi="Times New Roman"/>
          <w:sz w:val="24"/>
          <w:szCs w:val="24"/>
          <w:lang w:val="sr-Cyrl-BA"/>
        </w:rPr>
        <w:t>5</w:t>
      </w:r>
      <w:r w:rsidR="00BF6EF6" w:rsidRPr="00117F71">
        <w:rPr>
          <w:rFonts w:ascii="Times New Roman" w:hAnsi="Times New Roman"/>
          <w:sz w:val="24"/>
          <w:szCs w:val="24"/>
          <w:lang w:val="sr-Cyrl-BA"/>
        </w:rPr>
        <w:t>. годину</w:t>
      </w:r>
      <w:r w:rsidRPr="00845E59">
        <w:rPr>
          <w:rFonts w:ascii="Times New Roman" w:hAnsi="Times New Roman"/>
          <w:sz w:val="24"/>
          <w:szCs w:val="24"/>
        </w:rPr>
        <w:t xml:space="preserve">) </w:t>
      </w:r>
      <w:r w:rsidR="00BF6EF6" w:rsidRPr="00845E59">
        <w:rPr>
          <w:rFonts w:ascii="Times New Roman" w:hAnsi="Times New Roman"/>
          <w:sz w:val="24"/>
          <w:szCs w:val="24"/>
          <w:lang w:val="sr-Cyrl-BA"/>
        </w:rPr>
        <w:t>су</w:t>
      </w:r>
      <w:r w:rsidRPr="00845E59">
        <w:rPr>
          <w:rFonts w:ascii="Times New Roman" w:hAnsi="Times New Roman"/>
          <w:sz w:val="24"/>
          <w:szCs w:val="24"/>
        </w:rPr>
        <w:t xml:space="preserve"> </w:t>
      </w:r>
      <w:r w:rsidR="00845E59" w:rsidRPr="00845E59">
        <w:rPr>
          <w:rFonts w:ascii="Times New Roman" w:hAnsi="Times New Roman"/>
          <w:sz w:val="24"/>
          <w:szCs w:val="24"/>
        </w:rPr>
        <w:t>2</w:t>
      </w:r>
      <w:r w:rsidR="0064750A">
        <w:rPr>
          <w:rFonts w:ascii="Times New Roman" w:hAnsi="Times New Roman"/>
          <w:sz w:val="24"/>
          <w:szCs w:val="24"/>
          <w:lang w:val="sr-Cyrl-BA"/>
        </w:rPr>
        <w:t>62</w:t>
      </w:r>
      <w:r w:rsidR="00845E59" w:rsidRPr="00845E59">
        <w:rPr>
          <w:rFonts w:ascii="Times New Roman" w:hAnsi="Times New Roman"/>
          <w:sz w:val="24"/>
          <w:szCs w:val="24"/>
        </w:rPr>
        <w:t>,9</w:t>
      </w:r>
      <w:r w:rsidR="0064750A">
        <w:rPr>
          <w:rFonts w:ascii="Times New Roman" w:hAnsi="Times New Roman"/>
          <w:sz w:val="24"/>
          <w:szCs w:val="24"/>
          <w:lang w:val="sr-Cyrl-BA"/>
        </w:rPr>
        <w:t>2</w:t>
      </w:r>
      <w:r w:rsidRPr="00845E59">
        <w:rPr>
          <w:rFonts w:ascii="Times New Roman" w:hAnsi="Times New Roman"/>
          <w:sz w:val="24"/>
          <w:szCs w:val="24"/>
        </w:rPr>
        <w:t xml:space="preserve"> мил. КМ, према сљедећем:</w:t>
      </w:r>
    </w:p>
    <w:p w14:paraId="030A58A0" w14:textId="77777777" w:rsidR="002D0879" w:rsidRPr="00D55942" w:rsidRDefault="002D0879" w:rsidP="002D0879">
      <w:pPr>
        <w:numPr>
          <w:ilvl w:val="0"/>
          <w:numId w:val="12"/>
        </w:numPr>
        <w:spacing w:after="0" w:line="240" w:lineRule="auto"/>
        <w:jc w:val="both"/>
        <w:rPr>
          <w:rFonts w:ascii="Times New Roman" w:hAnsi="Times New Roman"/>
          <w:sz w:val="24"/>
          <w:szCs w:val="24"/>
          <w:lang w:val="sr-Cyrl-CS"/>
        </w:rPr>
      </w:pPr>
      <w:r w:rsidRPr="00845E59">
        <w:rPr>
          <w:rFonts w:ascii="Times New Roman" w:hAnsi="Times New Roman"/>
          <w:sz w:val="24"/>
          <w:szCs w:val="24"/>
        </w:rPr>
        <w:lastRenderedPageBreak/>
        <w:t>Парламентарна скупштина Босне и Херцеговине пројекат „Реконструкција и</w:t>
      </w:r>
      <w:r w:rsidRPr="00D55942">
        <w:rPr>
          <w:rFonts w:ascii="Times New Roman" w:hAnsi="Times New Roman"/>
          <w:sz w:val="24"/>
          <w:szCs w:val="24"/>
        </w:rPr>
        <w:t xml:space="preserve"> санација крова зграде Парламентарне скупштине Босне и Херцеговине“ у износу 1</w:t>
      </w:r>
      <w:r w:rsidR="00BF6EF6" w:rsidRPr="00D55942">
        <w:rPr>
          <w:rFonts w:ascii="Times New Roman" w:hAnsi="Times New Roman"/>
          <w:sz w:val="24"/>
          <w:szCs w:val="24"/>
          <w:lang w:val="sr-Cyrl-BA"/>
        </w:rPr>
        <w:t>,2</w:t>
      </w:r>
      <w:r w:rsidRPr="00D55942">
        <w:rPr>
          <w:rFonts w:ascii="Times New Roman" w:hAnsi="Times New Roman"/>
          <w:sz w:val="24"/>
          <w:szCs w:val="24"/>
        </w:rPr>
        <w:t xml:space="preserve"> мил. КМ;</w:t>
      </w:r>
    </w:p>
    <w:p w14:paraId="3EF6A17B" w14:textId="37DA2894" w:rsidR="002D0879" w:rsidRPr="00D55942" w:rsidRDefault="002D0879" w:rsidP="002D0879">
      <w:pPr>
        <w:numPr>
          <w:ilvl w:val="0"/>
          <w:numId w:val="12"/>
        </w:numPr>
        <w:spacing w:after="0" w:line="240" w:lineRule="auto"/>
        <w:jc w:val="both"/>
        <w:rPr>
          <w:rFonts w:ascii="Times New Roman" w:hAnsi="Times New Roman"/>
          <w:sz w:val="24"/>
          <w:szCs w:val="24"/>
          <w:lang w:val="sr-Cyrl-CS"/>
        </w:rPr>
      </w:pPr>
      <w:r w:rsidRPr="00D55942">
        <w:rPr>
          <w:rFonts w:ascii="Times New Roman" w:hAnsi="Times New Roman"/>
          <w:sz w:val="24"/>
          <w:szCs w:val="24"/>
          <w:lang w:val="sr-Cyrl-CS"/>
        </w:rPr>
        <w:t xml:space="preserve">Министарство одбране </w:t>
      </w:r>
      <w:r w:rsidRPr="00D55942">
        <w:rPr>
          <w:rFonts w:ascii="Times New Roman" w:hAnsi="Times New Roman"/>
          <w:sz w:val="24"/>
          <w:szCs w:val="24"/>
          <w:lang w:val="hr-BA"/>
        </w:rPr>
        <w:t xml:space="preserve">Босне и Херцеговине </w:t>
      </w:r>
      <w:r w:rsidR="00D55942" w:rsidRPr="00D55942">
        <w:rPr>
          <w:rFonts w:ascii="Times New Roman" w:hAnsi="Times New Roman"/>
          <w:sz w:val="24"/>
          <w:szCs w:val="24"/>
          <w:lang w:val="hr-BA"/>
        </w:rPr>
        <w:t>:</w:t>
      </w:r>
      <w:r w:rsidRPr="00D55942">
        <w:rPr>
          <w:rFonts w:ascii="Times New Roman" w:hAnsi="Times New Roman"/>
          <w:sz w:val="24"/>
          <w:szCs w:val="24"/>
        </w:rPr>
        <w:t xml:space="preserve"> „</w:t>
      </w:r>
      <w:r w:rsidRPr="00D55942">
        <w:rPr>
          <w:rFonts w:ascii="Times New Roman" w:hAnsi="Times New Roman"/>
          <w:sz w:val="24"/>
          <w:szCs w:val="24"/>
          <w:lang w:val="sr-Cyrl-BA"/>
        </w:rPr>
        <w:t>Обезбјеђење</w:t>
      </w:r>
      <w:r w:rsidRPr="00D55942">
        <w:rPr>
          <w:rFonts w:ascii="Times New Roman" w:hAnsi="Times New Roman"/>
          <w:sz w:val="24"/>
          <w:szCs w:val="24"/>
        </w:rPr>
        <w:t xml:space="preserve"> и унапријеђење оперативности моторних возила“ у износу 0,03 мил. КМ, пројекат „Перспектива-транзиција и збрињавање“ у износу 1</w:t>
      </w:r>
      <w:r w:rsidR="00BF6EF6" w:rsidRPr="00D55942">
        <w:rPr>
          <w:rFonts w:ascii="Times New Roman" w:hAnsi="Times New Roman"/>
          <w:sz w:val="24"/>
          <w:szCs w:val="24"/>
          <w:lang w:val="sr-Cyrl-BA"/>
        </w:rPr>
        <w:t>,</w:t>
      </w:r>
      <w:r w:rsidR="00D55942" w:rsidRPr="00D55942">
        <w:rPr>
          <w:rFonts w:ascii="Times New Roman" w:hAnsi="Times New Roman"/>
          <w:sz w:val="24"/>
          <w:szCs w:val="24"/>
          <w:lang w:val="hr-BA"/>
        </w:rPr>
        <w:t>53</w:t>
      </w:r>
      <w:r w:rsidR="00693680">
        <w:rPr>
          <w:rFonts w:ascii="Times New Roman" w:hAnsi="Times New Roman"/>
          <w:sz w:val="24"/>
          <w:szCs w:val="24"/>
          <w:lang w:val="sr-Cyrl-BA"/>
        </w:rPr>
        <w:t xml:space="preserve"> </w:t>
      </w:r>
      <w:r w:rsidRPr="00D55942">
        <w:rPr>
          <w:rFonts w:ascii="Times New Roman" w:hAnsi="Times New Roman"/>
          <w:sz w:val="24"/>
          <w:szCs w:val="24"/>
        </w:rPr>
        <w:t>мил. КМ</w:t>
      </w:r>
      <w:r w:rsidR="00D03CF1">
        <w:rPr>
          <w:rFonts w:ascii="Times New Roman" w:hAnsi="Times New Roman"/>
          <w:sz w:val="24"/>
          <w:szCs w:val="24"/>
          <w:lang w:val="sr-Cyrl-BA"/>
        </w:rPr>
        <w:t>, „</w:t>
      </w:r>
      <w:r w:rsidR="00D55942" w:rsidRPr="00D55942">
        <w:rPr>
          <w:rFonts w:ascii="Times New Roman" w:hAnsi="Times New Roman"/>
          <w:sz w:val="24"/>
          <w:szCs w:val="24"/>
          <w:lang w:val="sr-Cyrl-BA"/>
        </w:rPr>
        <w:t>Школовање официра војно-евиденционе специјалности ваздухопловство у износу 1,2 мил КМ</w:t>
      </w:r>
      <w:r w:rsidR="00D03CF1">
        <w:rPr>
          <w:rFonts w:ascii="Times New Roman" w:hAnsi="Times New Roman"/>
          <w:sz w:val="24"/>
          <w:szCs w:val="24"/>
          <w:lang w:val="sr-Cyrl-BA"/>
        </w:rPr>
        <w:t xml:space="preserve"> и</w:t>
      </w:r>
      <w:r w:rsidR="00D55942">
        <w:rPr>
          <w:rFonts w:ascii="Times New Roman" w:hAnsi="Times New Roman"/>
          <w:sz w:val="24"/>
          <w:szCs w:val="24"/>
          <w:lang w:val="sr-Cyrl-BA"/>
        </w:rPr>
        <w:t xml:space="preserve"> </w:t>
      </w:r>
      <w:r w:rsidR="00D03CF1">
        <w:rPr>
          <w:rFonts w:ascii="Times New Roman" w:hAnsi="Times New Roman"/>
          <w:sz w:val="24"/>
          <w:szCs w:val="24"/>
          <w:lang w:val="sr-Cyrl-BA"/>
        </w:rPr>
        <w:t>„</w:t>
      </w:r>
      <w:r w:rsidR="00D03CF1" w:rsidRPr="00D03CF1">
        <w:rPr>
          <w:rFonts w:ascii="Times New Roman" w:hAnsi="Times New Roman"/>
          <w:sz w:val="24"/>
          <w:szCs w:val="24"/>
          <w:lang w:val="sr-Cyrl-BA"/>
        </w:rPr>
        <w:t>Набавка хеликоптера за Министарство одбране и Оружане снаге Босне и Херцеговине</w:t>
      </w:r>
      <w:r w:rsidR="00D03CF1">
        <w:rPr>
          <w:rFonts w:ascii="Times New Roman" w:hAnsi="Times New Roman"/>
          <w:sz w:val="24"/>
          <w:szCs w:val="24"/>
          <w:lang w:val="sr-Cyrl-BA"/>
        </w:rPr>
        <w:t>“ у износ 16,74 мил КМ</w:t>
      </w:r>
      <w:r w:rsidRPr="00D55942">
        <w:rPr>
          <w:rFonts w:ascii="Times New Roman" w:hAnsi="Times New Roman"/>
          <w:sz w:val="24"/>
          <w:szCs w:val="24"/>
        </w:rPr>
        <w:t>;</w:t>
      </w:r>
    </w:p>
    <w:p w14:paraId="08CCB373" w14:textId="4753948D" w:rsidR="00845E59" w:rsidRPr="00845E59" w:rsidRDefault="00845E59" w:rsidP="002D0879">
      <w:pPr>
        <w:numPr>
          <w:ilvl w:val="0"/>
          <w:numId w:val="12"/>
        </w:numPr>
        <w:spacing w:after="0" w:line="240" w:lineRule="auto"/>
        <w:jc w:val="both"/>
        <w:rPr>
          <w:rFonts w:ascii="Times New Roman" w:hAnsi="Times New Roman"/>
          <w:sz w:val="24"/>
          <w:szCs w:val="24"/>
          <w:lang w:val="sr-Cyrl-CS"/>
        </w:rPr>
      </w:pPr>
      <w:r>
        <w:rPr>
          <w:rFonts w:ascii="Times New Roman" w:hAnsi="Times New Roman"/>
          <w:sz w:val="24"/>
          <w:szCs w:val="24"/>
          <w:lang w:val="sr-Cyrl-BA"/>
        </w:rPr>
        <w:t>Високи судски и тужилачки савјет Босне и Херцеговине, пројекат „</w:t>
      </w:r>
      <w:r w:rsidRPr="00845E59">
        <w:rPr>
          <w:rFonts w:ascii="Times New Roman" w:hAnsi="Times New Roman"/>
          <w:sz w:val="24"/>
          <w:szCs w:val="24"/>
          <w:lang w:val="sr-Cyrl-BA"/>
        </w:rPr>
        <w:t>Надоградња правосудног информационог система Босне и Херцеговине</w:t>
      </w:r>
      <w:r>
        <w:rPr>
          <w:rFonts w:ascii="Times New Roman" w:hAnsi="Times New Roman"/>
          <w:sz w:val="24"/>
          <w:szCs w:val="24"/>
          <w:lang w:val="sr-Cyrl-BA"/>
        </w:rPr>
        <w:t>“ у износу 1,16 мил КМ</w:t>
      </w:r>
      <w:r w:rsidR="00666540">
        <w:rPr>
          <w:rFonts w:ascii="Times New Roman" w:hAnsi="Times New Roman"/>
          <w:sz w:val="24"/>
          <w:szCs w:val="24"/>
          <w:lang w:val="sr-Cyrl-BA"/>
        </w:rPr>
        <w:t>;</w:t>
      </w:r>
    </w:p>
    <w:p w14:paraId="3C849BCE" w14:textId="35FB67DF" w:rsidR="002D0879" w:rsidRPr="00D03CF1" w:rsidRDefault="002D0879" w:rsidP="002D0879">
      <w:pPr>
        <w:numPr>
          <w:ilvl w:val="0"/>
          <w:numId w:val="12"/>
        </w:numPr>
        <w:spacing w:after="0" w:line="240" w:lineRule="auto"/>
        <w:jc w:val="both"/>
        <w:rPr>
          <w:rFonts w:ascii="Times New Roman" w:hAnsi="Times New Roman"/>
          <w:sz w:val="24"/>
          <w:szCs w:val="24"/>
          <w:lang w:val="sr-Cyrl-CS"/>
        </w:rPr>
      </w:pPr>
      <w:r w:rsidRPr="00D03CF1">
        <w:rPr>
          <w:rFonts w:ascii="Times New Roman" w:hAnsi="Times New Roman"/>
          <w:sz w:val="24"/>
          <w:szCs w:val="24"/>
        </w:rPr>
        <w:t>Министарство иностраних послова Босне и Херцеговине „Куповина, адаптација и опремање објеката за дипломатско-конзуларна представништва Босне и Херцеговине“</w:t>
      </w:r>
      <w:r w:rsidR="00D03CF1" w:rsidRPr="00D03CF1">
        <w:rPr>
          <w:rFonts w:ascii="Times New Roman" w:hAnsi="Times New Roman"/>
          <w:sz w:val="24"/>
          <w:szCs w:val="24"/>
          <w:lang w:val="sr-Cyrl-BA"/>
        </w:rPr>
        <w:t xml:space="preserve"> и за смјштај сталне мисије при УН, </w:t>
      </w:r>
      <w:r w:rsidRPr="00D03CF1">
        <w:rPr>
          <w:rFonts w:ascii="Times New Roman" w:hAnsi="Times New Roman"/>
          <w:sz w:val="24"/>
          <w:szCs w:val="24"/>
        </w:rPr>
        <w:t xml:space="preserve"> у </w:t>
      </w:r>
      <w:r w:rsidR="00D03CF1" w:rsidRPr="00D03CF1">
        <w:rPr>
          <w:rFonts w:ascii="Times New Roman" w:hAnsi="Times New Roman"/>
          <w:sz w:val="24"/>
          <w:szCs w:val="24"/>
          <w:lang w:val="sr-Cyrl-BA"/>
        </w:rPr>
        <w:t xml:space="preserve">укупном </w:t>
      </w:r>
      <w:r w:rsidRPr="00D03CF1">
        <w:rPr>
          <w:rFonts w:ascii="Times New Roman" w:hAnsi="Times New Roman"/>
          <w:sz w:val="24"/>
          <w:szCs w:val="24"/>
        </w:rPr>
        <w:t xml:space="preserve">износу </w:t>
      </w:r>
      <w:r w:rsidR="00D03CF1" w:rsidRPr="00D03CF1">
        <w:rPr>
          <w:rFonts w:ascii="Times New Roman" w:hAnsi="Times New Roman"/>
          <w:sz w:val="24"/>
          <w:szCs w:val="24"/>
          <w:lang w:val="sr-Cyrl-BA"/>
        </w:rPr>
        <w:t>15,9</w:t>
      </w:r>
      <w:r w:rsidRPr="00D03CF1">
        <w:rPr>
          <w:rFonts w:ascii="Times New Roman" w:hAnsi="Times New Roman"/>
          <w:sz w:val="24"/>
          <w:szCs w:val="24"/>
        </w:rPr>
        <w:t xml:space="preserve"> мил. КМ;</w:t>
      </w:r>
    </w:p>
    <w:p w14:paraId="465A04C1" w14:textId="6C636B8F" w:rsidR="002D0879" w:rsidRPr="00D03CF1" w:rsidRDefault="002D0879" w:rsidP="002D0879">
      <w:pPr>
        <w:numPr>
          <w:ilvl w:val="0"/>
          <w:numId w:val="12"/>
        </w:numPr>
        <w:spacing w:after="0" w:line="240" w:lineRule="auto"/>
        <w:jc w:val="both"/>
        <w:rPr>
          <w:rFonts w:ascii="Times New Roman" w:hAnsi="Times New Roman"/>
          <w:sz w:val="24"/>
          <w:szCs w:val="24"/>
          <w:lang w:val="sr-Cyrl-CS"/>
        </w:rPr>
      </w:pPr>
      <w:r w:rsidRPr="00D03CF1">
        <w:rPr>
          <w:rFonts w:ascii="Times New Roman" w:hAnsi="Times New Roman"/>
          <w:sz w:val="24"/>
          <w:szCs w:val="24"/>
        </w:rPr>
        <w:t xml:space="preserve">Министарство комуникација и транспорта Босне и Херцеговине „Пројект дигитализације“ у износу </w:t>
      </w:r>
      <w:r w:rsidR="00D03CF1" w:rsidRPr="00D03CF1">
        <w:rPr>
          <w:rFonts w:ascii="Times New Roman" w:hAnsi="Times New Roman"/>
          <w:sz w:val="24"/>
          <w:szCs w:val="24"/>
          <w:lang w:val="sr-Cyrl-BA"/>
        </w:rPr>
        <w:t>7,5 мил</w:t>
      </w:r>
      <w:r w:rsidRPr="00D03CF1">
        <w:rPr>
          <w:rFonts w:ascii="Times New Roman" w:hAnsi="Times New Roman"/>
          <w:sz w:val="24"/>
          <w:szCs w:val="24"/>
        </w:rPr>
        <w:t>. КМ</w:t>
      </w:r>
      <w:r w:rsidR="009C450B">
        <w:rPr>
          <w:rFonts w:ascii="Times New Roman" w:hAnsi="Times New Roman"/>
          <w:sz w:val="24"/>
          <w:szCs w:val="24"/>
        </w:rPr>
        <w:t>,</w:t>
      </w:r>
      <w:r w:rsidRPr="00D03CF1">
        <w:rPr>
          <w:rFonts w:ascii="Times New Roman" w:hAnsi="Times New Roman"/>
          <w:sz w:val="24"/>
          <w:szCs w:val="24"/>
        </w:rPr>
        <w:t xml:space="preserve"> „Пројект одржавања мостова на граници са Републиком Хрватском у износу </w:t>
      </w:r>
      <w:r w:rsidR="005A5CC7" w:rsidRPr="00D03CF1">
        <w:rPr>
          <w:rFonts w:ascii="Times New Roman" w:hAnsi="Times New Roman"/>
          <w:sz w:val="24"/>
          <w:szCs w:val="24"/>
          <w:lang w:val="sr-Cyrl-BA"/>
        </w:rPr>
        <w:t>1</w:t>
      </w:r>
      <w:r w:rsidRPr="00D03CF1">
        <w:rPr>
          <w:rFonts w:ascii="Times New Roman" w:hAnsi="Times New Roman"/>
          <w:sz w:val="24"/>
          <w:szCs w:val="24"/>
        </w:rPr>
        <w:t>,</w:t>
      </w:r>
      <w:r w:rsidR="00D03CF1">
        <w:rPr>
          <w:rFonts w:ascii="Times New Roman" w:hAnsi="Times New Roman"/>
          <w:sz w:val="24"/>
          <w:szCs w:val="24"/>
          <w:lang w:val="sr-Cyrl-BA"/>
        </w:rPr>
        <w:t>6</w:t>
      </w:r>
      <w:r w:rsidRPr="00D03CF1">
        <w:rPr>
          <w:rFonts w:ascii="Times New Roman" w:hAnsi="Times New Roman"/>
          <w:sz w:val="24"/>
          <w:szCs w:val="24"/>
        </w:rPr>
        <w:t xml:space="preserve"> мил. КМ „Пројект одржавања и реконструкције мостова са Републиком Србијом у износу </w:t>
      </w:r>
      <w:r w:rsidR="00D03CF1">
        <w:rPr>
          <w:rFonts w:ascii="Times New Roman" w:hAnsi="Times New Roman"/>
          <w:sz w:val="24"/>
          <w:szCs w:val="24"/>
          <w:lang w:val="sr-Cyrl-BA"/>
        </w:rPr>
        <w:t>2</w:t>
      </w:r>
      <w:r w:rsidR="005A5CC7" w:rsidRPr="00D03CF1">
        <w:rPr>
          <w:rFonts w:ascii="Times New Roman" w:hAnsi="Times New Roman"/>
          <w:sz w:val="24"/>
          <w:szCs w:val="24"/>
          <w:lang w:val="sr-Cyrl-BA"/>
        </w:rPr>
        <w:t>,</w:t>
      </w:r>
      <w:r w:rsidR="00D03CF1">
        <w:rPr>
          <w:rFonts w:ascii="Times New Roman" w:hAnsi="Times New Roman"/>
          <w:sz w:val="24"/>
          <w:szCs w:val="24"/>
          <w:lang w:val="sr-Cyrl-BA"/>
        </w:rPr>
        <w:t xml:space="preserve">55 </w:t>
      </w:r>
      <w:r w:rsidRPr="00D03CF1">
        <w:rPr>
          <w:rFonts w:ascii="Times New Roman" w:hAnsi="Times New Roman"/>
          <w:sz w:val="24"/>
          <w:szCs w:val="24"/>
        </w:rPr>
        <w:t>мил. КМ;</w:t>
      </w:r>
    </w:p>
    <w:p w14:paraId="06752E91" w14:textId="77E29C9C" w:rsidR="005A5CC7" w:rsidRPr="00D03CF1" w:rsidRDefault="005A5CC7" w:rsidP="002D0879">
      <w:pPr>
        <w:numPr>
          <w:ilvl w:val="0"/>
          <w:numId w:val="12"/>
        </w:numPr>
        <w:spacing w:after="0" w:line="240" w:lineRule="auto"/>
        <w:jc w:val="both"/>
        <w:rPr>
          <w:rFonts w:ascii="Times New Roman" w:hAnsi="Times New Roman"/>
          <w:sz w:val="24"/>
          <w:szCs w:val="24"/>
          <w:lang w:val="sr-Cyrl-CS"/>
        </w:rPr>
      </w:pPr>
      <w:r w:rsidRPr="00D03CF1">
        <w:rPr>
          <w:rFonts w:ascii="Times New Roman" w:hAnsi="Times New Roman"/>
          <w:sz w:val="24"/>
          <w:szCs w:val="24"/>
          <w:lang w:val="sr-Cyrl-BA"/>
        </w:rPr>
        <w:t>Министарство финансија и трезора Босне и Херцеговине Пројекат надоградње Информационог система финансијског пословања с модулом</w:t>
      </w:r>
      <w:r w:rsidR="009B384D" w:rsidRPr="00D03CF1">
        <w:rPr>
          <w:rFonts w:ascii="Times New Roman" w:hAnsi="Times New Roman"/>
          <w:sz w:val="24"/>
          <w:szCs w:val="24"/>
          <w:lang w:val="sr-Cyrl-BA"/>
        </w:rPr>
        <w:t xml:space="preserve"> „</w:t>
      </w:r>
      <w:r w:rsidRPr="00D03CF1">
        <w:rPr>
          <w:rFonts w:ascii="Times New Roman" w:hAnsi="Times New Roman"/>
          <w:sz w:val="24"/>
          <w:szCs w:val="24"/>
          <w:lang w:val="sr-Cyrl-BA"/>
        </w:rPr>
        <w:t>Управљање људским потенцијалима</w:t>
      </w:r>
      <w:r w:rsidR="009B384D" w:rsidRPr="00D03CF1">
        <w:rPr>
          <w:rFonts w:ascii="Times New Roman" w:hAnsi="Times New Roman"/>
          <w:sz w:val="24"/>
          <w:szCs w:val="24"/>
          <w:lang w:val="sr-Cyrl-BA"/>
        </w:rPr>
        <w:t>“</w:t>
      </w:r>
      <w:r w:rsidRPr="00D03CF1">
        <w:rPr>
          <w:rFonts w:ascii="Times New Roman" w:hAnsi="Times New Roman"/>
          <w:sz w:val="24"/>
          <w:szCs w:val="24"/>
          <w:lang w:val="sr-Cyrl-BA"/>
        </w:rPr>
        <w:t xml:space="preserve"> и модулом</w:t>
      </w:r>
      <w:r w:rsidR="009B384D" w:rsidRPr="00D03CF1">
        <w:rPr>
          <w:rFonts w:ascii="Times New Roman" w:hAnsi="Times New Roman"/>
          <w:sz w:val="24"/>
          <w:szCs w:val="24"/>
          <w:lang w:val="sr-Cyrl-BA"/>
        </w:rPr>
        <w:t xml:space="preserve"> „</w:t>
      </w:r>
      <w:r w:rsidRPr="00D03CF1">
        <w:rPr>
          <w:rFonts w:ascii="Times New Roman" w:hAnsi="Times New Roman"/>
          <w:sz w:val="24"/>
          <w:szCs w:val="24"/>
          <w:lang w:val="sr-Cyrl-BA"/>
        </w:rPr>
        <w:t>Централизовани обрачун и исплата пла</w:t>
      </w:r>
      <w:r w:rsidR="007A08A4" w:rsidRPr="00D03CF1">
        <w:rPr>
          <w:rFonts w:ascii="Times New Roman" w:hAnsi="Times New Roman"/>
          <w:sz w:val="24"/>
          <w:szCs w:val="24"/>
          <w:lang w:val="sr-Cyrl-BA"/>
        </w:rPr>
        <w:t>т</w:t>
      </w:r>
      <w:r w:rsidRPr="00D03CF1">
        <w:rPr>
          <w:rFonts w:ascii="Times New Roman" w:hAnsi="Times New Roman"/>
          <w:sz w:val="24"/>
          <w:szCs w:val="24"/>
          <w:lang w:val="sr-Cyrl-BA"/>
        </w:rPr>
        <w:t>а</w:t>
      </w:r>
      <w:r w:rsidR="009B384D" w:rsidRPr="00D03CF1">
        <w:rPr>
          <w:rFonts w:ascii="Times New Roman" w:hAnsi="Times New Roman"/>
          <w:sz w:val="24"/>
          <w:szCs w:val="24"/>
          <w:lang w:val="sr-Cyrl-BA"/>
        </w:rPr>
        <w:t>“</w:t>
      </w:r>
      <w:r w:rsidRPr="00D03CF1">
        <w:rPr>
          <w:rFonts w:ascii="Times New Roman" w:hAnsi="Times New Roman"/>
          <w:sz w:val="24"/>
          <w:szCs w:val="24"/>
          <w:lang w:val="sr-Cyrl-BA"/>
        </w:rPr>
        <w:t xml:space="preserve"> (модул </w:t>
      </w:r>
      <w:r w:rsidRPr="00D03CF1">
        <w:rPr>
          <w:rFonts w:ascii="Times New Roman" w:hAnsi="Times New Roman"/>
          <w:i/>
          <w:iCs/>
          <w:sz w:val="24"/>
          <w:szCs w:val="24"/>
          <w:lang w:val="sr-Cyrl-BA"/>
        </w:rPr>
        <w:t>HRMS</w:t>
      </w:r>
      <w:r w:rsidRPr="00D03CF1">
        <w:rPr>
          <w:rFonts w:ascii="Times New Roman" w:hAnsi="Times New Roman"/>
          <w:sz w:val="24"/>
          <w:szCs w:val="24"/>
          <w:lang w:val="sr-Cyrl-BA"/>
        </w:rPr>
        <w:t xml:space="preserve"> i модул </w:t>
      </w:r>
      <w:r w:rsidRPr="00D03CF1">
        <w:rPr>
          <w:rFonts w:ascii="Times New Roman" w:hAnsi="Times New Roman"/>
          <w:i/>
          <w:iCs/>
          <w:sz w:val="24"/>
          <w:szCs w:val="24"/>
          <w:lang w:val="sr-Cyrl-BA"/>
        </w:rPr>
        <w:t>Payroll</w:t>
      </w:r>
      <w:r w:rsidRPr="00D03CF1">
        <w:rPr>
          <w:rFonts w:ascii="Times New Roman" w:hAnsi="Times New Roman"/>
          <w:sz w:val="24"/>
          <w:szCs w:val="24"/>
          <w:lang w:val="sr-Cyrl-BA"/>
        </w:rPr>
        <w:t xml:space="preserve">) у износу </w:t>
      </w:r>
      <w:r w:rsidR="00D03CF1" w:rsidRPr="00D03CF1">
        <w:rPr>
          <w:rFonts w:ascii="Times New Roman" w:hAnsi="Times New Roman"/>
          <w:sz w:val="24"/>
          <w:szCs w:val="24"/>
          <w:lang w:val="sr-Cyrl-BA"/>
        </w:rPr>
        <w:t>0,35</w:t>
      </w:r>
      <w:r w:rsidRPr="00D03CF1">
        <w:rPr>
          <w:rFonts w:ascii="Times New Roman" w:hAnsi="Times New Roman"/>
          <w:sz w:val="24"/>
          <w:szCs w:val="24"/>
          <w:lang w:val="sr-Cyrl-BA"/>
        </w:rPr>
        <w:t xml:space="preserve"> мил КМ и Пројекат надоградње Информационог система финансијског пословања с модулом </w:t>
      </w:r>
      <w:r w:rsidR="009B384D" w:rsidRPr="00D03CF1">
        <w:rPr>
          <w:rFonts w:ascii="Times New Roman" w:hAnsi="Times New Roman"/>
          <w:sz w:val="24"/>
          <w:szCs w:val="24"/>
          <w:lang w:val="sr-Cyrl-BA"/>
        </w:rPr>
        <w:t>„</w:t>
      </w:r>
      <w:r w:rsidRPr="00D03CF1">
        <w:rPr>
          <w:rFonts w:ascii="Times New Roman" w:hAnsi="Times New Roman"/>
          <w:sz w:val="24"/>
          <w:szCs w:val="24"/>
          <w:lang w:val="sr-Cyrl-BA"/>
        </w:rPr>
        <w:t>Управљање поступком припреме буџета</w:t>
      </w:r>
      <w:r w:rsidR="009B384D" w:rsidRPr="00D03CF1">
        <w:rPr>
          <w:rFonts w:ascii="Times New Roman" w:hAnsi="Times New Roman"/>
          <w:sz w:val="24"/>
          <w:szCs w:val="24"/>
          <w:lang w:val="sr-Cyrl-BA"/>
        </w:rPr>
        <w:t>“</w:t>
      </w:r>
      <w:r w:rsidRPr="00D03CF1">
        <w:rPr>
          <w:rFonts w:ascii="Times New Roman" w:hAnsi="Times New Roman"/>
          <w:sz w:val="24"/>
          <w:szCs w:val="24"/>
          <w:lang w:val="sr-Cyrl-BA"/>
        </w:rPr>
        <w:t xml:space="preserve"> у износу 1,</w:t>
      </w:r>
      <w:r w:rsidR="00D03CF1" w:rsidRPr="00D03CF1">
        <w:rPr>
          <w:rFonts w:ascii="Times New Roman" w:hAnsi="Times New Roman"/>
          <w:sz w:val="24"/>
          <w:szCs w:val="24"/>
          <w:lang w:val="sr-Cyrl-BA"/>
        </w:rPr>
        <w:t>19</w:t>
      </w:r>
      <w:r w:rsidRPr="00D03CF1">
        <w:rPr>
          <w:rFonts w:ascii="Times New Roman" w:hAnsi="Times New Roman"/>
          <w:sz w:val="24"/>
          <w:szCs w:val="24"/>
          <w:lang w:val="sr-Cyrl-BA"/>
        </w:rPr>
        <w:t xml:space="preserve"> мил КМ</w:t>
      </w:r>
      <w:r w:rsidR="009B384D" w:rsidRPr="00D03CF1">
        <w:rPr>
          <w:rFonts w:ascii="Times New Roman" w:hAnsi="Times New Roman"/>
          <w:sz w:val="24"/>
          <w:szCs w:val="24"/>
          <w:lang w:val="sr-Cyrl-BA"/>
        </w:rPr>
        <w:t>;</w:t>
      </w:r>
    </w:p>
    <w:p w14:paraId="58882AF8" w14:textId="1EE918BD"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BE4913">
        <w:rPr>
          <w:rFonts w:ascii="Times New Roman" w:hAnsi="Times New Roman"/>
          <w:sz w:val="24"/>
          <w:szCs w:val="24"/>
        </w:rPr>
        <w:t xml:space="preserve">Управа за </w:t>
      </w:r>
      <w:r w:rsidRPr="00BE4913">
        <w:rPr>
          <w:rFonts w:ascii="Times New Roman" w:hAnsi="Times New Roman"/>
          <w:sz w:val="24"/>
          <w:szCs w:val="24"/>
          <w:lang w:val="hr-HR"/>
        </w:rPr>
        <w:t>индиректно</w:t>
      </w:r>
      <w:r w:rsidRPr="00BE4913">
        <w:rPr>
          <w:rFonts w:ascii="Times New Roman" w:hAnsi="Times New Roman"/>
          <w:sz w:val="24"/>
          <w:szCs w:val="24"/>
        </w:rPr>
        <w:t xml:space="preserve"> опорезивање Босне и Херцеговине</w:t>
      </w:r>
      <w:r w:rsidRPr="00BE4913">
        <w:rPr>
          <w:rFonts w:ascii="Times New Roman" w:hAnsi="Times New Roman"/>
          <w:sz w:val="24"/>
          <w:szCs w:val="24"/>
          <w:lang w:val="sr-Cyrl-CS"/>
        </w:rPr>
        <w:t>: „</w:t>
      </w:r>
      <w:r w:rsidRPr="00BE4913">
        <w:rPr>
          <w:rFonts w:ascii="Times New Roman" w:hAnsi="Times New Roman"/>
          <w:sz w:val="24"/>
          <w:szCs w:val="24"/>
          <w:lang w:val="hr-HR"/>
        </w:rPr>
        <w:t xml:space="preserve">Набавка и опремање објекта за </w:t>
      </w:r>
      <w:r w:rsidRPr="00BE4913">
        <w:rPr>
          <w:rFonts w:ascii="Times New Roman" w:hAnsi="Times New Roman"/>
          <w:sz w:val="24"/>
          <w:szCs w:val="24"/>
          <w:lang w:val="sr-Cyrl-BA"/>
        </w:rPr>
        <w:t>Центр</w:t>
      </w:r>
      <w:r w:rsidRPr="00BE4913">
        <w:rPr>
          <w:rFonts w:ascii="Times New Roman" w:hAnsi="Times New Roman"/>
          <w:sz w:val="24"/>
          <w:szCs w:val="24"/>
          <w:lang w:val="hr-BA"/>
        </w:rPr>
        <w:t>а</w:t>
      </w:r>
      <w:r w:rsidRPr="00BE4913">
        <w:rPr>
          <w:rFonts w:ascii="Times New Roman" w:hAnsi="Times New Roman"/>
          <w:sz w:val="24"/>
          <w:szCs w:val="24"/>
          <w:lang w:val="sr-Cyrl-BA"/>
        </w:rPr>
        <w:t xml:space="preserve">лну канцеларију </w:t>
      </w:r>
      <w:r w:rsidRPr="00BE4913">
        <w:rPr>
          <w:rFonts w:ascii="Times New Roman" w:hAnsi="Times New Roman"/>
          <w:sz w:val="24"/>
          <w:szCs w:val="24"/>
          <w:lang w:val="hr-HR"/>
        </w:rPr>
        <w:t>и Регионалн</w:t>
      </w:r>
      <w:r w:rsidRPr="00BE4913">
        <w:rPr>
          <w:rFonts w:ascii="Times New Roman" w:hAnsi="Times New Roman"/>
          <w:sz w:val="24"/>
          <w:szCs w:val="24"/>
          <w:lang w:val="sr-Cyrl-BA"/>
        </w:rPr>
        <w:t>и</w:t>
      </w:r>
      <w:r w:rsidRPr="00BE4913">
        <w:rPr>
          <w:rFonts w:ascii="Times New Roman" w:hAnsi="Times New Roman"/>
          <w:sz w:val="24"/>
          <w:szCs w:val="24"/>
          <w:lang w:val="hr-HR"/>
        </w:rPr>
        <w:t xml:space="preserve"> </w:t>
      </w:r>
      <w:r w:rsidRPr="00BE4913">
        <w:rPr>
          <w:rFonts w:ascii="Times New Roman" w:hAnsi="Times New Roman"/>
          <w:sz w:val="24"/>
          <w:szCs w:val="24"/>
          <w:lang w:val="sr-Cyrl-BA"/>
        </w:rPr>
        <w:t>центар</w:t>
      </w:r>
      <w:r w:rsidRPr="00BE4913">
        <w:rPr>
          <w:rFonts w:ascii="Times New Roman" w:hAnsi="Times New Roman"/>
          <w:sz w:val="24"/>
          <w:szCs w:val="24"/>
          <w:lang w:val="hr-HR"/>
        </w:rPr>
        <w:t xml:space="preserve"> Бања Лука“ у износу </w:t>
      </w:r>
      <w:r w:rsidR="00D03CF1" w:rsidRPr="00BE4913">
        <w:rPr>
          <w:rFonts w:ascii="Times New Roman" w:hAnsi="Times New Roman"/>
          <w:sz w:val="24"/>
          <w:szCs w:val="24"/>
          <w:lang w:val="sr-Cyrl-BA"/>
        </w:rPr>
        <w:t>103</w:t>
      </w:r>
      <w:r w:rsidRPr="00BE4913">
        <w:rPr>
          <w:rFonts w:ascii="Times New Roman" w:hAnsi="Times New Roman"/>
          <w:sz w:val="24"/>
          <w:szCs w:val="24"/>
          <w:lang w:val="hr-HR"/>
        </w:rPr>
        <w:t>,</w:t>
      </w:r>
      <w:r w:rsidR="005A5CC7" w:rsidRPr="00BE4913">
        <w:rPr>
          <w:rFonts w:ascii="Times New Roman" w:hAnsi="Times New Roman"/>
          <w:sz w:val="24"/>
          <w:szCs w:val="24"/>
          <w:lang w:val="sr-Cyrl-BA"/>
        </w:rPr>
        <w:t>4</w:t>
      </w:r>
      <w:r w:rsidRPr="00BE4913">
        <w:rPr>
          <w:rFonts w:ascii="Times New Roman" w:hAnsi="Times New Roman"/>
          <w:sz w:val="24"/>
          <w:szCs w:val="24"/>
          <w:lang w:val="hr-HR"/>
        </w:rPr>
        <w:t xml:space="preserve"> мил. КМ, „Изградња и опремање гранич</w:t>
      </w:r>
      <w:r w:rsidR="002D5C70" w:rsidRPr="00BE4913">
        <w:rPr>
          <w:rFonts w:ascii="Times New Roman" w:hAnsi="Times New Roman"/>
          <w:sz w:val="24"/>
          <w:szCs w:val="24"/>
          <w:lang w:val="hr-HR"/>
        </w:rPr>
        <w:t>ног пр</w:t>
      </w:r>
      <w:r w:rsidRPr="00BE4913">
        <w:rPr>
          <w:rFonts w:ascii="Times New Roman" w:hAnsi="Times New Roman"/>
          <w:sz w:val="24"/>
          <w:szCs w:val="24"/>
          <w:lang w:val="hr-HR"/>
        </w:rPr>
        <w:t>елаза Градишка“ у износу 0,1</w:t>
      </w:r>
      <w:r w:rsidR="00D03CF1" w:rsidRPr="00BE4913">
        <w:rPr>
          <w:rFonts w:ascii="Times New Roman" w:hAnsi="Times New Roman"/>
          <w:sz w:val="24"/>
          <w:szCs w:val="24"/>
          <w:lang w:val="sr-Cyrl-BA"/>
        </w:rPr>
        <w:t>2</w:t>
      </w:r>
      <w:r w:rsidRPr="00BE4913">
        <w:rPr>
          <w:rFonts w:ascii="Times New Roman" w:hAnsi="Times New Roman"/>
          <w:sz w:val="24"/>
          <w:szCs w:val="24"/>
          <w:lang w:val="hr-HR"/>
        </w:rPr>
        <w:t xml:space="preserve"> мил. КМ, </w:t>
      </w:r>
      <w:r w:rsidRPr="00BE4913">
        <w:rPr>
          <w:rFonts w:ascii="Times New Roman" w:hAnsi="Times New Roman"/>
          <w:sz w:val="24"/>
          <w:szCs w:val="24"/>
          <w:lang w:val="sr-Cyrl-CS"/>
        </w:rPr>
        <w:t xml:space="preserve">„Реконструкција </w:t>
      </w:r>
      <w:r w:rsidRPr="00BE4913">
        <w:rPr>
          <w:rFonts w:ascii="Times New Roman" w:hAnsi="Times New Roman"/>
          <w:sz w:val="24"/>
          <w:szCs w:val="24"/>
          <w:lang w:val="hr-HR"/>
        </w:rPr>
        <w:t xml:space="preserve">и изградња </w:t>
      </w:r>
      <w:r w:rsidRPr="00BE4913">
        <w:rPr>
          <w:rFonts w:ascii="Times New Roman" w:hAnsi="Times New Roman"/>
          <w:sz w:val="24"/>
          <w:szCs w:val="24"/>
          <w:lang w:val="sr-Cyrl-CS"/>
        </w:rPr>
        <w:t>граничних пр</w:t>
      </w:r>
      <w:r w:rsidRPr="00BE4913">
        <w:rPr>
          <w:rFonts w:ascii="Times New Roman" w:hAnsi="Times New Roman"/>
          <w:sz w:val="24"/>
          <w:szCs w:val="24"/>
          <w:lang w:val="hr-BA"/>
        </w:rPr>
        <w:t>елаза</w:t>
      </w:r>
      <w:r w:rsidRPr="00BE4913">
        <w:rPr>
          <w:rFonts w:ascii="Times New Roman" w:hAnsi="Times New Roman"/>
          <w:sz w:val="24"/>
          <w:szCs w:val="24"/>
          <w:lang w:val="sr-Cyrl-CS"/>
        </w:rPr>
        <w:t xml:space="preserve"> Вардиште, Увац,</w:t>
      </w:r>
      <w:r w:rsidRPr="00BE4913">
        <w:rPr>
          <w:rFonts w:ascii="Times New Roman" w:hAnsi="Times New Roman"/>
          <w:sz w:val="24"/>
          <w:szCs w:val="24"/>
        </w:rPr>
        <w:t xml:space="preserve"> </w:t>
      </w:r>
      <w:r w:rsidRPr="00BE4913">
        <w:rPr>
          <w:rFonts w:ascii="Times New Roman" w:hAnsi="Times New Roman"/>
          <w:sz w:val="24"/>
          <w:szCs w:val="24"/>
          <w:lang w:val="sr-Cyrl-CS"/>
        </w:rPr>
        <w:t>Горица,</w:t>
      </w:r>
      <w:r w:rsidRPr="00BE4913">
        <w:rPr>
          <w:rFonts w:ascii="Times New Roman" w:hAnsi="Times New Roman"/>
          <w:sz w:val="24"/>
          <w:szCs w:val="24"/>
          <w:lang w:val="hr-HR"/>
        </w:rPr>
        <w:t xml:space="preserve"> Ивањица,</w:t>
      </w:r>
      <w:r w:rsidRPr="00BE4913">
        <w:rPr>
          <w:rFonts w:ascii="Times New Roman" w:hAnsi="Times New Roman"/>
          <w:sz w:val="24"/>
          <w:szCs w:val="24"/>
          <w:lang w:val="sr-Cyrl-CS"/>
        </w:rPr>
        <w:t xml:space="preserve"> Делеуша</w:t>
      </w:r>
      <w:r w:rsidRPr="00BE4913">
        <w:rPr>
          <w:rFonts w:ascii="Times New Roman" w:hAnsi="Times New Roman"/>
          <w:sz w:val="24"/>
          <w:szCs w:val="24"/>
          <w:lang w:val="hr-HR"/>
        </w:rPr>
        <w:t xml:space="preserve">, </w:t>
      </w:r>
      <w:r w:rsidRPr="00BE4913">
        <w:rPr>
          <w:rFonts w:ascii="Times New Roman" w:hAnsi="Times New Roman"/>
          <w:sz w:val="24"/>
          <w:szCs w:val="24"/>
          <w:lang w:val="sr-Cyrl-CS"/>
        </w:rPr>
        <w:t>Ужљебић</w:t>
      </w:r>
      <w:r w:rsidR="002D5C70" w:rsidRPr="00BE4913">
        <w:rPr>
          <w:rFonts w:ascii="Times New Roman" w:hAnsi="Times New Roman"/>
          <w:sz w:val="24"/>
          <w:szCs w:val="24"/>
          <w:lang w:val="hr-HR"/>
        </w:rPr>
        <w:t xml:space="preserve"> и осталих граничних пр</w:t>
      </w:r>
      <w:r w:rsidRPr="00BE4913">
        <w:rPr>
          <w:rFonts w:ascii="Times New Roman" w:hAnsi="Times New Roman"/>
          <w:sz w:val="24"/>
          <w:szCs w:val="24"/>
          <w:lang w:val="hr-HR"/>
        </w:rPr>
        <w:t>елаза</w:t>
      </w:r>
      <w:r w:rsidRPr="00BE4913">
        <w:rPr>
          <w:rFonts w:ascii="Times New Roman" w:hAnsi="Times New Roman"/>
          <w:sz w:val="24"/>
          <w:szCs w:val="24"/>
          <w:lang w:val="sr-Cyrl-CS"/>
        </w:rPr>
        <w:t xml:space="preserve">“ </w:t>
      </w:r>
      <w:r w:rsidRPr="00BE4913">
        <w:rPr>
          <w:rFonts w:ascii="Times New Roman" w:hAnsi="Times New Roman"/>
          <w:sz w:val="24"/>
          <w:szCs w:val="24"/>
        </w:rPr>
        <w:t>у износу 0,0</w:t>
      </w:r>
      <w:r w:rsidR="00D03CF1" w:rsidRPr="00BE4913">
        <w:rPr>
          <w:rFonts w:ascii="Times New Roman" w:hAnsi="Times New Roman"/>
          <w:sz w:val="24"/>
          <w:szCs w:val="24"/>
          <w:lang w:val="sr-Cyrl-BA"/>
        </w:rPr>
        <w:t xml:space="preserve">8  </w:t>
      </w:r>
      <w:r w:rsidRPr="00BE4913">
        <w:rPr>
          <w:rFonts w:ascii="Times New Roman" w:hAnsi="Times New Roman"/>
          <w:sz w:val="24"/>
          <w:szCs w:val="24"/>
        </w:rPr>
        <w:t>мил.</w:t>
      </w:r>
      <w:r w:rsidRPr="00BE4913">
        <w:rPr>
          <w:rFonts w:ascii="Times New Roman" w:hAnsi="Times New Roman"/>
          <w:sz w:val="24"/>
          <w:szCs w:val="24"/>
          <w:lang w:val="sr-Cyrl-CS"/>
        </w:rPr>
        <w:t xml:space="preserve"> КМ</w:t>
      </w:r>
      <w:r w:rsidR="002D5C70" w:rsidRPr="00BE4913">
        <w:rPr>
          <w:rFonts w:ascii="Times New Roman" w:hAnsi="Times New Roman"/>
          <w:sz w:val="24"/>
          <w:szCs w:val="24"/>
          <w:lang w:val="hr-HR"/>
        </w:rPr>
        <w:t>, „Изградња граничних пр</w:t>
      </w:r>
      <w:r w:rsidRPr="00BE4913">
        <w:rPr>
          <w:rFonts w:ascii="Times New Roman" w:hAnsi="Times New Roman"/>
          <w:sz w:val="24"/>
          <w:szCs w:val="24"/>
          <w:lang w:val="hr-HR"/>
        </w:rPr>
        <w:t>елаз Бијача и Свилај“ у износу 2,03 мил. КМ</w:t>
      </w:r>
      <w:r w:rsidR="00BE4913" w:rsidRPr="00BE4913">
        <w:rPr>
          <w:rFonts w:ascii="Times New Roman" w:hAnsi="Times New Roman"/>
          <w:sz w:val="24"/>
          <w:szCs w:val="24"/>
          <w:lang w:val="sr-Cyrl-BA"/>
        </w:rPr>
        <w:t>,</w:t>
      </w:r>
      <w:r w:rsidRPr="00BE4913">
        <w:rPr>
          <w:rFonts w:ascii="Times New Roman" w:hAnsi="Times New Roman"/>
          <w:sz w:val="24"/>
          <w:szCs w:val="24"/>
        </w:rPr>
        <w:t xml:space="preserve"> „Из</w:t>
      </w:r>
      <w:r w:rsidR="002D5C70" w:rsidRPr="00BE4913">
        <w:rPr>
          <w:rFonts w:ascii="Times New Roman" w:hAnsi="Times New Roman"/>
          <w:sz w:val="24"/>
          <w:szCs w:val="24"/>
        </w:rPr>
        <w:t>градња и опремање граничног пр</w:t>
      </w:r>
      <w:r w:rsidRPr="00BE4913">
        <w:rPr>
          <w:rFonts w:ascii="Times New Roman" w:hAnsi="Times New Roman"/>
          <w:sz w:val="24"/>
          <w:szCs w:val="24"/>
        </w:rPr>
        <w:t>елаза Дољани у износу 3,</w:t>
      </w:r>
      <w:r w:rsidR="00932FB2" w:rsidRPr="00BE4913">
        <w:rPr>
          <w:rFonts w:ascii="Times New Roman" w:hAnsi="Times New Roman"/>
          <w:sz w:val="24"/>
          <w:szCs w:val="24"/>
          <w:lang w:val="sr-Cyrl-BA"/>
        </w:rPr>
        <w:t>1</w:t>
      </w:r>
      <w:r w:rsidRPr="00BE4913">
        <w:rPr>
          <w:rFonts w:ascii="Times New Roman" w:hAnsi="Times New Roman"/>
          <w:sz w:val="24"/>
          <w:szCs w:val="24"/>
        </w:rPr>
        <w:t xml:space="preserve"> мил. КМ, Из</w:t>
      </w:r>
      <w:r w:rsidR="002D5C70" w:rsidRPr="00BE4913">
        <w:rPr>
          <w:rFonts w:ascii="Times New Roman" w:hAnsi="Times New Roman"/>
          <w:sz w:val="24"/>
          <w:szCs w:val="24"/>
        </w:rPr>
        <w:t>градња и опремање граничног пр</w:t>
      </w:r>
      <w:r w:rsidRPr="00BE4913">
        <w:rPr>
          <w:rFonts w:ascii="Times New Roman" w:hAnsi="Times New Roman"/>
          <w:sz w:val="24"/>
          <w:szCs w:val="24"/>
        </w:rPr>
        <w:t xml:space="preserve">елаза Осоје у износу </w:t>
      </w:r>
      <w:r w:rsidR="00BE4913" w:rsidRPr="00BE4913">
        <w:rPr>
          <w:rFonts w:ascii="Times New Roman" w:hAnsi="Times New Roman"/>
          <w:sz w:val="24"/>
          <w:szCs w:val="24"/>
          <w:lang w:val="sr-Cyrl-BA"/>
        </w:rPr>
        <w:t>4</w:t>
      </w:r>
      <w:r w:rsidRPr="00BE4913">
        <w:rPr>
          <w:rFonts w:ascii="Times New Roman" w:hAnsi="Times New Roman"/>
          <w:sz w:val="24"/>
          <w:szCs w:val="24"/>
        </w:rPr>
        <w:t>,</w:t>
      </w:r>
      <w:r w:rsidR="00BE4913" w:rsidRPr="00BE4913">
        <w:rPr>
          <w:rFonts w:ascii="Times New Roman" w:hAnsi="Times New Roman"/>
          <w:sz w:val="24"/>
          <w:szCs w:val="24"/>
          <w:lang w:val="sr-Cyrl-BA"/>
        </w:rPr>
        <w:t>1</w:t>
      </w:r>
      <w:r w:rsidRPr="00BE4913">
        <w:rPr>
          <w:rFonts w:ascii="Times New Roman" w:hAnsi="Times New Roman"/>
          <w:sz w:val="24"/>
          <w:szCs w:val="24"/>
        </w:rPr>
        <w:t xml:space="preserve"> мил. К</w:t>
      </w:r>
      <w:r w:rsidR="00BE4913" w:rsidRPr="00BE4913">
        <w:rPr>
          <w:rFonts w:ascii="Times New Roman" w:hAnsi="Times New Roman"/>
          <w:sz w:val="24"/>
          <w:szCs w:val="24"/>
          <w:lang w:val="sr-Cyrl-BA"/>
        </w:rPr>
        <w:t>М,</w:t>
      </w:r>
      <w:r w:rsidRPr="00BE4913">
        <w:rPr>
          <w:rFonts w:ascii="Times New Roman" w:hAnsi="Times New Roman"/>
          <w:sz w:val="24"/>
          <w:szCs w:val="24"/>
        </w:rPr>
        <w:t xml:space="preserve"> „Изградња и опремање објекта за смјештај запослених Управе за </w:t>
      </w:r>
      <w:r w:rsidRPr="00BE4913">
        <w:rPr>
          <w:rFonts w:ascii="Times New Roman" w:hAnsi="Times New Roman"/>
          <w:sz w:val="24"/>
          <w:szCs w:val="24"/>
          <w:lang w:val="sr-Cyrl-BA"/>
        </w:rPr>
        <w:t>индиректно</w:t>
      </w:r>
      <w:r w:rsidRPr="00BE4913">
        <w:rPr>
          <w:rFonts w:ascii="Times New Roman" w:hAnsi="Times New Roman"/>
          <w:sz w:val="24"/>
          <w:szCs w:val="24"/>
        </w:rPr>
        <w:t xml:space="preserve"> опорезивање и граничне полиције у </w:t>
      </w:r>
      <w:r w:rsidRPr="00BE4913">
        <w:rPr>
          <w:rFonts w:ascii="Times New Roman" w:hAnsi="Times New Roman"/>
          <w:sz w:val="24"/>
          <w:szCs w:val="24"/>
          <w:lang w:val="sr-Cyrl-BA"/>
        </w:rPr>
        <w:t>ваздушној</w:t>
      </w:r>
      <w:r w:rsidRPr="00BE4913">
        <w:rPr>
          <w:rFonts w:ascii="Times New Roman" w:hAnsi="Times New Roman"/>
          <w:sz w:val="24"/>
          <w:szCs w:val="24"/>
        </w:rPr>
        <w:t xml:space="preserve"> луци Бања Лука“ у износу 3</w:t>
      </w:r>
      <w:r w:rsidR="00932FB2" w:rsidRPr="00BE4913">
        <w:rPr>
          <w:rFonts w:ascii="Times New Roman" w:hAnsi="Times New Roman"/>
          <w:sz w:val="24"/>
          <w:szCs w:val="24"/>
          <w:lang w:val="sr-Cyrl-BA"/>
        </w:rPr>
        <w:t>,6</w:t>
      </w:r>
      <w:r w:rsidRPr="00BE4913">
        <w:rPr>
          <w:rFonts w:ascii="Times New Roman" w:hAnsi="Times New Roman"/>
          <w:sz w:val="24"/>
          <w:szCs w:val="24"/>
        </w:rPr>
        <w:t xml:space="preserve"> мил. КМ</w:t>
      </w:r>
      <w:r w:rsidR="00932FB2" w:rsidRPr="00BE4913">
        <w:rPr>
          <w:rFonts w:ascii="Times New Roman" w:hAnsi="Times New Roman"/>
          <w:sz w:val="24"/>
          <w:szCs w:val="24"/>
          <w:lang w:val="sr-Cyrl-BA"/>
        </w:rPr>
        <w:t xml:space="preserve">, изградња граничног прелаза Клобук и Зубци </w:t>
      </w:r>
      <w:r w:rsidR="00BE4913" w:rsidRPr="00BE4913">
        <w:rPr>
          <w:rFonts w:ascii="Times New Roman" w:hAnsi="Times New Roman"/>
          <w:sz w:val="24"/>
          <w:szCs w:val="24"/>
          <w:lang w:val="sr-Cyrl-BA"/>
        </w:rPr>
        <w:t>4</w:t>
      </w:r>
      <w:r w:rsidR="00932FB2" w:rsidRPr="00BE4913">
        <w:rPr>
          <w:rFonts w:ascii="Times New Roman" w:hAnsi="Times New Roman"/>
          <w:sz w:val="24"/>
          <w:szCs w:val="24"/>
          <w:lang w:val="sr-Cyrl-BA"/>
        </w:rPr>
        <w:t>,</w:t>
      </w:r>
      <w:r w:rsidR="00BE4913" w:rsidRPr="00BE4913">
        <w:rPr>
          <w:rFonts w:ascii="Times New Roman" w:hAnsi="Times New Roman"/>
          <w:sz w:val="24"/>
          <w:szCs w:val="24"/>
          <w:lang w:val="sr-Cyrl-BA"/>
        </w:rPr>
        <w:t>1</w:t>
      </w:r>
      <w:r w:rsidR="00932FB2" w:rsidRPr="00BE4913">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932FB2" w:rsidRPr="00BE4913">
        <w:rPr>
          <w:rFonts w:ascii="Times New Roman" w:hAnsi="Times New Roman"/>
          <w:sz w:val="24"/>
          <w:szCs w:val="24"/>
          <w:lang w:val="sr-Cyrl-BA"/>
        </w:rPr>
        <w:t xml:space="preserve"> КМ, изградња ГП Чепикућа </w:t>
      </w:r>
      <w:r w:rsidR="00932FB2" w:rsidRPr="00FD6AE8">
        <w:rPr>
          <w:rFonts w:ascii="Times New Roman" w:hAnsi="Times New Roman"/>
          <w:sz w:val="24"/>
          <w:szCs w:val="24"/>
          <w:lang w:val="sr-Cyrl-BA"/>
        </w:rPr>
        <w:t>и Брод 2</w:t>
      </w:r>
      <w:r w:rsidR="00BE4913" w:rsidRPr="00FD6AE8">
        <w:rPr>
          <w:rFonts w:ascii="Times New Roman" w:hAnsi="Times New Roman"/>
          <w:sz w:val="24"/>
          <w:szCs w:val="24"/>
          <w:lang w:val="sr-Cyrl-BA"/>
        </w:rPr>
        <w:t>,0</w:t>
      </w:r>
      <w:r w:rsidR="00932FB2" w:rsidRPr="00FD6AE8">
        <w:rPr>
          <w:rFonts w:ascii="Times New Roman" w:hAnsi="Times New Roman"/>
          <w:sz w:val="24"/>
          <w:szCs w:val="24"/>
          <w:lang w:val="sr-Cyrl-BA"/>
        </w:rPr>
        <w:t xml:space="preserve"> мил</w:t>
      </w:r>
      <w:r w:rsidR="001A5E2E" w:rsidRPr="00FD6AE8">
        <w:rPr>
          <w:rFonts w:ascii="Times New Roman" w:hAnsi="Times New Roman"/>
          <w:sz w:val="24"/>
          <w:szCs w:val="24"/>
          <w:lang w:val="sr-Cyrl-BA"/>
        </w:rPr>
        <w:t>.</w:t>
      </w:r>
      <w:r w:rsidR="00932FB2" w:rsidRPr="00FD6AE8">
        <w:rPr>
          <w:rFonts w:ascii="Times New Roman" w:hAnsi="Times New Roman"/>
          <w:sz w:val="24"/>
          <w:szCs w:val="24"/>
          <w:lang w:val="sr-Cyrl-BA"/>
        </w:rPr>
        <w:t xml:space="preserve"> КМ; осиграње предуслова за изградњу граничних прелаза </w:t>
      </w:r>
      <w:r w:rsidR="00DD2835">
        <w:rPr>
          <w:rFonts w:ascii="Times New Roman" w:hAnsi="Times New Roman"/>
          <w:sz w:val="24"/>
          <w:szCs w:val="24"/>
          <w:lang w:val="sr-Cyrl-BA"/>
        </w:rPr>
        <w:t>з</w:t>
      </w:r>
      <w:r w:rsidR="00932FB2" w:rsidRPr="00FD6AE8">
        <w:rPr>
          <w:rFonts w:ascii="Times New Roman" w:hAnsi="Times New Roman"/>
          <w:sz w:val="24"/>
          <w:szCs w:val="24"/>
          <w:lang w:val="sr-Cyrl-BA"/>
        </w:rPr>
        <w:t>а погранични п</w:t>
      </w:r>
      <w:r w:rsidR="00DD2835" w:rsidRPr="00FD6AE8">
        <w:rPr>
          <w:rFonts w:ascii="Times New Roman" w:hAnsi="Times New Roman"/>
          <w:sz w:val="24"/>
          <w:szCs w:val="24"/>
          <w:lang w:val="sr-Cyrl-BA"/>
        </w:rPr>
        <w:t>р</w:t>
      </w:r>
      <w:r w:rsidR="00932FB2" w:rsidRPr="00FD6AE8">
        <w:rPr>
          <w:rFonts w:ascii="Times New Roman" w:hAnsi="Times New Roman"/>
          <w:sz w:val="24"/>
          <w:szCs w:val="24"/>
          <w:lang w:val="sr-Cyrl-BA"/>
        </w:rPr>
        <w:t xml:space="preserve">омет чија имплемнтација ће се финансирати из </w:t>
      </w:r>
      <w:r w:rsidR="00932FB2" w:rsidRPr="00FD6AE8">
        <w:rPr>
          <w:rFonts w:ascii="Times New Roman" w:hAnsi="Times New Roman"/>
          <w:i/>
          <w:iCs/>
          <w:sz w:val="24"/>
          <w:szCs w:val="24"/>
          <w:lang w:val="sr-Cyrl-BA"/>
        </w:rPr>
        <w:t xml:space="preserve">IPA </w:t>
      </w:r>
      <w:r w:rsidR="00932FB2" w:rsidRPr="00FD6AE8">
        <w:rPr>
          <w:rFonts w:ascii="Times New Roman" w:hAnsi="Times New Roman"/>
          <w:sz w:val="24"/>
          <w:szCs w:val="24"/>
          <w:lang w:val="sr-Cyrl-BA"/>
        </w:rPr>
        <w:t>фондова 2,15 мил</w:t>
      </w:r>
      <w:r w:rsidR="00B11240">
        <w:rPr>
          <w:rFonts w:ascii="Times New Roman" w:hAnsi="Times New Roman"/>
          <w:sz w:val="24"/>
          <w:szCs w:val="24"/>
          <w:lang w:val="sr-Cyrl-BA"/>
        </w:rPr>
        <w:t>.</w:t>
      </w:r>
      <w:r w:rsidR="00932FB2" w:rsidRPr="00FD6AE8">
        <w:rPr>
          <w:rFonts w:ascii="Times New Roman" w:hAnsi="Times New Roman"/>
          <w:sz w:val="24"/>
          <w:szCs w:val="24"/>
          <w:lang w:val="sr-Cyrl-BA"/>
        </w:rPr>
        <w:t xml:space="preserve"> КМ</w:t>
      </w:r>
      <w:r w:rsidR="00BE4913" w:rsidRPr="00FD6AE8">
        <w:rPr>
          <w:rFonts w:ascii="Times New Roman" w:hAnsi="Times New Roman"/>
          <w:sz w:val="24"/>
          <w:szCs w:val="24"/>
          <w:lang w:val="sr-Cyrl-BA"/>
        </w:rPr>
        <w:t>,</w:t>
      </w:r>
      <w:r w:rsidR="00932FB2" w:rsidRPr="00FD6AE8">
        <w:rPr>
          <w:rFonts w:ascii="Times New Roman" w:hAnsi="Times New Roman"/>
          <w:sz w:val="24"/>
          <w:szCs w:val="24"/>
          <w:lang w:val="sr-Cyrl-BA"/>
        </w:rPr>
        <w:t xml:space="preserve"> финансирање трошкова одржавања система видео надзора УИО </w:t>
      </w:r>
      <w:r w:rsidR="00BE4913" w:rsidRPr="00FD6AE8">
        <w:rPr>
          <w:rFonts w:ascii="Times New Roman" w:hAnsi="Times New Roman"/>
          <w:sz w:val="24"/>
          <w:szCs w:val="24"/>
          <w:lang w:val="sr-Cyrl-BA"/>
        </w:rPr>
        <w:t>2</w:t>
      </w:r>
      <w:r w:rsidR="00932FB2" w:rsidRPr="00FD6AE8">
        <w:rPr>
          <w:rFonts w:ascii="Times New Roman" w:hAnsi="Times New Roman"/>
          <w:sz w:val="24"/>
          <w:szCs w:val="24"/>
          <w:lang w:val="sr-Cyrl-BA"/>
        </w:rPr>
        <w:t>,</w:t>
      </w:r>
      <w:r w:rsidR="00BE4913" w:rsidRPr="00FD6AE8">
        <w:rPr>
          <w:rFonts w:ascii="Times New Roman" w:hAnsi="Times New Roman"/>
          <w:sz w:val="24"/>
          <w:szCs w:val="24"/>
          <w:lang w:val="sr-Cyrl-BA"/>
        </w:rPr>
        <w:t>84</w:t>
      </w:r>
      <w:r w:rsidR="00932FB2" w:rsidRPr="00FD6AE8">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932FB2" w:rsidRPr="00FD6AE8">
        <w:rPr>
          <w:rFonts w:ascii="Times New Roman" w:hAnsi="Times New Roman"/>
          <w:sz w:val="24"/>
          <w:szCs w:val="24"/>
          <w:lang w:val="sr-Cyrl-BA"/>
        </w:rPr>
        <w:t xml:space="preserve"> КМ</w:t>
      </w:r>
      <w:r w:rsidR="00BE4913" w:rsidRPr="00FD6AE8">
        <w:rPr>
          <w:rFonts w:ascii="Times New Roman" w:hAnsi="Times New Roman"/>
          <w:sz w:val="24"/>
          <w:szCs w:val="24"/>
          <w:lang w:val="sr-Cyrl-BA"/>
        </w:rPr>
        <w:t>,</w:t>
      </w:r>
      <w:r w:rsidR="00932FB2" w:rsidRPr="00FD6AE8">
        <w:rPr>
          <w:rFonts w:ascii="Times New Roman" w:hAnsi="Times New Roman"/>
          <w:sz w:val="24"/>
          <w:szCs w:val="24"/>
          <w:lang w:val="sr-Cyrl-BA"/>
        </w:rPr>
        <w:t xml:space="preserve"> </w:t>
      </w:r>
      <w:r w:rsidR="00BE4913" w:rsidRPr="00FD6AE8">
        <w:rPr>
          <w:rFonts w:ascii="Times New Roman" w:hAnsi="Times New Roman"/>
          <w:sz w:val="24"/>
          <w:szCs w:val="24"/>
          <w:lang w:val="sr-Cyrl-BA"/>
        </w:rPr>
        <w:t>„И</w:t>
      </w:r>
      <w:r w:rsidR="00932FB2" w:rsidRPr="00FD6AE8">
        <w:rPr>
          <w:rFonts w:ascii="Times New Roman" w:hAnsi="Times New Roman"/>
          <w:sz w:val="24"/>
          <w:szCs w:val="24"/>
          <w:lang w:val="sr-Cyrl-BA"/>
        </w:rPr>
        <w:t>зградња</w:t>
      </w:r>
      <w:r w:rsidR="00BE4913" w:rsidRPr="00FD6AE8">
        <w:rPr>
          <w:rFonts w:ascii="Times New Roman" w:hAnsi="Times New Roman"/>
          <w:sz w:val="24"/>
          <w:szCs w:val="24"/>
          <w:lang w:val="sr-Cyrl-BA"/>
        </w:rPr>
        <w:t>,</w:t>
      </w:r>
      <w:r w:rsidR="00932FB2" w:rsidRPr="00FD6AE8">
        <w:rPr>
          <w:rFonts w:ascii="Times New Roman" w:hAnsi="Times New Roman"/>
          <w:sz w:val="24"/>
          <w:szCs w:val="24"/>
          <w:lang w:val="sr-Cyrl-BA"/>
        </w:rPr>
        <w:t xml:space="preserve"> опремање објекта за смјештај зап</w:t>
      </w:r>
      <w:r w:rsidR="004A7929" w:rsidRPr="00FD6AE8">
        <w:rPr>
          <w:rFonts w:ascii="Times New Roman" w:hAnsi="Times New Roman"/>
          <w:sz w:val="24"/>
          <w:szCs w:val="24"/>
          <w:lang w:val="sr-Cyrl-BA"/>
        </w:rPr>
        <w:t>о</w:t>
      </w:r>
      <w:r w:rsidR="00932FB2" w:rsidRPr="00FD6AE8">
        <w:rPr>
          <w:rFonts w:ascii="Times New Roman" w:hAnsi="Times New Roman"/>
          <w:sz w:val="24"/>
          <w:szCs w:val="24"/>
          <w:lang w:val="sr-Cyrl-BA"/>
        </w:rPr>
        <w:t>слених УИО на аеродрому Сарајево</w:t>
      </w:r>
      <w:r w:rsidR="00BE4913" w:rsidRPr="00FD6AE8">
        <w:rPr>
          <w:rFonts w:ascii="Times New Roman" w:hAnsi="Times New Roman"/>
          <w:sz w:val="24"/>
          <w:szCs w:val="24"/>
          <w:lang w:val="sr-Cyrl-BA"/>
        </w:rPr>
        <w:t>“ у износу 6</w:t>
      </w:r>
      <w:r w:rsidR="00932FB2" w:rsidRPr="00FD6AE8">
        <w:rPr>
          <w:rFonts w:ascii="Times New Roman" w:hAnsi="Times New Roman"/>
          <w:sz w:val="24"/>
          <w:szCs w:val="24"/>
          <w:lang w:val="sr-Cyrl-BA"/>
        </w:rPr>
        <w:t>,</w:t>
      </w:r>
      <w:r w:rsidR="00BE4913" w:rsidRPr="00FD6AE8">
        <w:rPr>
          <w:rFonts w:ascii="Times New Roman" w:hAnsi="Times New Roman"/>
          <w:sz w:val="24"/>
          <w:szCs w:val="24"/>
          <w:lang w:val="sr-Cyrl-BA"/>
        </w:rPr>
        <w:t>0</w:t>
      </w:r>
      <w:r w:rsidR="00932FB2" w:rsidRPr="00FD6AE8">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932FB2" w:rsidRPr="00FD6AE8">
        <w:rPr>
          <w:rFonts w:ascii="Times New Roman" w:hAnsi="Times New Roman"/>
          <w:sz w:val="24"/>
          <w:szCs w:val="24"/>
          <w:lang w:val="sr-Cyrl-BA"/>
        </w:rPr>
        <w:t xml:space="preserve"> КМ</w:t>
      </w:r>
      <w:r w:rsidR="00BE4913" w:rsidRPr="00FD6AE8">
        <w:rPr>
          <w:rFonts w:ascii="Times New Roman" w:hAnsi="Times New Roman"/>
          <w:sz w:val="24"/>
          <w:szCs w:val="24"/>
          <w:lang w:val="sr-Cyrl-BA"/>
        </w:rPr>
        <w:t xml:space="preserve"> и „Изградња граничног прелаза „Вагањ“ у износу 1,0 мил</w:t>
      </w:r>
      <w:r w:rsidR="00390C66">
        <w:rPr>
          <w:rFonts w:ascii="Times New Roman" w:hAnsi="Times New Roman"/>
          <w:sz w:val="24"/>
          <w:szCs w:val="24"/>
          <w:lang w:val="sr-Cyrl-BA"/>
        </w:rPr>
        <w:t>.</w:t>
      </w:r>
      <w:r w:rsidR="00BE4913" w:rsidRPr="00FD6AE8">
        <w:rPr>
          <w:rFonts w:ascii="Times New Roman" w:hAnsi="Times New Roman"/>
          <w:sz w:val="24"/>
          <w:szCs w:val="24"/>
          <w:lang w:val="sr-Cyrl-BA"/>
        </w:rPr>
        <w:t xml:space="preserve"> КМ</w:t>
      </w:r>
      <w:r w:rsidR="002834EB" w:rsidRPr="00FD6AE8">
        <w:rPr>
          <w:rFonts w:ascii="Times New Roman" w:hAnsi="Times New Roman"/>
          <w:sz w:val="24"/>
          <w:szCs w:val="24"/>
          <w:lang w:val="sr-Cyrl-BA"/>
        </w:rPr>
        <w:t>;</w:t>
      </w:r>
    </w:p>
    <w:p w14:paraId="7AE55211" w14:textId="14F48D88"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lang w:val="hr-HR"/>
        </w:rPr>
        <w:t>Државна агенција за истраге и заштиту Босне и Херцеговине „Изградња објекта за смјештај и обуку Јединице за специјалну по</w:t>
      </w:r>
      <w:r w:rsidRPr="00FD6AE8">
        <w:rPr>
          <w:rFonts w:ascii="Times New Roman" w:hAnsi="Times New Roman"/>
          <w:sz w:val="24"/>
          <w:szCs w:val="24"/>
          <w:lang w:val="sr-Cyrl-BA"/>
        </w:rPr>
        <w:t>дршку</w:t>
      </w:r>
      <w:r w:rsidRPr="00FD6AE8">
        <w:rPr>
          <w:rFonts w:ascii="Times New Roman" w:hAnsi="Times New Roman"/>
          <w:sz w:val="24"/>
          <w:szCs w:val="24"/>
          <w:lang w:val="hr-HR"/>
        </w:rPr>
        <w:t xml:space="preserve">“ у износу </w:t>
      </w:r>
      <w:r w:rsidR="00F0348F" w:rsidRPr="00FD6AE8">
        <w:rPr>
          <w:rFonts w:ascii="Times New Roman" w:hAnsi="Times New Roman"/>
          <w:sz w:val="24"/>
          <w:szCs w:val="24"/>
          <w:lang w:val="sr-Cyrl-BA"/>
        </w:rPr>
        <w:t>7</w:t>
      </w:r>
      <w:r w:rsidRPr="00FD6AE8">
        <w:rPr>
          <w:rFonts w:ascii="Times New Roman" w:hAnsi="Times New Roman"/>
          <w:sz w:val="24"/>
          <w:szCs w:val="24"/>
          <w:lang w:val="hr-HR"/>
        </w:rPr>
        <w:t>,</w:t>
      </w:r>
      <w:r w:rsidR="00BE4913" w:rsidRPr="00FD6AE8">
        <w:rPr>
          <w:rFonts w:ascii="Times New Roman" w:hAnsi="Times New Roman"/>
          <w:sz w:val="24"/>
          <w:szCs w:val="24"/>
          <w:lang w:val="sr-Cyrl-BA"/>
        </w:rPr>
        <w:t>52</w:t>
      </w:r>
      <w:r w:rsidRPr="00FD6AE8">
        <w:rPr>
          <w:rFonts w:ascii="Times New Roman" w:hAnsi="Times New Roman"/>
          <w:sz w:val="24"/>
          <w:szCs w:val="24"/>
          <w:lang w:val="hr-HR"/>
        </w:rPr>
        <w:t xml:space="preserve"> мил. КМ</w:t>
      </w:r>
      <w:r w:rsidR="002834EB" w:rsidRPr="00FD6AE8">
        <w:rPr>
          <w:rFonts w:ascii="Times New Roman" w:hAnsi="Times New Roman"/>
          <w:sz w:val="24"/>
          <w:szCs w:val="24"/>
          <w:lang w:val="sr-Cyrl-BA"/>
        </w:rPr>
        <w:t>;</w:t>
      </w:r>
    </w:p>
    <w:p w14:paraId="4A8A5E8C" w14:textId="55B6CE29"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Гранична полиција Босне и Херцеговине пројек</w:t>
      </w:r>
      <w:r w:rsidR="00390C66">
        <w:rPr>
          <w:rFonts w:ascii="Times New Roman" w:hAnsi="Times New Roman"/>
          <w:sz w:val="24"/>
          <w:szCs w:val="24"/>
          <w:lang w:val="sr-Cyrl-BA"/>
        </w:rPr>
        <w:t>а</w:t>
      </w:r>
      <w:r w:rsidRPr="00FD6AE8">
        <w:rPr>
          <w:rFonts w:ascii="Times New Roman" w:hAnsi="Times New Roman"/>
          <w:sz w:val="24"/>
          <w:szCs w:val="24"/>
        </w:rPr>
        <w:t>т „Изградња објекта за смјештај Теренск</w:t>
      </w:r>
      <w:r w:rsidRPr="00FD6AE8">
        <w:rPr>
          <w:rFonts w:ascii="Times New Roman" w:hAnsi="Times New Roman"/>
          <w:sz w:val="24"/>
          <w:szCs w:val="24"/>
          <w:lang w:val="sr-Cyrl-BA"/>
        </w:rPr>
        <w:t>е</w:t>
      </w:r>
      <w:r w:rsidRPr="00FD6AE8">
        <w:rPr>
          <w:rFonts w:ascii="Times New Roman" w:hAnsi="Times New Roman"/>
          <w:sz w:val="24"/>
          <w:szCs w:val="24"/>
        </w:rPr>
        <w:t xml:space="preserve"> </w:t>
      </w:r>
      <w:r w:rsidRPr="00FD6AE8">
        <w:rPr>
          <w:rFonts w:ascii="Times New Roman" w:hAnsi="Times New Roman"/>
          <w:sz w:val="24"/>
          <w:szCs w:val="24"/>
          <w:lang w:val="sr-Cyrl-BA"/>
        </w:rPr>
        <w:t>канцеларије</w:t>
      </w:r>
      <w:r w:rsidRPr="00FD6AE8">
        <w:rPr>
          <w:rFonts w:ascii="Times New Roman" w:hAnsi="Times New Roman"/>
          <w:sz w:val="24"/>
          <w:szCs w:val="24"/>
        </w:rPr>
        <w:t xml:space="preserve"> Југ Чапљина“ у износу </w:t>
      </w:r>
      <w:r w:rsidR="002834EB" w:rsidRPr="00FD6AE8">
        <w:rPr>
          <w:rFonts w:ascii="Times New Roman" w:hAnsi="Times New Roman"/>
          <w:sz w:val="24"/>
          <w:szCs w:val="24"/>
          <w:lang w:val="sr-Cyrl-BA"/>
        </w:rPr>
        <w:t>6</w:t>
      </w:r>
      <w:r w:rsidRPr="00FD6AE8">
        <w:rPr>
          <w:rFonts w:ascii="Times New Roman" w:hAnsi="Times New Roman"/>
          <w:sz w:val="24"/>
          <w:szCs w:val="24"/>
        </w:rPr>
        <w:t>,</w:t>
      </w:r>
      <w:r w:rsidR="002834EB" w:rsidRPr="00FD6AE8">
        <w:rPr>
          <w:rFonts w:ascii="Times New Roman" w:hAnsi="Times New Roman"/>
          <w:sz w:val="24"/>
          <w:szCs w:val="24"/>
          <w:lang w:val="sr-Cyrl-BA"/>
        </w:rPr>
        <w:t>2</w:t>
      </w:r>
      <w:r w:rsidRPr="00FD6AE8">
        <w:rPr>
          <w:rFonts w:ascii="Times New Roman" w:hAnsi="Times New Roman"/>
          <w:sz w:val="24"/>
          <w:szCs w:val="24"/>
        </w:rPr>
        <w:t xml:space="preserve"> мил. КМ</w:t>
      </w:r>
      <w:r w:rsidR="00F0348F" w:rsidRPr="00FD6AE8">
        <w:rPr>
          <w:rFonts w:ascii="Times New Roman" w:hAnsi="Times New Roman"/>
          <w:sz w:val="24"/>
          <w:szCs w:val="24"/>
          <w:lang w:val="sr-Cyrl-BA"/>
        </w:rPr>
        <w:t xml:space="preserve"> и </w:t>
      </w:r>
      <w:r w:rsidR="002834EB" w:rsidRPr="00FD6AE8">
        <w:rPr>
          <w:rFonts w:ascii="Times New Roman" w:hAnsi="Times New Roman"/>
          <w:sz w:val="24"/>
          <w:szCs w:val="24"/>
          <w:lang w:val="sr-Cyrl-BA"/>
        </w:rPr>
        <w:t>„</w:t>
      </w:r>
      <w:r w:rsidR="00F0348F" w:rsidRPr="00FD6AE8">
        <w:rPr>
          <w:rFonts w:ascii="Times New Roman" w:hAnsi="Times New Roman"/>
          <w:sz w:val="24"/>
          <w:szCs w:val="24"/>
          <w:lang w:val="sr-Cyrl-BA"/>
        </w:rPr>
        <w:t>Набавка дијелова полицијске униформе у Граничној полицији Босне и Херцеговине</w:t>
      </w:r>
      <w:r w:rsidR="002834EB" w:rsidRPr="00FD6AE8">
        <w:rPr>
          <w:rFonts w:ascii="Times New Roman" w:hAnsi="Times New Roman"/>
          <w:sz w:val="24"/>
          <w:szCs w:val="24"/>
          <w:lang w:val="sr-Cyrl-BA"/>
        </w:rPr>
        <w:t>“ у износу</w:t>
      </w:r>
      <w:r w:rsidR="00F0348F" w:rsidRPr="00FD6AE8">
        <w:rPr>
          <w:rFonts w:ascii="Times New Roman" w:hAnsi="Times New Roman"/>
          <w:sz w:val="24"/>
          <w:szCs w:val="24"/>
          <w:lang w:val="sr-Cyrl-BA"/>
        </w:rPr>
        <w:t xml:space="preserve"> </w:t>
      </w:r>
      <w:r w:rsidR="002834EB" w:rsidRPr="00FD6AE8">
        <w:rPr>
          <w:rFonts w:ascii="Times New Roman" w:hAnsi="Times New Roman"/>
          <w:sz w:val="24"/>
          <w:szCs w:val="24"/>
          <w:lang w:val="sr-Cyrl-BA"/>
        </w:rPr>
        <w:t>13</w:t>
      </w:r>
      <w:r w:rsidR="00F0348F" w:rsidRPr="00FD6AE8">
        <w:rPr>
          <w:rFonts w:ascii="Times New Roman" w:hAnsi="Times New Roman"/>
          <w:sz w:val="24"/>
          <w:szCs w:val="24"/>
          <w:lang w:val="sr-Cyrl-BA"/>
        </w:rPr>
        <w:t>,</w:t>
      </w:r>
      <w:r w:rsidR="002834EB" w:rsidRPr="00FD6AE8">
        <w:rPr>
          <w:rFonts w:ascii="Times New Roman" w:hAnsi="Times New Roman"/>
          <w:sz w:val="24"/>
          <w:szCs w:val="24"/>
          <w:lang w:val="sr-Cyrl-BA"/>
        </w:rPr>
        <w:t>44</w:t>
      </w:r>
      <w:r w:rsidR="00F0348F" w:rsidRPr="00FD6AE8">
        <w:rPr>
          <w:rFonts w:ascii="Times New Roman" w:hAnsi="Times New Roman"/>
          <w:sz w:val="24"/>
          <w:szCs w:val="24"/>
          <w:lang w:val="sr-Cyrl-BA"/>
        </w:rPr>
        <w:t xml:space="preserve"> мил</w:t>
      </w:r>
      <w:r w:rsidR="002834EB" w:rsidRPr="00FD6AE8">
        <w:rPr>
          <w:rFonts w:ascii="Times New Roman" w:hAnsi="Times New Roman"/>
          <w:sz w:val="24"/>
          <w:szCs w:val="24"/>
          <w:lang w:val="sr-Cyrl-BA"/>
        </w:rPr>
        <w:t>.</w:t>
      </w:r>
      <w:r w:rsidR="00F0348F" w:rsidRPr="00FD6AE8">
        <w:rPr>
          <w:rFonts w:ascii="Times New Roman" w:hAnsi="Times New Roman"/>
          <w:sz w:val="24"/>
          <w:szCs w:val="24"/>
          <w:lang w:val="sr-Cyrl-BA"/>
        </w:rPr>
        <w:t xml:space="preserve"> КМ</w:t>
      </w:r>
      <w:r w:rsidR="00845E59">
        <w:rPr>
          <w:rFonts w:ascii="Times New Roman" w:hAnsi="Times New Roman"/>
          <w:sz w:val="24"/>
          <w:szCs w:val="24"/>
          <w:lang w:val="sr-Cyrl-BA"/>
        </w:rPr>
        <w:t xml:space="preserve"> и „Ф</w:t>
      </w:r>
      <w:r w:rsidR="00845E59" w:rsidRPr="00845E59">
        <w:rPr>
          <w:rFonts w:ascii="Times New Roman" w:hAnsi="Times New Roman"/>
          <w:sz w:val="24"/>
          <w:szCs w:val="24"/>
          <w:lang w:val="sr-Cyrl-BA"/>
        </w:rPr>
        <w:t>инансирање услуга проширивања и одржавања инте</w:t>
      </w:r>
      <w:r w:rsidR="00892F2F" w:rsidRPr="00845E59">
        <w:rPr>
          <w:rFonts w:ascii="Times New Roman" w:hAnsi="Times New Roman"/>
          <w:sz w:val="24"/>
          <w:szCs w:val="24"/>
          <w:lang w:val="sr-Cyrl-BA"/>
        </w:rPr>
        <w:t>г</w:t>
      </w:r>
      <w:r w:rsidR="00845E59" w:rsidRPr="00845E59">
        <w:rPr>
          <w:rFonts w:ascii="Times New Roman" w:hAnsi="Times New Roman"/>
          <w:sz w:val="24"/>
          <w:szCs w:val="24"/>
          <w:lang w:val="sr-Cyrl-BA"/>
        </w:rPr>
        <w:t>рисаног система видео надзора Граничне полиције Босне и Херцеговине и система аутоматског препознавања регистарских таблица на граничним прелазима Босне и Херцеговине</w:t>
      </w:r>
      <w:r w:rsidR="00845E59">
        <w:rPr>
          <w:rFonts w:ascii="Times New Roman" w:hAnsi="Times New Roman"/>
          <w:sz w:val="24"/>
          <w:szCs w:val="24"/>
          <w:lang w:val="sr-Cyrl-BA"/>
        </w:rPr>
        <w:t xml:space="preserve">“ у износу </w:t>
      </w:r>
      <w:r w:rsidR="0064750A">
        <w:rPr>
          <w:rFonts w:ascii="Times New Roman" w:hAnsi="Times New Roman"/>
          <w:sz w:val="24"/>
          <w:szCs w:val="24"/>
          <w:lang w:val="sr-Cyrl-BA"/>
        </w:rPr>
        <w:t>2</w:t>
      </w:r>
      <w:r w:rsidR="00845E59">
        <w:rPr>
          <w:rFonts w:ascii="Times New Roman" w:hAnsi="Times New Roman"/>
          <w:sz w:val="24"/>
          <w:szCs w:val="24"/>
          <w:lang w:val="sr-Cyrl-BA"/>
        </w:rPr>
        <w:t>,7</w:t>
      </w:r>
      <w:r w:rsidR="0064750A">
        <w:rPr>
          <w:rFonts w:ascii="Times New Roman" w:hAnsi="Times New Roman"/>
          <w:sz w:val="24"/>
          <w:szCs w:val="24"/>
          <w:lang w:val="sr-Cyrl-BA"/>
        </w:rPr>
        <w:t>1</w:t>
      </w:r>
      <w:r w:rsidR="00845E59">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845E59">
        <w:rPr>
          <w:rFonts w:ascii="Times New Roman" w:hAnsi="Times New Roman"/>
          <w:sz w:val="24"/>
          <w:szCs w:val="24"/>
          <w:lang w:val="sr-Cyrl-BA"/>
        </w:rPr>
        <w:t xml:space="preserve"> КМ</w:t>
      </w:r>
      <w:r w:rsidR="00F0348F" w:rsidRPr="00FD6AE8">
        <w:rPr>
          <w:rFonts w:ascii="Times New Roman" w:hAnsi="Times New Roman"/>
          <w:sz w:val="24"/>
          <w:szCs w:val="24"/>
          <w:lang w:val="sr-Cyrl-BA"/>
        </w:rPr>
        <w:t>;</w:t>
      </w:r>
    </w:p>
    <w:p w14:paraId="3959EAD0" w14:textId="610FEF7B"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lastRenderedPageBreak/>
        <w:t>Министарство цивилних послова Босне и Херцеговине</w:t>
      </w:r>
      <w:r w:rsidR="00693680">
        <w:rPr>
          <w:rFonts w:ascii="Times New Roman" w:hAnsi="Times New Roman"/>
          <w:sz w:val="24"/>
          <w:szCs w:val="24"/>
          <w:lang w:val="sr-Cyrl-BA"/>
        </w:rPr>
        <w:t>:</w:t>
      </w:r>
      <w:r w:rsidRPr="00FD6AE8">
        <w:rPr>
          <w:rFonts w:ascii="Times New Roman" w:hAnsi="Times New Roman"/>
          <w:sz w:val="24"/>
          <w:szCs w:val="24"/>
        </w:rPr>
        <w:t xml:space="preserve"> „Финан</w:t>
      </w:r>
      <w:r w:rsidRPr="00FD6AE8">
        <w:rPr>
          <w:rFonts w:ascii="Times New Roman" w:hAnsi="Times New Roman"/>
          <w:sz w:val="24"/>
          <w:szCs w:val="24"/>
          <w:lang w:val="sr-Cyrl-BA"/>
        </w:rPr>
        <w:t>с</w:t>
      </w:r>
      <w:r w:rsidRPr="00FD6AE8">
        <w:rPr>
          <w:rFonts w:ascii="Times New Roman" w:hAnsi="Times New Roman"/>
          <w:sz w:val="24"/>
          <w:szCs w:val="24"/>
        </w:rPr>
        <w:t>ирање трошкова из уговорних аранжмана за набав</w:t>
      </w:r>
      <w:r w:rsidRPr="00FD6AE8">
        <w:rPr>
          <w:rFonts w:ascii="Times New Roman" w:hAnsi="Times New Roman"/>
          <w:sz w:val="24"/>
          <w:szCs w:val="24"/>
          <w:lang w:val="sr-Cyrl-BA"/>
        </w:rPr>
        <w:t>к</w:t>
      </w:r>
      <w:r w:rsidRPr="00FD6AE8">
        <w:rPr>
          <w:rFonts w:ascii="Times New Roman" w:hAnsi="Times New Roman"/>
          <w:sz w:val="24"/>
          <w:szCs w:val="24"/>
        </w:rPr>
        <w:t xml:space="preserve">у здравствених мјера против </w:t>
      </w:r>
      <w:r w:rsidRPr="00FD6AE8">
        <w:rPr>
          <w:rFonts w:ascii="Times New Roman" w:hAnsi="Times New Roman"/>
          <w:i/>
          <w:sz w:val="24"/>
          <w:szCs w:val="24"/>
        </w:rPr>
        <w:t>COVID</w:t>
      </w:r>
      <w:r w:rsidRPr="00FD6AE8">
        <w:rPr>
          <w:rFonts w:ascii="Times New Roman" w:hAnsi="Times New Roman"/>
          <w:sz w:val="24"/>
          <w:szCs w:val="24"/>
        </w:rPr>
        <w:t xml:space="preserve"> – 19“ у износу 0,</w:t>
      </w:r>
      <w:r w:rsidR="002834EB" w:rsidRPr="00FD6AE8">
        <w:rPr>
          <w:rFonts w:ascii="Times New Roman" w:hAnsi="Times New Roman"/>
          <w:sz w:val="24"/>
          <w:szCs w:val="24"/>
          <w:lang w:val="sr-Cyrl-BA"/>
        </w:rPr>
        <w:t>2</w:t>
      </w:r>
      <w:r w:rsidR="009C450B">
        <w:rPr>
          <w:rFonts w:ascii="Times New Roman" w:hAnsi="Times New Roman"/>
          <w:sz w:val="24"/>
          <w:szCs w:val="24"/>
        </w:rPr>
        <w:t>9</w:t>
      </w:r>
      <w:r w:rsidR="002834EB" w:rsidRPr="00FD6AE8">
        <w:rPr>
          <w:rFonts w:ascii="Times New Roman" w:hAnsi="Times New Roman"/>
          <w:sz w:val="24"/>
          <w:szCs w:val="24"/>
          <w:lang w:val="sr-Cyrl-BA"/>
        </w:rPr>
        <w:t xml:space="preserve"> </w:t>
      </w:r>
      <w:r w:rsidRPr="00FD6AE8">
        <w:rPr>
          <w:rFonts w:ascii="Times New Roman" w:hAnsi="Times New Roman"/>
          <w:sz w:val="24"/>
          <w:szCs w:val="24"/>
        </w:rPr>
        <w:t>мил. КМ</w:t>
      </w:r>
      <w:r w:rsidR="00693680">
        <w:rPr>
          <w:rFonts w:ascii="Times New Roman" w:hAnsi="Times New Roman"/>
          <w:sz w:val="24"/>
          <w:szCs w:val="24"/>
          <w:lang w:val="sr-Cyrl-BA"/>
        </w:rPr>
        <w:t xml:space="preserve"> и „</w:t>
      </w:r>
      <w:r w:rsidR="00402B2F">
        <w:rPr>
          <w:rFonts w:ascii="Times New Roman" w:hAnsi="Times New Roman"/>
          <w:sz w:val="24"/>
          <w:szCs w:val="24"/>
          <w:lang w:val="sr-Cyrl-BA"/>
        </w:rPr>
        <w:t>Ф</w:t>
      </w:r>
      <w:r w:rsidR="00693680" w:rsidRPr="00693680">
        <w:rPr>
          <w:rFonts w:ascii="Times New Roman" w:hAnsi="Times New Roman"/>
          <w:sz w:val="24"/>
          <w:szCs w:val="24"/>
          <w:lang w:val="sr-Cyrl-BA"/>
        </w:rPr>
        <w:t>инансирање трошкова деминирања у Босни и Херцеговини за период 2025.-2027. године</w:t>
      </w:r>
      <w:r w:rsidR="00693680">
        <w:rPr>
          <w:rFonts w:ascii="Times New Roman" w:hAnsi="Times New Roman"/>
          <w:sz w:val="24"/>
          <w:szCs w:val="24"/>
          <w:lang w:val="sr-Cyrl-BA"/>
        </w:rPr>
        <w:t>“ у износу 0,65 мил</w:t>
      </w:r>
      <w:r w:rsidR="00B11240">
        <w:rPr>
          <w:rFonts w:ascii="Times New Roman" w:hAnsi="Times New Roman"/>
          <w:sz w:val="24"/>
          <w:szCs w:val="24"/>
          <w:lang w:val="sr-Cyrl-BA"/>
        </w:rPr>
        <w:t>.</w:t>
      </w:r>
      <w:r w:rsidR="00693680">
        <w:rPr>
          <w:rFonts w:ascii="Times New Roman" w:hAnsi="Times New Roman"/>
          <w:sz w:val="24"/>
          <w:szCs w:val="24"/>
          <w:lang w:val="sr-Cyrl-BA"/>
        </w:rPr>
        <w:t xml:space="preserve"> КМ</w:t>
      </w:r>
      <w:r w:rsidRPr="00FD6AE8">
        <w:rPr>
          <w:rFonts w:ascii="Times New Roman" w:hAnsi="Times New Roman"/>
          <w:sz w:val="24"/>
          <w:szCs w:val="24"/>
        </w:rPr>
        <w:t>;</w:t>
      </w:r>
    </w:p>
    <w:p w14:paraId="4992121E" w14:textId="77777777"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 xml:space="preserve">Агенција за идентификационе документе, евиденцију и размјену података „Изградња зграде у Бања Луци за смјештај сједишта </w:t>
      </w:r>
      <w:r w:rsidRPr="00FD6AE8">
        <w:rPr>
          <w:rFonts w:ascii="Times New Roman" w:hAnsi="Times New Roman"/>
          <w:sz w:val="24"/>
          <w:szCs w:val="24"/>
          <w:lang w:val="sr-Cyrl-BA"/>
        </w:rPr>
        <w:t xml:space="preserve">и </w:t>
      </w:r>
      <w:r w:rsidRPr="00FD6AE8">
        <w:rPr>
          <w:rFonts w:ascii="Times New Roman" w:hAnsi="Times New Roman"/>
          <w:sz w:val="24"/>
          <w:szCs w:val="24"/>
        </w:rPr>
        <w:t>организаци</w:t>
      </w:r>
      <w:r w:rsidRPr="00FD6AE8">
        <w:rPr>
          <w:rFonts w:ascii="Times New Roman" w:hAnsi="Times New Roman"/>
          <w:sz w:val="24"/>
          <w:szCs w:val="24"/>
          <w:lang w:val="sr-Cyrl-BA"/>
        </w:rPr>
        <w:t>оних</w:t>
      </w:r>
      <w:r w:rsidRPr="00FD6AE8">
        <w:rPr>
          <w:rFonts w:ascii="Times New Roman" w:hAnsi="Times New Roman"/>
          <w:sz w:val="24"/>
          <w:szCs w:val="24"/>
        </w:rPr>
        <w:t xml:space="preserve"> јединица Агенције“ у износу 10,1 мил. КМ;</w:t>
      </w:r>
    </w:p>
    <w:p w14:paraId="03CDD99A" w14:textId="67C70B73"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Служба за заједничке послове институција Босне и Херцеговине „Пројектирање зграде и санација и реконструкција крова у згради Предсједништва Босне и Херцеговине“ у износу 0,4</w:t>
      </w:r>
      <w:r w:rsidR="00FD6AE8" w:rsidRPr="00FD6AE8">
        <w:rPr>
          <w:rFonts w:ascii="Times New Roman" w:hAnsi="Times New Roman"/>
          <w:sz w:val="24"/>
          <w:szCs w:val="24"/>
          <w:lang w:val="sr-Cyrl-BA"/>
        </w:rPr>
        <w:t>3</w:t>
      </w:r>
      <w:r w:rsidRPr="00FD6AE8">
        <w:rPr>
          <w:rFonts w:ascii="Times New Roman" w:hAnsi="Times New Roman"/>
          <w:sz w:val="24"/>
          <w:szCs w:val="24"/>
        </w:rPr>
        <w:t xml:space="preserve"> мил. КМ,</w:t>
      </w:r>
      <w:r w:rsidRPr="00FD6AE8">
        <w:rPr>
          <w:rFonts w:ascii="Times New Roman" w:hAnsi="Times New Roman"/>
          <w:sz w:val="24"/>
          <w:szCs w:val="24"/>
          <w:lang w:val="hr-HR"/>
        </w:rPr>
        <w:t xml:space="preserve"> </w:t>
      </w:r>
      <w:r w:rsidR="00402B2F">
        <w:rPr>
          <w:rFonts w:ascii="Times New Roman" w:hAnsi="Times New Roman"/>
          <w:sz w:val="24"/>
          <w:szCs w:val="24"/>
          <w:lang w:val="sr-Cyrl-BA"/>
        </w:rPr>
        <w:t>„</w:t>
      </w:r>
      <w:r w:rsidRPr="00FD6AE8">
        <w:rPr>
          <w:rFonts w:ascii="Times New Roman" w:hAnsi="Times New Roman"/>
          <w:sz w:val="24"/>
          <w:szCs w:val="24"/>
          <w:lang w:val="hr-HR"/>
        </w:rPr>
        <w:t>Набавка објекта за смјештај Канцеларије за ревизију институција Босне и Херцеговине</w:t>
      </w:r>
      <w:r w:rsidR="00402B2F">
        <w:rPr>
          <w:rFonts w:ascii="Times New Roman" w:hAnsi="Times New Roman"/>
          <w:sz w:val="24"/>
          <w:szCs w:val="24"/>
          <w:lang w:val="sr-Cyrl-BA"/>
        </w:rPr>
        <w:t xml:space="preserve"> у Сарајеву“</w:t>
      </w:r>
      <w:r w:rsidRPr="00FD6AE8">
        <w:rPr>
          <w:rFonts w:ascii="Times New Roman" w:hAnsi="Times New Roman"/>
          <w:sz w:val="24"/>
          <w:szCs w:val="24"/>
          <w:lang w:val="hr-HR"/>
        </w:rPr>
        <w:t xml:space="preserve"> у износу </w:t>
      </w:r>
      <w:r w:rsidR="00F0348F" w:rsidRPr="00FD6AE8">
        <w:rPr>
          <w:rFonts w:ascii="Times New Roman" w:hAnsi="Times New Roman"/>
          <w:sz w:val="24"/>
          <w:szCs w:val="24"/>
          <w:lang w:val="sr-Cyrl-BA"/>
        </w:rPr>
        <w:t>5</w:t>
      </w:r>
      <w:r w:rsidR="00FD6AE8" w:rsidRPr="00FD6AE8">
        <w:rPr>
          <w:rFonts w:ascii="Times New Roman" w:hAnsi="Times New Roman"/>
          <w:sz w:val="24"/>
          <w:szCs w:val="24"/>
          <w:lang w:val="sr-Cyrl-BA"/>
        </w:rPr>
        <w:t>,0</w:t>
      </w:r>
      <w:r w:rsidRPr="00FD6AE8">
        <w:rPr>
          <w:rFonts w:ascii="Times New Roman" w:hAnsi="Times New Roman"/>
          <w:sz w:val="24"/>
          <w:szCs w:val="24"/>
          <w:lang w:val="hr-HR"/>
        </w:rPr>
        <w:t xml:space="preserve"> мил. КМ</w:t>
      </w:r>
      <w:r w:rsidR="00FD6AE8" w:rsidRPr="00FD6AE8">
        <w:rPr>
          <w:rFonts w:ascii="Times New Roman" w:hAnsi="Times New Roman"/>
          <w:sz w:val="24"/>
          <w:szCs w:val="24"/>
          <w:lang w:val="sr-Cyrl-BA"/>
        </w:rPr>
        <w:t>,</w:t>
      </w:r>
      <w:r w:rsidR="00F0348F" w:rsidRPr="00FD6AE8">
        <w:rPr>
          <w:rFonts w:ascii="Times New Roman" w:hAnsi="Times New Roman"/>
          <w:sz w:val="24"/>
          <w:szCs w:val="24"/>
          <w:lang w:val="sr-Cyrl-BA"/>
        </w:rPr>
        <w:t xml:space="preserve"> замјена климатизације у згради Парламентарне скупштине Босне и Херцеговине </w:t>
      </w:r>
      <w:r w:rsidR="00FD6AE8" w:rsidRPr="00FD6AE8">
        <w:rPr>
          <w:rFonts w:ascii="Times New Roman" w:hAnsi="Times New Roman"/>
          <w:sz w:val="24"/>
          <w:szCs w:val="24"/>
          <w:lang w:val="sr-Cyrl-BA"/>
        </w:rPr>
        <w:t>3,0</w:t>
      </w:r>
      <w:r w:rsidR="00F0348F" w:rsidRPr="00FD6AE8">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F0348F" w:rsidRPr="00FD6AE8">
        <w:rPr>
          <w:rFonts w:ascii="Times New Roman" w:hAnsi="Times New Roman"/>
          <w:sz w:val="24"/>
          <w:szCs w:val="24"/>
          <w:lang w:val="sr-Cyrl-BA"/>
        </w:rPr>
        <w:t xml:space="preserve"> КМ</w:t>
      </w:r>
      <w:r w:rsidR="00FD6AE8" w:rsidRPr="00FD6AE8">
        <w:rPr>
          <w:rFonts w:ascii="Times New Roman" w:hAnsi="Times New Roman"/>
          <w:sz w:val="24"/>
          <w:szCs w:val="24"/>
          <w:lang w:val="sr-Cyrl-BA"/>
        </w:rPr>
        <w:t>, набавка објекта за смјештај институција Босне и Херцеговине у Источном Сарајеву  и Бања Луци у износу 2,5 мил</w:t>
      </w:r>
      <w:r w:rsidR="00B11240">
        <w:rPr>
          <w:rFonts w:ascii="Times New Roman" w:hAnsi="Times New Roman"/>
          <w:sz w:val="24"/>
          <w:szCs w:val="24"/>
          <w:lang w:val="sr-Cyrl-BA"/>
        </w:rPr>
        <w:t>.</w:t>
      </w:r>
      <w:r w:rsidR="00FD6AE8" w:rsidRPr="00FD6AE8">
        <w:rPr>
          <w:rFonts w:ascii="Times New Roman" w:hAnsi="Times New Roman"/>
          <w:sz w:val="24"/>
          <w:szCs w:val="24"/>
          <w:lang w:val="sr-Cyrl-BA"/>
        </w:rPr>
        <w:t xml:space="preserve"> КМ</w:t>
      </w:r>
      <w:r w:rsidRPr="00FD6AE8">
        <w:rPr>
          <w:rFonts w:ascii="Times New Roman" w:hAnsi="Times New Roman"/>
          <w:sz w:val="24"/>
          <w:szCs w:val="24"/>
          <w:lang w:val="hr-HR"/>
        </w:rPr>
        <w:t>;</w:t>
      </w:r>
    </w:p>
    <w:p w14:paraId="0B218E1D" w14:textId="77777777"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Агенција за статистику Босне и Херцеговине „Попис становништва, кућанстава и станова“ у износу 0,12</w:t>
      </w:r>
      <w:r w:rsidRPr="00FD6AE8">
        <w:rPr>
          <w:rFonts w:ascii="Times New Roman" w:hAnsi="Times New Roman"/>
          <w:sz w:val="24"/>
          <w:szCs w:val="24"/>
          <w:lang w:val="hr-HR"/>
        </w:rPr>
        <w:t xml:space="preserve"> </w:t>
      </w:r>
      <w:r w:rsidRPr="00FD6AE8">
        <w:rPr>
          <w:rFonts w:ascii="Times New Roman" w:hAnsi="Times New Roman"/>
          <w:sz w:val="24"/>
          <w:szCs w:val="24"/>
        </w:rPr>
        <w:t>мил.</w:t>
      </w:r>
      <w:r w:rsidRPr="00FD6AE8">
        <w:rPr>
          <w:rFonts w:ascii="Times New Roman" w:hAnsi="Times New Roman"/>
          <w:sz w:val="24"/>
          <w:szCs w:val="24"/>
          <w:lang w:val="hr-HR"/>
        </w:rPr>
        <w:t xml:space="preserve"> </w:t>
      </w:r>
      <w:r w:rsidRPr="00FD6AE8">
        <w:rPr>
          <w:rFonts w:ascii="Times New Roman" w:hAnsi="Times New Roman"/>
          <w:sz w:val="24"/>
          <w:szCs w:val="24"/>
        </w:rPr>
        <w:t>КМ;</w:t>
      </w:r>
    </w:p>
    <w:p w14:paraId="1C6561C1" w14:textId="10A4F6EB" w:rsidR="00693680" w:rsidRDefault="002D0879" w:rsidP="00FD6AE8">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Обавјештајно</w:t>
      </w:r>
      <w:r w:rsidRPr="00FD6AE8">
        <w:rPr>
          <w:rFonts w:ascii="Times New Roman" w:hAnsi="Times New Roman"/>
          <w:sz w:val="24"/>
          <w:szCs w:val="24"/>
          <w:lang w:val="sr-Cyrl-BA"/>
        </w:rPr>
        <w:t xml:space="preserve"> безбједносна</w:t>
      </w:r>
      <w:r w:rsidRPr="00FD6AE8">
        <w:rPr>
          <w:rFonts w:ascii="Times New Roman" w:hAnsi="Times New Roman"/>
          <w:sz w:val="24"/>
          <w:szCs w:val="24"/>
        </w:rPr>
        <w:t xml:space="preserve"> агенција Босне и Херцеговине</w:t>
      </w:r>
      <w:r w:rsidR="00FD6AE8" w:rsidRPr="00FD6AE8">
        <w:rPr>
          <w:rFonts w:ascii="Times New Roman" w:hAnsi="Times New Roman"/>
          <w:sz w:val="24"/>
          <w:szCs w:val="24"/>
          <w:lang w:val="sr-Cyrl-BA"/>
        </w:rPr>
        <w:t xml:space="preserve">: </w:t>
      </w:r>
      <w:r w:rsidRPr="00FD6AE8">
        <w:rPr>
          <w:rFonts w:ascii="Times New Roman" w:hAnsi="Times New Roman"/>
          <w:sz w:val="24"/>
          <w:szCs w:val="24"/>
        </w:rPr>
        <w:t>„</w:t>
      </w:r>
      <w:r w:rsidR="00FD6AE8" w:rsidRPr="00FD6AE8">
        <w:rPr>
          <w:rFonts w:ascii="Times New Roman" w:hAnsi="Times New Roman"/>
          <w:sz w:val="24"/>
          <w:szCs w:val="24"/>
          <w:lang w:val="sr-Cyrl-BA"/>
        </w:rPr>
        <w:t>Набавка специјализованих моторних возила за потребе Обавјештајно -</w:t>
      </w:r>
      <w:r w:rsidR="00402B2F">
        <w:rPr>
          <w:rFonts w:ascii="Times New Roman" w:hAnsi="Times New Roman"/>
          <w:sz w:val="24"/>
          <w:szCs w:val="24"/>
          <w:lang w:val="sr-Cyrl-BA"/>
        </w:rPr>
        <w:t xml:space="preserve"> </w:t>
      </w:r>
      <w:r w:rsidR="00FD6AE8" w:rsidRPr="00FD6AE8">
        <w:rPr>
          <w:rFonts w:ascii="Times New Roman" w:hAnsi="Times New Roman"/>
          <w:sz w:val="24"/>
          <w:szCs w:val="24"/>
          <w:lang w:val="sr-Cyrl-BA"/>
        </w:rPr>
        <w:t xml:space="preserve">безбједносне агенције Босне и Херцеговине“ </w:t>
      </w:r>
      <w:r w:rsidR="00FD6AE8" w:rsidRPr="00FD6AE8">
        <w:rPr>
          <w:rFonts w:ascii="Times New Roman" w:hAnsi="Times New Roman"/>
          <w:sz w:val="24"/>
          <w:szCs w:val="24"/>
          <w:lang w:val="sr-Cyrl-CS"/>
        </w:rPr>
        <w:t>у износу 4,6 мил</w:t>
      </w:r>
      <w:r w:rsidR="00B11240">
        <w:rPr>
          <w:rFonts w:ascii="Times New Roman" w:hAnsi="Times New Roman"/>
          <w:sz w:val="24"/>
          <w:szCs w:val="24"/>
          <w:lang w:val="sr-Cyrl-CS"/>
        </w:rPr>
        <w:t>.</w:t>
      </w:r>
      <w:r w:rsidR="00FD6AE8" w:rsidRPr="00FD6AE8">
        <w:rPr>
          <w:rFonts w:ascii="Times New Roman" w:hAnsi="Times New Roman"/>
          <w:sz w:val="24"/>
          <w:szCs w:val="24"/>
          <w:lang w:val="sr-Cyrl-CS"/>
        </w:rPr>
        <w:t xml:space="preserve"> КМ, „Набавка и надоградња специјалне опреме за потребе Обавјештајно -безбједносне агенције Босне и Херцеговине“ у износу 10,22 мил</w:t>
      </w:r>
      <w:r w:rsidR="00B11240">
        <w:rPr>
          <w:rFonts w:ascii="Times New Roman" w:hAnsi="Times New Roman"/>
          <w:sz w:val="24"/>
          <w:szCs w:val="24"/>
          <w:lang w:val="sr-Cyrl-CS"/>
        </w:rPr>
        <w:t>.</w:t>
      </w:r>
      <w:r w:rsidR="00FD6AE8" w:rsidRPr="00FD6AE8">
        <w:rPr>
          <w:rFonts w:ascii="Times New Roman" w:hAnsi="Times New Roman"/>
          <w:sz w:val="24"/>
          <w:szCs w:val="24"/>
          <w:lang w:val="sr-Cyrl-CS"/>
        </w:rPr>
        <w:t xml:space="preserve"> КМ и „Изградња објекта сједишта Обавјештајно-безбједносне агенције Босне и Херцеговине“ у износу 0,4</w:t>
      </w:r>
      <w:r w:rsidR="00845E59">
        <w:rPr>
          <w:rFonts w:ascii="Times New Roman" w:hAnsi="Times New Roman"/>
          <w:sz w:val="24"/>
          <w:szCs w:val="24"/>
        </w:rPr>
        <w:t>9</w:t>
      </w:r>
      <w:r w:rsidR="00FD6AE8" w:rsidRPr="00FD6AE8">
        <w:rPr>
          <w:rFonts w:ascii="Times New Roman" w:hAnsi="Times New Roman"/>
          <w:sz w:val="24"/>
          <w:szCs w:val="24"/>
          <w:lang w:val="sr-Cyrl-CS"/>
        </w:rPr>
        <w:t xml:space="preserve"> мил. КМ</w:t>
      </w:r>
      <w:r w:rsidR="00FD6AE8">
        <w:rPr>
          <w:rFonts w:ascii="Times New Roman" w:hAnsi="Times New Roman"/>
          <w:sz w:val="24"/>
          <w:szCs w:val="24"/>
          <w:lang w:val="sr-Cyrl-CS"/>
        </w:rPr>
        <w:t>;</w:t>
      </w:r>
    </w:p>
    <w:p w14:paraId="728DEE05" w14:textId="7CD385BE" w:rsidR="00693680" w:rsidRPr="00693680" w:rsidRDefault="00693680" w:rsidP="00FD6AE8">
      <w:pPr>
        <w:numPr>
          <w:ilvl w:val="0"/>
          <w:numId w:val="12"/>
        </w:numPr>
        <w:spacing w:after="0" w:line="240" w:lineRule="auto"/>
        <w:jc w:val="both"/>
        <w:rPr>
          <w:rFonts w:ascii="Times New Roman" w:hAnsi="Times New Roman"/>
          <w:sz w:val="24"/>
          <w:szCs w:val="24"/>
          <w:lang w:val="sr-Cyrl-CS"/>
        </w:rPr>
      </w:pPr>
      <w:r>
        <w:rPr>
          <w:rFonts w:ascii="Times New Roman" w:hAnsi="Times New Roman"/>
          <w:sz w:val="24"/>
          <w:szCs w:val="24"/>
          <w:lang w:val="sr-Cyrl-CS"/>
        </w:rPr>
        <w:t>Служба за послове са странцима Босне и Херцеговине Набавка објекта за смјештај теренског центра Зеница у иизносу 2,0 мил</w:t>
      </w:r>
      <w:r w:rsidR="00B11240">
        <w:rPr>
          <w:rFonts w:ascii="Times New Roman" w:hAnsi="Times New Roman"/>
          <w:sz w:val="24"/>
          <w:szCs w:val="24"/>
          <w:lang w:val="sr-Cyrl-CS"/>
        </w:rPr>
        <w:t>.</w:t>
      </w:r>
      <w:r>
        <w:rPr>
          <w:rFonts w:ascii="Times New Roman" w:hAnsi="Times New Roman"/>
          <w:sz w:val="24"/>
          <w:szCs w:val="24"/>
          <w:lang w:val="sr-Cyrl-CS"/>
        </w:rPr>
        <w:t xml:space="preserve"> КМ и „</w:t>
      </w:r>
      <w:r w:rsidRPr="00693680">
        <w:rPr>
          <w:rFonts w:ascii="Times New Roman" w:hAnsi="Times New Roman"/>
          <w:sz w:val="24"/>
          <w:szCs w:val="24"/>
          <w:lang w:val="sr-Cyrl-CS"/>
        </w:rPr>
        <w:t>Набавка објекaта за смјештај четири теренска центра Службе за послове са странцима</w:t>
      </w:r>
      <w:r w:rsidR="002D0879" w:rsidRPr="00FD6AE8">
        <w:rPr>
          <w:rFonts w:ascii="Times New Roman" w:hAnsi="Times New Roman"/>
          <w:sz w:val="24"/>
          <w:szCs w:val="24"/>
        </w:rPr>
        <w:t>“</w:t>
      </w:r>
      <w:r>
        <w:rPr>
          <w:rFonts w:ascii="Times New Roman" w:hAnsi="Times New Roman"/>
          <w:sz w:val="24"/>
          <w:szCs w:val="24"/>
          <w:lang w:val="sr-Cyrl-BA"/>
        </w:rPr>
        <w:t xml:space="preserve"> у износу 8,0 мил</w:t>
      </w:r>
      <w:r w:rsidR="00B11240">
        <w:rPr>
          <w:rFonts w:ascii="Times New Roman" w:hAnsi="Times New Roman"/>
          <w:sz w:val="24"/>
          <w:szCs w:val="24"/>
          <w:lang w:val="sr-Cyrl-BA"/>
        </w:rPr>
        <w:t>.</w:t>
      </w:r>
      <w:r>
        <w:rPr>
          <w:rFonts w:ascii="Times New Roman" w:hAnsi="Times New Roman"/>
          <w:sz w:val="24"/>
          <w:szCs w:val="24"/>
          <w:lang w:val="sr-Cyrl-BA"/>
        </w:rPr>
        <w:t xml:space="preserve"> КМ;</w:t>
      </w:r>
    </w:p>
    <w:p w14:paraId="6DBF188D" w14:textId="77777777" w:rsidR="002D0879" w:rsidRPr="00FD6AE8" w:rsidRDefault="002D0879" w:rsidP="002D0879">
      <w:pPr>
        <w:numPr>
          <w:ilvl w:val="0"/>
          <w:numId w:val="12"/>
        </w:numPr>
        <w:spacing w:after="0" w:line="240" w:lineRule="auto"/>
        <w:jc w:val="both"/>
        <w:rPr>
          <w:rFonts w:ascii="Times New Roman" w:hAnsi="Times New Roman"/>
          <w:sz w:val="24"/>
          <w:szCs w:val="24"/>
          <w:lang w:val="sr-Cyrl-CS"/>
        </w:rPr>
      </w:pPr>
      <w:r w:rsidRPr="00FD6AE8">
        <w:rPr>
          <w:rFonts w:ascii="Times New Roman" w:hAnsi="Times New Roman"/>
          <w:sz w:val="24"/>
          <w:szCs w:val="24"/>
        </w:rPr>
        <w:t>Агенција за школовање и стручно оспособљавање кадрова Босне и Херцеговине „Изградња објекта за трајни смјештај Агенције“ у износу 0,</w:t>
      </w:r>
      <w:r w:rsidR="002D0A69" w:rsidRPr="00FD6AE8">
        <w:rPr>
          <w:rFonts w:ascii="Times New Roman" w:hAnsi="Times New Roman"/>
          <w:sz w:val="24"/>
          <w:szCs w:val="24"/>
          <w:lang w:val="sr-Cyrl-BA"/>
        </w:rPr>
        <w:t>3</w:t>
      </w:r>
      <w:r w:rsidRPr="00FD6AE8">
        <w:rPr>
          <w:rFonts w:ascii="Times New Roman" w:hAnsi="Times New Roman"/>
          <w:sz w:val="24"/>
          <w:szCs w:val="24"/>
        </w:rPr>
        <w:t xml:space="preserve"> мил. КМ.</w:t>
      </w:r>
    </w:p>
    <w:p w14:paraId="571DD2FB" w14:textId="77777777" w:rsidR="002D0879" w:rsidRPr="00FD6AE8" w:rsidRDefault="002D0879" w:rsidP="002D0879">
      <w:pPr>
        <w:spacing w:after="0" w:line="240" w:lineRule="auto"/>
        <w:ind w:left="502"/>
        <w:contextualSpacing/>
        <w:jc w:val="both"/>
        <w:rPr>
          <w:rFonts w:ascii="Times New Roman" w:hAnsi="Times New Roman"/>
          <w:sz w:val="24"/>
          <w:szCs w:val="24"/>
        </w:rPr>
      </w:pPr>
    </w:p>
    <w:p w14:paraId="2E33C778" w14:textId="59BECA60" w:rsidR="002D0879" w:rsidRPr="00761EC0" w:rsidRDefault="002D0879" w:rsidP="002D0879">
      <w:pPr>
        <w:spacing w:after="0" w:line="240" w:lineRule="auto"/>
        <w:jc w:val="both"/>
        <w:rPr>
          <w:rFonts w:ascii="Times New Roman" w:hAnsi="Times New Roman"/>
          <w:sz w:val="24"/>
          <w:szCs w:val="24"/>
        </w:rPr>
      </w:pPr>
      <w:r w:rsidRPr="00FD6AE8">
        <w:rPr>
          <w:rFonts w:ascii="Times New Roman" w:hAnsi="Times New Roman"/>
          <w:sz w:val="24"/>
          <w:szCs w:val="24"/>
        </w:rPr>
        <w:t>Укупно расположива средства у 202</w:t>
      </w:r>
      <w:r w:rsidR="00117F71" w:rsidRPr="00FD6AE8">
        <w:rPr>
          <w:rFonts w:ascii="Times New Roman" w:hAnsi="Times New Roman"/>
          <w:sz w:val="24"/>
          <w:szCs w:val="24"/>
          <w:lang w:val="sr-Cyrl-BA"/>
        </w:rPr>
        <w:t>5</w:t>
      </w:r>
      <w:r w:rsidRPr="00FD6AE8">
        <w:rPr>
          <w:rFonts w:ascii="Times New Roman" w:hAnsi="Times New Roman"/>
          <w:sz w:val="24"/>
          <w:szCs w:val="24"/>
        </w:rPr>
        <w:t>. години (пренос средстава из 202</w:t>
      </w:r>
      <w:r w:rsidR="00117F71" w:rsidRPr="00FD6AE8">
        <w:rPr>
          <w:rFonts w:ascii="Times New Roman" w:hAnsi="Times New Roman"/>
          <w:sz w:val="24"/>
          <w:szCs w:val="24"/>
          <w:lang w:val="sr-Cyrl-BA"/>
        </w:rPr>
        <w:t>4</w:t>
      </w:r>
      <w:r w:rsidRPr="00FD6AE8">
        <w:rPr>
          <w:rFonts w:ascii="Times New Roman" w:hAnsi="Times New Roman"/>
          <w:sz w:val="24"/>
          <w:szCs w:val="24"/>
        </w:rPr>
        <w:t xml:space="preserve">. године и </w:t>
      </w:r>
      <w:r w:rsidRPr="00FD6AE8">
        <w:rPr>
          <w:rFonts w:ascii="Times New Roman" w:hAnsi="Times New Roman"/>
          <w:sz w:val="24"/>
          <w:szCs w:val="24"/>
          <w:lang w:val="sr-Cyrl-BA"/>
        </w:rPr>
        <w:t xml:space="preserve">буџет </w:t>
      </w:r>
      <w:r w:rsidRPr="00FD6AE8">
        <w:rPr>
          <w:rFonts w:ascii="Times New Roman" w:hAnsi="Times New Roman"/>
          <w:sz w:val="24"/>
          <w:szCs w:val="24"/>
        </w:rPr>
        <w:t>за 202</w:t>
      </w:r>
      <w:r w:rsidR="00117F71" w:rsidRPr="00FD6AE8">
        <w:rPr>
          <w:rFonts w:ascii="Times New Roman" w:hAnsi="Times New Roman"/>
          <w:sz w:val="24"/>
          <w:szCs w:val="24"/>
          <w:lang w:val="sr-Cyrl-BA"/>
        </w:rPr>
        <w:t>5</w:t>
      </w:r>
      <w:r w:rsidRPr="00FD6AE8">
        <w:rPr>
          <w:rFonts w:ascii="Times New Roman" w:hAnsi="Times New Roman"/>
          <w:sz w:val="24"/>
          <w:szCs w:val="24"/>
        </w:rPr>
        <w:t xml:space="preserve">. годину), која износе </w:t>
      </w:r>
      <w:r w:rsidR="00845E59">
        <w:rPr>
          <w:rFonts w:ascii="Times New Roman" w:hAnsi="Times New Roman"/>
          <w:sz w:val="24"/>
          <w:szCs w:val="24"/>
        </w:rPr>
        <w:t>2</w:t>
      </w:r>
      <w:r w:rsidR="0064750A">
        <w:rPr>
          <w:rFonts w:ascii="Times New Roman" w:hAnsi="Times New Roman"/>
          <w:sz w:val="24"/>
          <w:szCs w:val="24"/>
          <w:lang w:val="sr-Cyrl-BA"/>
        </w:rPr>
        <w:t>62,92</w:t>
      </w:r>
      <w:r w:rsidR="006F1984" w:rsidRPr="00FD6AE8">
        <w:rPr>
          <w:rFonts w:ascii="Times New Roman" w:hAnsi="Times New Roman"/>
          <w:sz w:val="24"/>
          <w:szCs w:val="24"/>
          <w:lang w:val="sr-Cyrl-BA"/>
        </w:rPr>
        <w:t xml:space="preserve"> мил</w:t>
      </w:r>
      <w:r w:rsidR="00B11240">
        <w:rPr>
          <w:rFonts w:ascii="Times New Roman" w:hAnsi="Times New Roman"/>
          <w:sz w:val="24"/>
          <w:szCs w:val="24"/>
          <w:lang w:val="sr-Cyrl-BA"/>
        </w:rPr>
        <w:t>.</w:t>
      </w:r>
      <w:r w:rsidR="006F1984" w:rsidRPr="00FD6AE8">
        <w:rPr>
          <w:rFonts w:ascii="Times New Roman" w:hAnsi="Times New Roman"/>
          <w:sz w:val="24"/>
          <w:szCs w:val="24"/>
          <w:lang w:val="sr-Cyrl-BA"/>
        </w:rPr>
        <w:t xml:space="preserve"> КМ,</w:t>
      </w:r>
      <w:r w:rsidRPr="00FD6AE8">
        <w:rPr>
          <w:rFonts w:ascii="Times New Roman" w:hAnsi="Times New Roman"/>
          <w:sz w:val="24"/>
          <w:szCs w:val="24"/>
        </w:rPr>
        <w:t xml:space="preserve"> распоређена су према сљедећим изворима финан</w:t>
      </w:r>
      <w:r w:rsidRPr="00FD6AE8">
        <w:rPr>
          <w:rFonts w:ascii="Times New Roman" w:hAnsi="Times New Roman"/>
          <w:sz w:val="24"/>
          <w:szCs w:val="24"/>
          <w:lang w:val="sr-Cyrl-BA"/>
        </w:rPr>
        <w:t>с</w:t>
      </w:r>
      <w:r w:rsidRPr="00FD6AE8">
        <w:rPr>
          <w:rFonts w:ascii="Times New Roman" w:hAnsi="Times New Roman"/>
          <w:sz w:val="24"/>
          <w:szCs w:val="24"/>
        </w:rPr>
        <w:t xml:space="preserve">ирања: </w:t>
      </w:r>
      <w:r w:rsidRPr="00FD6AE8">
        <w:rPr>
          <w:rFonts w:ascii="Times New Roman" w:hAnsi="Times New Roman"/>
          <w:sz w:val="24"/>
          <w:szCs w:val="24"/>
          <w:lang w:val="sr-Cyrl-BA"/>
        </w:rPr>
        <w:t>буџет</w:t>
      </w:r>
      <w:r w:rsidRPr="00FD6AE8">
        <w:rPr>
          <w:rFonts w:ascii="Times New Roman" w:hAnsi="Times New Roman"/>
          <w:sz w:val="24"/>
          <w:szCs w:val="24"/>
        </w:rPr>
        <w:t xml:space="preserve"> </w:t>
      </w:r>
      <w:r w:rsidR="0064750A">
        <w:rPr>
          <w:rFonts w:ascii="Times New Roman" w:hAnsi="Times New Roman"/>
          <w:sz w:val="24"/>
          <w:szCs w:val="24"/>
          <w:lang w:val="sr-Cyrl-BA"/>
        </w:rPr>
        <w:t>239</w:t>
      </w:r>
      <w:r w:rsidR="006F1984" w:rsidRPr="00FD6AE8">
        <w:rPr>
          <w:rFonts w:ascii="Times New Roman" w:hAnsi="Times New Roman"/>
          <w:sz w:val="24"/>
          <w:szCs w:val="24"/>
          <w:lang w:val="sr-Cyrl-BA"/>
        </w:rPr>
        <w:t>,</w:t>
      </w:r>
      <w:r w:rsidR="0064750A">
        <w:rPr>
          <w:rFonts w:ascii="Times New Roman" w:hAnsi="Times New Roman"/>
          <w:sz w:val="24"/>
          <w:szCs w:val="24"/>
          <w:lang w:val="sr-Cyrl-BA"/>
        </w:rPr>
        <w:t>7</w:t>
      </w:r>
      <w:r w:rsidR="006F1984" w:rsidRPr="00FD6AE8">
        <w:rPr>
          <w:rFonts w:ascii="Times New Roman" w:hAnsi="Times New Roman"/>
          <w:sz w:val="24"/>
          <w:szCs w:val="24"/>
          <w:lang w:val="sr-Cyrl-BA"/>
        </w:rPr>
        <w:t>4</w:t>
      </w:r>
      <w:r w:rsidRPr="00FD6AE8">
        <w:rPr>
          <w:rFonts w:ascii="Times New Roman" w:hAnsi="Times New Roman"/>
          <w:sz w:val="24"/>
          <w:szCs w:val="24"/>
        </w:rPr>
        <w:t xml:space="preserve"> мил</w:t>
      </w:r>
      <w:r w:rsidRPr="00FD6AE8">
        <w:rPr>
          <w:rFonts w:ascii="Times New Roman" w:hAnsi="Times New Roman"/>
          <w:sz w:val="24"/>
          <w:szCs w:val="24"/>
          <w:lang w:val="sr-Cyrl-BA"/>
        </w:rPr>
        <w:t xml:space="preserve">. </w:t>
      </w:r>
      <w:r w:rsidRPr="00FD6AE8">
        <w:rPr>
          <w:rFonts w:ascii="Times New Roman" w:hAnsi="Times New Roman"/>
          <w:sz w:val="24"/>
          <w:szCs w:val="24"/>
        </w:rPr>
        <w:t xml:space="preserve">КМ, намјенска средства </w:t>
      </w:r>
      <w:r w:rsidR="0064750A">
        <w:rPr>
          <w:rFonts w:ascii="Times New Roman" w:hAnsi="Times New Roman"/>
          <w:sz w:val="24"/>
          <w:szCs w:val="24"/>
          <w:lang w:val="sr-Cyrl-BA"/>
        </w:rPr>
        <w:t>2,8</w:t>
      </w:r>
      <w:r w:rsidRPr="00FD6AE8">
        <w:rPr>
          <w:rFonts w:ascii="Times New Roman" w:hAnsi="Times New Roman"/>
          <w:sz w:val="24"/>
          <w:szCs w:val="24"/>
        </w:rPr>
        <w:t xml:space="preserve"> мил</w:t>
      </w:r>
      <w:r w:rsidRPr="00FD6AE8">
        <w:rPr>
          <w:rFonts w:ascii="Times New Roman" w:hAnsi="Times New Roman"/>
          <w:sz w:val="24"/>
          <w:szCs w:val="24"/>
          <w:lang w:val="sr-Cyrl-BA"/>
        </w:rPr>
        <w:t>.</w:t>
      </w:r>
      <w:r w:rsidRPr="00FD6AE8">
        <w:rPr>
          <w:rFonts w:ascii="Times New Roman" w:hAnsi="Times New Roman"/>
          <w:sz w:val="24"/>
          <w:szCs w:val="24"/>
        </w:rPr>
        <w:t xml:space="preserve"> КМ и средства фонда за посебне пројекте у износу </w:t>
      </w:r>
      <w:r w:rsidR="0064750A">
        <w:rPr>
          <w:rFonts w:ascii="Times New Roman" w:hAnsi="Times New Roman"/>
          <w:sz w:val="24"/>
          <w:szCs w:val="24"/>
          <w:lang w:val="sr-Cyrl-BA"/>
        </w:rPr>
        <w:t>20</w:t>
      </w:r>
      <w:r w:rsidRPr="00FD6AE8">
        <w:rPr>
          <w:rFonts w:ascii="Times New Roman" w:hAnsi="Times New Roman"/>
          <w:sz w:val="24"/>
          <w:szCs w:val="24"/>
        </w:rPr>
        <w:t>,</w:t>
      </w:r>
      <w:r w:rsidR="0064750A">
        <w:rPr>
          <w:rFonts w:ascii="Times New Roman" w:hAnsi="Times New Roman"/>
          <w:sz w:val="24"/>
          <w:szCs w:val="24"/>
          <w:lang w:val="sr-Cyrl-BA"/>
        </w:rPr>
        <w:t>38</w:t>
      </w:r>
      <w:r w:rsidRPr="00FD6AE8">
        <w:rPr>
          <w:rFonts w:ascii="Times New Roman" w:hAnsi="Times New Roman"/>
          <w:sz w:val="24"/>
          <w:szCs w:val="24"/>
        </w:rPr>
        <w:t xml:space="preserve"> мил</w:t>
      </w:r>
      <w:r w:rsidRPr="00FD6AE8">
        <w:rPr>
          <w:rFonts w:ascii="Times New Roman" w:hAnsi="Times New Roman"/>
          <w:sz w:val="24"/>
          <w:szCs w:val="24"/>
          <w:lang w:val="sr-Cyrl-BA"/>
        </w:rPr>
        <w:t>.</w:t>
      </w:r>
      <w:r w:rsidRPr="00FD6AE8">
        <w:rPr>
          <w:rFonts w:ascii="Times New Roman" w:hAnsi="Times New Roman"/>
          <w:sz w:val="24"/>
          <w:szCs w:val="24"/>
        </w:rPr>
        <w:t xml:space="preserve"> КМ.</w:t>
      </w:r>
    </w:p>
    <w:p w14:paraId="137809BC" w14:textId="77777777" w:rsidR="002D0879" w:rsidRPr="00761EC0" w:rsidRDefault="002D0879" w:rsidP="002D0879">
      <w:pPr>
        <w:spacing w:after="0" w:line="240" w:lineRule="auto"/>
        <w:jc w:val="both"/>
        <w:rPr>
          <w:rFonts w:ascii="Times New Roman" w:hAnsi="Times New Roman"/>
          <w:sz w:val="24"/>
          <w:szCs w:val="24"/>
        </w:rPr>
      </w:pPr>
    </w:p>
    <w:p w14:paraId="7F1A1B2E" w14:textId="77777777" w:rsidR="002D0879" w:rsidRPr="00412892" w:rsidRDefault="002D0879" w:rsidP="00EF5B0D">
      <w:pPr>
        <w:pStyle w:val="Podnaslov"/>
      </w:pPr>
      <w:bookmarkStart w:id="238" w:name="_Toc451159399"/>
      <w:bookmarkStart w:id="239" w:name="_Toc495499693"/>
      <w:bookmarkStart w:id="240" w:name="_Toc519862108"/>
      <w:bookmarkStart w:id="241" w:name="_Toc519862212"/>
      <w:bookmarkStart w:id="242" w:name="_Toc519862302"/>
      <w:bookmarkStart w:id="243" w:name="_Toc520192670"/>
      <w:bookmarkStart w:id="244" w:name="_Toc186463507"/>
      <w:bookmarkStart w:id="245" w:name="_Toc191460769"/>
      <w:bookmarkStart w:id="246" w:name="_Toc229723557"/>
      <w:r w:rsidRPr="00412892">
        <w:t>Директни трансфери и резервисања</w:t>
      </w:r>
      <w:bookmarkEnd w:id="238"/>
      <w:bookmarkEnd w:id="239"/>
      <w:bookmarkEnd w:id="240"/>
      <w:bookmarkEnd w:id="241"/>
      <w:bookmarkEnd w:id="242"/>
      <w:bookmarkEnd w:id="243"/>
      <w:bookmarkEnd w:id="244"/>
      <w:bookmarkEnd w:id="245"/>
      <w:bookmarkEnd w:id="246"/>
    </w:p>
    <w:p w14:paraId="2791A228" w14:textId="77777777" w:rsidR="002D0879" w:rsidRPr="00761EC0" w:rsidRDefault="002D0879" w:rsidP="002D0879">
      <w:pPr>
        <w:spacing w:after="0" w:line="240" w:lineRule="auto"/>
        <w:rPr>
          <w:rFonts w:ascii="Times New Roman" w:hAnsi="Times New Roman"/>
          <w:sz w:val="24"/>
          <w:szCs w:val="24"/>
        </w:rPr>
      </w:pPr>
    </w:p>
    <w:p w14:paraId="1906A87C" w14:textId="7F39E792" w:rsidR="002D0879" w:rsidRPr="008748FE" w:rsidRDefault="002D0879" w:rsidP="002D0879">
      <w:pPr>
        <w:spacing w:after="0" w:line="240" w:lineRule="auto"/>
        <w:jc w:val="both"/>
        <w:rPr>
          <w:rFonts w:ascii="Times New Roman" w:hAnsi="Times New Roman"/>
          <w:sz w:val="24"/>
          <w:szCs w:val="24"/>
          <w:highlight w:val="yellow"/>
          <w:lang w:val="sr-Cyrl-BA"/>
        </w:rPr>
      </w:pPr>
      <w:r w:rsidRPr="00093369">
        <w:rPr>
          <w:rFonts w:ascii="Times New Roman" w:eastAsia="Times New Roman" w:hAnsi="Times New Roman"/>
          <w:bCs/>
          <w:sz w:val="24"/>
          <w:szCs w:val="24"/>
          <w:lang w:eastAsia="x-none"/>
        </w:rPr>
        <w:t>Директни</w:t>
      </w:r>
      <w:r w:rsidRPr="00093369">
        <w:rPr>
          <w:rFonts w:ascii="Times New Roman" w:hAnsi="Times New Roman"/>
          <w:sz w:val="24"/>
          <w:szCs w:val="24"/>
        </w:rPr>
        <w:t xml:space="preserve">  </w:t>
      </w:r>
      <w:r w:rsidRPr="00AA5727">
        <w:rPr>
          <w:rFonts w:ascii="Times New Roman" w:hAnsi="Times New Roman"/>
          <w:sz w:val="24"/>
          <w:szCs w:val="24"/>
        </w:rPr>
        <w:t>трансфери за 202</w:t>
      </w:r>
      <w:r w:rsidR="00093369" w:rsidRPr="00AA5727">
        <w:rPr>
          <w:rFonts w:ascii="Times New Roman" w:hAnsi="Times New Roman"/>
          <w:sz w:val="24"/>
          <w:szCs w:val="24"/>
          <w:lang w:val="sr-Cyrl-BA"/>
        </w:rPr>
        <w:t>6</w:t>
      </w:r>
      <w:r w:rsidRPr="00AA5727">
        <w:rPr>
          <w:rFonts w:ascii="Times New Roman" w:hAnsi="Times New Roman"/>
          <w:sz w:val="24"/>
          <w:szCs w:val="24"/>
        </w:rPr>
        <w:t xml:space="preserve">. годину планирани су у износу </w:t>
      </w:r>
      <w:r w:rsidR="00AA5727" w:rsidRPr="00AA5727">
        <w:rPr>
          <w:rFonts w:ascii="Times New Roman" w:hAnsi="Times New Roman"/>
          <w:sz w:val="24"/>
          <w:szCs w:val="24"/>
          <w:lang w:val="sr-Latn-BA"/>
        </w:rPr>
        <w:t>28</w:t>
      </w:r>
      <w:r w:rsidR="007723A2" w:rsidRPr="00AA5727">
        <w:rPr>
          <w:rFonts w:ascii="Times New Roman" w:hAnsi="Times New Roman"/>
          <w:sz w:val="24"/>
          <w:szCs w:val="24"/>
          <w:lang w:val="sr-Cyrl-BA"/>
        </w:rPr>
        <w:t>.</w:t>
      </w:r>
      <w:r w:rsidR="00AA5727" w:rsidRPr="00AA5727">
        <w:rPr>
          <w:rFonts w:ascii="Times New Roman" w:hAnsi="Times New Roman"/>
          <w:sz w:val="24"/>
          <w:szCs w:val="24"/>
          <w:lang w:val="sr-Latn-BA"/>
        </w:rPr>
        <w:t>548</w:t>
      </w:r>
      <w:r w:rsidRPr="00AA5727">
        <w:rPr>
          <w:rFonts w:ascii="Times New Roman" w:hAnsi="Times New Roman"/>
          <w:sz w:val="24"/>
          <w:szCs w:val="24"/>
        </w:rPr>
        <w:t>.000 КМ, за 202</w:t>
      </w:r>
      <w:r w:rsidR="00AA5727" w:rsidRPr="00AA5727">
        <w:rPr>
          <w:rFonts w:ascii="Times New Roman" w:hAnsi="Times New Roman"/>
          <w:sz w:val="24"/>
          <w:szCs w:val="24"/>
        </w:rPr>
        <w:t>7</w:t>
      </w:r>
      <w:r w:rsidRPr="00AA5727">
        <w:rPr>
          <w:rFonts w:ascii="Times New Roman" w:hAnsi="Times New Roman"/>
          <w:sz w:val="24"/>
          <w:szCs w:val="24"/>
        </w:rPr>
        <w:t xml:space="preserve">. годину у износу </w:t>
      </w:r>
      <w:r w:rsidR="00AA5727" w:rsidRPr="00AA5727">
        <w:rPr>
          <w:rFonts w:ascii="Times New Roman" w:hAnsi="Times New Roman"/>
          <w:sz w:val="24"/>
          <w:szCs w:val="24"/>
        </w:rPr>
        <w:t>29</w:t>
      </w:r>
      <w:r w:rsidRPr="00AA5727">
        <w:rPr>
          <w:rFonts w:ascii="Times New Roman" w:hAnsi="Times New Roman"/>
          <w:sz w:val="24"/>
          <w:szCs w:val="24"/>
        </w:rPr>
        <w:t>.</w:t>
      </w:r>
      <w:r w:rsidR="00AA5727" w:rsidRPr="00AA5727">
        <w:rPr>
          <w:rFonts w:ascii="Times New Roman" w:hAnsi="Times New Roman"/>
          <w:sz w:val="24"/>
          <w:szCs w:val="24"/>
          <w:lang w:val="sr-Latn-BA"/>
        </w:rPr>
        <w:t>281</w:t>
      </w:r>
      <w:r w:rsidRPr="00AA5727">
        <w:rPr>
          <w:rFonts w:ascii="Times New Roman" w:hAnsi="Times New Roman"/>
          <w:sz w:val="24"/>
          <w:szCs w:val="24"/>
        </w:rPr>
        <w:t>.000 КМ и за 202</w:t>
      </w:r>
      <w:r w:rsidR="00AA5727" w:rsidRPr="00AA5727">
        <w:rPr>
          <w:rFonts w:ascii="Times New Roman" w:hAnsi="Times New Roman"/>
          <w:sz w:val="24"/>
          <w:szCs w:val="24"/>
          <w:lang w:val="sr-Latn-BA"/>
        </w:rPr>
        <w:t>8</w:t>
      </w:r>
      <w:r w:rsidRPr="00AA5727">
        <w:rPr>
          <w:rFonts w:ascii="Times New Roman" w:hAnsi="Times New Roman"/>
          <w:sz w:val="24"/>
          <w:szCs w:val="24"/>
        </w:rPr>
        <w:t>. годину у износу 2</w:t>
      </w:r>
      <w:r w:rsidR="00AA5727" w:rsidRPr="00AA5727">
        <w:rPr>
          <w:rFonts w:ascii="Times New Roman" w:hAnsi="Times New Roman"/>
          <w:sz w:val="24"/>
          <w:szCs w:val="24"/>
        </w:rPr>
        <w:t>6.650</w:t>
      </w:r>
      <w:r w:rsidRPr="00AA5727">
        <w:rPr>
          <w:rFonts w:ascii="Times New Roman" w:hAnsi="Times New Roman"/>
          <w:sz w:val="24"/>
          <w:szCs w:val="24"/>
        </w:rPr>
        <w:t xml:space="preserve">.000 КМ. Ова ставка укључује: обавезе по основи чланарина у међународним организацијама, обавезе по судским пресудама, издвојена средства за повлачење IPA фондова ЕУ, банкарске трошкове и негативне курсне разлике, средства за кредитни рејтинг Босне и Херцеговине, </w:t>
      </w:r>
      <w:r w:rsidR="007723A2" w:rsidRPr="00AA5727">
        <w:rPr>
          <w:rFonts w:ascii="Times New Roman" w:hAnsi="Times New Roman"/>
          <w:sz w:val="24"/>
          <w:szCs w:val="24"/>
          <w:lang w:val="sr-Cyrl-BA"/>
        </w:rPr>
        <w:t xml:space="preserve">повећање капитала у Развојној банци Савјета Европе, повећање гласачког учешћа Босне и Херцеговине у Међунаордном удружењу </w:t>
      </w:r>
      <w:r w:rsidR="00E05BA8" w:rsidRPr="00AA5727">
        <w:rPr>
          <w:rFonts w:ascii="Times New Roman" w:hAnsi="Times New Roman"/>
          <w:sz w:val="24"/>
          <w:szCs w:val="24"/>
          <w:lang w:val="sr-Cyrl-BA"/>
        </w:rPr>
        <w:t xml:space="preserve">за развој </w:t>
      </w:r>
      <w:r w:rsidR="00E05BA8" w:rsidRPr="00AA5727">
        <w:rPr>
          <w:rFonts w:ascii="Times New Roman" w:hAnsi="Times New Roman"/>
          <w:i/>
          <w:sz w:val="24"/>
          <w:szCs w:val="24"/>
          <w:lang w:val="sr-Cyrl-BA"/>
        </w:rPr>
        <w:t>IDA</w:t>
      </w:r>
      <w:r w:rsidR="00E05BA8" w:rsidRPr="00AA5727">
        <w:rPr>
          <w:rFonts w:ascii="Times New Roman" w:hAnsi="Times New Roman"/>
          <w:i/>
          <w:sz w:val="24"/>
          <w:szCs w:val="24"/>
        </w:rPr>
        <w:t xml:space="preserve">, </w:t>
      </w:r>
      <w:r w:rsidR="007723A2" w:rsidRPr="00AA5727">
        <w:rPr>
          <w:rFonts w:ascii="Times New Roman" w:hAnsi="Times New Roman"/>
          <w:sz w:val="24"/>
          <w:szCs w:val="24"/>
          <w:lang w:val="sr-Cyrl-BA"/>
        </w:rPr>
        <w:t xml:space="preserve"> </w:t>
      </w:r>
      <w:r w:rsidRPr="00AA5727">
        <w:rPr>
          <w:rFonts w:ascii="Times New Roman" w:hAnsi="Times New Roman"/>
          <w:sz w:val="24"/>
          <w:szCs w:val="24"/>
        </w:rPr>
        <w:t xml:space="preserve">камате по кредиту </w:t>
      </w:r>
      <w:r w:rsidRPr="00AA5727">
        <w:rPr>
          <w:rFonts w:ascii="Times New Roman" w:hAnsi="Times New Roman"/>
          <w:i/>
          <w:sz w:val="24"/>
          <w:szCs w:val="24"/>
        </w:rPr>
        <w:t>CEB</w:t>
      </w:r>
      <w:r w:rsidRPr="00AA5727">
        <w:rPr>
          <w:rFonts w:ascii="Times New Roman" w:hAnsi="Times New Roman"/>
          <w:sz w:val="24"/>
          <w:szCs w:val="24"/>
        </w:rPr>
        <w:t xml:space="preserve"> банке и Саудијског фонда за развој, измирење обавеза према </w:t>
      </w:r>
      <w:r w:rsidRPr="00AA5727">
        <w:rPr>
          <w:rFonts w:ascii="Times New Roman" w:hAnsi="Times New Roman"/>
          <w:i/>
          <w:sz w:val="24"/>
          <w:szCs w:val="24"/>
        </w:rPr>
        <w:t>UNDP</w:t>
      </w:r>
      <w:r w:rsidRPr="00AA5727">
        <w:rPr>
          <w:rFonts w:ascii="Times New Roman" w:hAnsi="Times New Roman"/>
          <w:sz w:val="24"/>
          <w:szCs w:val="24"/>
        </w:rPr>
        <w:t xml:space="preserve">-у сходно Меморандуму о разумјевању између Савјета министара Босне и Херцеговине и Развојног програма Уједињених Народа, удио институција Босне и Херцеговине у финансирању рада Фискалног савјета, те отплату главнице по кредиту </w:t>
      </w:r>
      <w:r w:rsidRPr="00AA5727">
        <w:rPr>
          <w:rFonts w:ascii="Times New Roman" w:hAnsi="Times New Roman"/>
          <w:i/>
          <w:sz w:val="24"/>
          <w:szCs w:val="24"/>
        </w:rPr>
        <w:t>CEB</w:t>
      </w:r>
      <w:r w:rsidRPr="00AA5727">
        <w:rPr>
          <w:rFonts w:ascii="Times New Roman" w:hAnsi="Times New Roman"/>
          <w:sz w:val="24"/>
          <w:szCs w:val="24"/>
        </w:rPr>
        <w:t xml:space="preserve"> банке и кредиту Саудијског фонда за развој.</w:t>
      </w:r>
    </w:p>
    <w:p w14:paraId="2F7A4942" w14:textId="7AF26CBA" w:rsidR="0083529D" w:rsidRPr="00761EC0" w:rsidRDefault="002D0879" w:rsidP="0083529D">
      <w:pPr>
        <w:spacing w:after="0" w:line="240" w:lineRule="auto"/>
        <w:jc w:val="both"/>
        <w:rPr>
          <w:rFonts w:ascii="Times New Roman" w:hAnsi="Times New Roman"/>
          <w:sz w:val="24"/>
          <w:szCs w:val="24"/>
        </w:rPr>
      </w:pPr>
      <w:r w:rsidRPr="00AA5727">
        <w:rPr>
          <w:rFonts w:ascii="Times New Roman" w:hAnsi="Times New Roman"/>
          <w:sz w:val="24"/>
          <w:szCs w:val="24"/>
        </w:rPr>
        <w:lastRenderedPageBreak/>
        <w:t>Средства текуће резерве за 202</w:t>
      </w:r>
      <w:r w:rsidR="00AA5727" w:rsidRPr="00AA5727">
        <w:rPr>
          <w:rFonts w:ascii="Times New Roman" w:hAnsi="Times New Roman"/>
          <w:sz w:val="24"/>
          <w:szCs w:val="24"/>
        </w:rPr>
        <w:t>6</w:t>
      </w:r>
      <w:r w:rsidRPr="00AA5727">
        <w:rPr>
          <w:rFonts w:ascii="Times New Roman" w:hAnsi="Times New Roman"/>
          <w:sz w:val="24"/>
          <w:szCs w:val="24"/>
        </w:rPr>
        <w:t xml:space="preserve">. пројицирана су у износу </w:t>
      </w:r>
      <w:r w:rsidR="00AA5727" w:rsidRPr="00AA5727">
        <w:rPr>
          <w:rFonts w:ascii="Times New Roman" w:hAnsi="Times New Roman"/>
          <w:sz w:val="24"/>
          <w:szCs w:val="24"/>
        </w:rPr>
        <w:t>9.195</w:t>
      </w:r>
      <w:r w:rsidR="00E05BA8" w:rsidRPr="00AA5727">
        <w:rPr>
          <w:rFonts w:ascii="Times New Roman" w:hAnsi="Times New Roman"/>
          <w:sz w:val="24"/>
          <w:szCs w:val="24"/>
          <w:lang w:val="sr-Cyrl-BA"/>
        </w:rPr>
        <w:t>.000</w:t>
      </w:r>
      <w:r w:rsidRPr="00AA5727">
        <w:rPr>
          <w:rFonts w:ascii="Times New Roman" w:hAnsi="Times New Roman"/>
          <w:sz w:val="24"/>
          <w:szCs w:val="24"/>
        </w:rPr>
        <w:t xml:space="preserve"> КМ, за 202</w:t>
      </w:r>
      <w:r w:rsidR="00AA5727">
        <w:rPr>
          <w:rFonts w:ascii="Times New Roman" w:hAnsi="Times New Roman"/>
          <w:sz w:val="24"/>
          <w:szCs w:val="24"/>
          <w:lang w:val="sr-Latn-BA"/>
        </w:rPr>
        <w:t>7</w:t>
      </w:r>
      <w:r w:rsidR="00E05BA8" w:rsidRPr="00AA5727">
        <w:rPr>
          <w:rFonts w:ascii="Times New Roman" w:hAnsi="Times New Roman"/>
          <w:sz w:val="24"/>
          <w:szCs w:val="24"/>
        </w:rPr>
        <w:t xml:space="preserve">. годину у износу </w:t>
      </w:r>
      <w:r w:rsidR="00AA5727" w:rsidRPr="00AA5727">
        <w:rPr>
          <w:rFonts w:ascii="Times New Roman" w:hAnsi="Times New Roman"/>
          <w:sz w:val="24"/>
          <w:szCs w:val="24"/>
          <w:lang w:val="sr-Latn-BA"/>
        </w:rPr>
        <w:t>4</w:t>
      </w:r>
      <w:r w:rsidR="00E05BA8" w:rsidRPr="00AA5727">
        <w:rPr>
          <w:rFonts w:ascii="Times New Roman" w:hAnsi="Times New Roman"/>
          <w:sz w:val="24"/>
          <w:szCs w:val="24"/>
          <w:lang w:val="sr-Cyrl-BA"/>
        </w:rPr>
        <w:t>.6</w:t>
      </w:r>
      <w:r w:rsidR="00AA5727" w:rsidRPr="00AA5727">
        <w:rPr>
          <w:rFonts w:ascii="Times New Roman" w:hAnsi="Times New Roman"/>
          <w:sz w:val="24"/>
          <w:szCs w:val="24"/>
          <w:lang w:val="sr-Latn-BA"/>
        </w:rPr>
        <w:t>38</w:t>
      </w:r>
      <w:r w:rsidR="00E05BA8" w:rsidRPr="00AA5727">
        <w:rPr>
          <w:rFonts w:ascii="Times New Roman" w:hAnsi="Times New Roman"/>
          <w:sz w:val="24"/>
          <w:szCs w:val="24"/>
          <w:lang w:val="sr-Cyrl-BA"/>
        </w:rPr>
        <w:t>.000 К</w:t>
      </w:r>
      <w:r w:rsidRPr="00AA5727">
        <w:rPr>
          <w:rFonts w:ascii="Times New Roman" w:hAnsi="Times New Roman"/>
          <w:sz w:val="24"/>
          <w:szCs w:val="24"/>
        </w:rPr>
        <w:t>М и 202</w:t>
      </w:r>
      <w:r w:rsidR="00AA5727" w:rsidRPr="00AA5727">
        <w:rPr>
          <w:rFonts w:ascii="Times New Roman" w:hAnsi="Times New Roman"/>
          <w:sz w:val="24"/>
          <w:szCs w:val="24"/>
          <w:lang w:val="sr-Latn-BA"/>
        </w:rPr>
        <w:t>8</w:t>
      </w:r>
      <w:r w:rsidRPr="00AA5727">
        <w:rPr>
          <w:rFonts w:ascii="Times New Roman" w:hAnsi="Times New Roman"/>
          <w:sz w:val="24"/>
          <w:szCs w:val="24"/>
        </w:rPr>
        <w:t xml:space="preserve">. годину у износу </w:t>
      </w:r>
      <w:r w:rsidR="00AA5727">
        <w:rPr>
          <w:rFonts w:ascii="Times New Roman" w:hAnsi="Times New Roman"/>
          <w:sz w:val="24"/>
          <w:szCs w:val="24"/>
          <w:lang w:val="sr-Latn-BA"/>
        </w:rPr>
        <w:t>8.562</w:t>
      </w:r>
      <w:r w:rsidRPr="00AA5727">
        <w:rPr>
          <w:rFonts w:ascii="Times New Roman" w:hAnsi="Times New Roman"/>
          <w:sz w:val="24"/>
          <w:szCs w:val="24"/>
        </w:rPr>
        <w:t>.000 КМ.</w:t>
      </w:r>
      <w:r w:rsidRPr="00761EC0">
        <w:rPr>
          <w:rFonts w:ascii="Times New Roman" w:hAnsi="Times New Roman"/>
          <w:sz w:val="24"/>
          <w:szCs w:val="24"/>
        </w:rPr>
        <w:t xml:space="preserve"> </w:t>
      </w:r>
      <w:bookmarkStart w:id="247" w:name="_Toc495499692"/>
      <w:bookmarkStart w:id="248" w:name="_Toc519862107"/>
      <w:bookmarkStart w:id="249" w:name="_Toc519862211"/>
      <w:bookmarkStart w:id="250" w:name="_Toc519862301"/>
      <w:bookmarkStart w:id="251" w:name="_Toc520192671"/>
      <w:r w:rsidR="0083529D" w:rsidRPr="00761EC0">
        <w:rPr>
          <w:rFonts w:ascii="Times New Roman" w:hAnsi="Times New Roman"/>
          <w:sz w:val="24"/>
          <w:szCs w:val="24"/>
        </w:rPr>
        <w:tab/>
      </w:r>
      <w:r w:rsidR="00DD72A9" w:rsidRPr="00761EC0">
        <w:rPr>
          <w:rFonts w:ascii="Times New Roman" w:hAnsi="Times New Roman"/>
          <w:sz w:val="24"/>
          <w:szCs w:val="24"/>
        </w:rPr>
        <w:br/>
      </w:r>
    </w:p>
    <w:p w14:paraId="015922E6" w14:textId="77777777" w:rsidR="002D0879" w:rsidRPr="008748FE" w:rsidRDefault="002D0879" w:rsidP="00EF5B0D">
      <w:pPr>
        <w:pStyle w:val="Podnaslov"/>
        <w:rPr>
          <w:lang w:val="sr-Latn-BA"/>
        </w:rPr>
      </w:pPr>
      <w:bookmarkStart w:id="252" w:name="_Toc186463508"/>
      <w:bookmarkStart w:id="253" w:name="_Toc191460770"/>
      <w:bookmarkStart w:id="254" w:name="_Toc229723558"/>
      <w:r w:rsidRPr="00F05F83">
        <w:t xml:space="preserve">Пројекти финансирани </w:t>
      </w:r>
      <w:bookmarkEnd w:id="247"/>
      <w:r w:rsidRPr="00F05F83">
        <w:t>из осталих извора</w:t>
      </w:r>
      <w:bookmarkEnd w:id="248"/>
      <w:bookmarkEnd w:id="249"/>
      <w:bookmarkEnd w:id="250"/>
      <w:bookmarkEnd w:id="251"/>
      <w:bookmarkEnd w:id="252"/>
      <w:bookmarkEnd w:id="253"/>
      <w:bookmarkEnd w:id="254"/>
    </w:p>
    <w:p w14:paraId="539C94B1" w14:textId="77777777" w:rsidR="002D0879" w:rsidRPr="00761EC0" w:rsidRDefault="002D0879" w:rsidP="002D0879">
      <w:pPr>
        <w:spacing w:after="0" w:line="240" w:lineRule="auto"/>
        <w:ind w:left="567"/>
        <w:rPr>
          <w:rFonts w:ascii="Times New Roman" w:hAnsi="Times New Roman"/>
          <w:spacing w:val="-4"/>
          <w:sz w:val="24"/>
          <w:szCs w:val="24"/>
        </w:rPr>
      </w:pPr>
    </w:p>
    <w:p w14:paraId="39011A8D" w14:textId="2CB84E41" w:rsidR="002D0879" w:rsidRPr="000F711D" w:rsidRDefault="002D0879" w:rsidP="002D0879">
      <w:pPr>
        <w:spacing w:after="0" w:line="240" w:lineRule="auto"/>
        <w:jc w:val="both"/>
        <w:rPr>
          <w:rFonts w:ascii="Times New Roman" w:hAnsi="Times New Roman"/>
          <w:bCs/>
          <w:sz w:val="24"/>
          <w:szCs w:val="24"/>
        </w:rPr>
      </w:pPr>
      <w:r w:rsidRPr="007F3033">
        <w:rPr>
          <w:rFonts w:ascii="Times New Roman" w:hAnsi="Times New Roman"/>
          <w:spacing w:val="-4"/>
          <w:sz w:val="24"/>
          <w:szCs w:val="24"/>
        </w:rPr>
        <w:t xml:space="preserve">У </w:t>
      </w:r>
      <w:r w:rsidR="00E05BA8" w:rsidRPr="007F3033">
        <w:rPr>
          <w:rFonts w:ascii="Times New Roman" w:hAnsi="Times New Roman"/>
          <w:spacing w:val="-4"/>
          <w:sz w:val="24"/>
          <w:szCs w:val="24"/>
          <w:lang w:val="sr-Cyrl-BA"/>
        </w:rPr>
        <w:t>периоду 202</w:t>
      </w:r>
      <w:r w:rsidR="007F3033" w:rsidRPr="007F3033">
        <w:rPr>
          <w:rFonts w:ascii="Times New Roman" w:hAnsi="Times New Roman"/>
          <w:spacing w:val="-4"/>
          <w:sz w:val="24"/>
          <w:szCs w:val="24"/>
          <w:lang w:val="sr-Latn-BA"/>
        </w:rPr>
        <w:t>6</w:t>
      </w:r>
      <w:r w:rsidR="00E05BA8" w:rsidRPr="007F3033">
        <w:rPr>
          <w:rFonts w:ascii="Times New Roman" w:hAnsi="Times New Roman"/>
          <w:spacing w:val="-4"/>
          <w:sz w:val="24"/>
          <w:szCs w:val="24"/>
          <w:lang w:val="sr-Cyrl-BA"/>
        </w:rPr>
        <w:t>-202</w:t>
      </w:r>
      <w:r w:rsidR="007F3033" w:rsidRPr="007F3033">
        <w:rPr>
          <w:rFonts w:ascii="Times New Roman" w:hAnsi="Times New Roman"/>
          <w:spacing w:val="-4"/>
          <w:sz w:val="24"/>
          <w:szCs w:val="24"/>
          <w:lang w:val="sr-Latn-BA"/>
        </w:rPr>
        <w:t>8</w:t>
      </w:r>
      <w:r w:rsidR="00E05BA8" w:rsidRPr="007F3033">
        <w:rPr>
          <w:rFonts w:ascii="Times New Roman" w:hAnsi="Times New Roman"/>
          <w:spacing w:val="-4"/>
          <w:sz w:val="24"/>
          <w:szCs w:val="24"/>
          <w:lang w:val="sr-Cyrl-BA"/>
        </w:rPr>
        <w:t>. године</w:t>
      </w:r>
      <w:r w:rsidR="000F711D">
        <w:rPr>
          <w:rFonts w:ascii="Times New Roman" w:hAnsi="Times New Roman"/>
          <w:spacing w:val="-4"/>
          <w:sz w:val="24"/>
          <w:szCs w:val="24"/>
          <w:lang w:val="sr-Latn-BA"/>
        </w:rPr>
        <w:t xml:space="preserve"> </w:t>
      </w:r>
      <w:r w:rsidR="000F711D">
        <w:rPr>
          <w:rFonts w:ascii="Times New Roman" w:hAnsi="Times New Roman"/>
          <w:spacing w:val="-4"/>
          <w:sz w:val="24"/>
          <w:szCs w:val="24"/>
          <w:lang w:val="sr-Cyrl-BA"/>
        </w:rPr>
        <w:t>нису</w:t>
      </w:r>
      <w:r w:rsidR="00E05BA8" w:rsidRPr="007F3033">
        <w:rPr>
          <w:rFonts w:ascii="Times New Roman" w:hAnsi="Times New Roman"/>
          <w:spacing w:val="-4"/>
          <w:sz w:val="24"/>
          <w:szCs w:val="24"/>
          <w:lang w:val="sr-Cyrl-BA"/>
        </w:rPr>
        <w:t xml:space="preserve"> планиране </w:t>
      </w:r>
      <w:r w:rsidR="00E05BA8" w:rsidRPr="000F711D">
        <w:rPr>
          <w:rFonts w:ascii="Times New Roman" w:hAnsi="Times New Roman"/>
          <w:spacing w:val="-4"/>
          <w:sz w:val="24"/>
          <w:szCs w:val="24"/>
          <w:lang w:val="sr-Cyrl-BA"/>
        </w:rPr>
        <w:t>донације.</w:t>
      </w:r>
      <w:r w:rsidR="00E05BA8" w:rsidRPr="000F711D">
        <w:rPr>
          <w:rFonts w:ascii="Times New Roman" w:hAnsi="Times New Roman"/>
          <w:bCs/>
          <w:sz w:val="24"/>
          <w:szCs w:val="24"/>
        </w:rPr>
        <w:t xml:space="preserve"> </w:t>
      </w:r>
    </w:p>
    <w:p w14:paraId="7A6466C4" w14:textId="60B19463" w:rsidR="002D0879" w:rsidRPr="00AF4CC9" w:rsidRDefault="002D0879" w:rsidP="002D0879">
      <w:pPr>
        <w:spacing w:after="0" w:line="240" w:lineRule="auto"/>
        <w:jc w:val="both"/>
        <w:rPr>
          <w:rFonts w:ascii="Times New Roman" w:hAnsi="Times New Roman"/>
          <w:bCs/>
          <w:sz w:val="24"/>
          <w:szCs w:val="24"/>
        </w:rPr>
      </w:pPr>
      <w:r w:rsidRPr="000F711D">
        <w:rPr>
          <w:rFonts w:ascii="Times New Roman" w:hAnsi="Times New Roman"/>
          <w:bCs/>
          <w:sz w:val="24"/>
          <w:szCs w:val="24"/>
        </w:rPr>
        <w:t>Од укупног износа пројеката финансираних средствима из грантова других нивоа власти у периоду 202</w:t>
      </w:r>
      <w:r w:rsidR="000F711D" w:rsidRPr="000F711D">
        <w:rPr>
          <w:rFonts w:ascii="Times New Roman" w:hAnsi="Times New Roman"/>
          <w:bCs/>
          <w:sz w:val="24"/>
          <w:szCs w:val="24"/>
          <w:lang w:val="sr-Cyrl-BA"/>
        </w:rPr>
        <w:t>6</w:t>
      </w:r>
      <w:r w:rsidRPr="000F711D">
        <w:rPr>
          <w:rFonts w:ascii="Times New Roman" w:hAnsi="Times New Roman"/>
          <w:bCs/>
          <w:sz w:val="24"/>
          <w:szCs w:val="24"/>
        </w:rPr>
        <w:t>. до 202</w:t>
      </w:r>
      <w:r w:rsidR="000F711D" w:rsidRPr="000F711D">
        <w:rPr>
          <w:rFonts w:ascii="Times New Roman" w:hAnsi="Times New Roman"/>
          <w:bCs/>
          <w:sz w:val="24"/>
          <w:szCs w:val="24"/>
          <w:lang w:val="sr-Cyrl-BA"/>
        </w:rPr>
        <w:t>8</w:t>
      </w:r>
      <w:r w:rsidRPr="000F711D">
        <w:rPr>
          <w:rFonts w:ascii="Times New Roman" w:hAnsi="Times New Roman"/>
          <w:bCs/>
          <w:sz w:val="24"/>
          <w:szCs w:val="24"/>
        </w:rPr>
        <w:t xml:space="preserve">. године (детаљи изнесени у Табели 5.5), средства у износу 200.000 КМ за сваку годину односе се на трансфер Дистрикта Брчко Агенцији за статистику Босне и </w:t>
      </w:r>
      <w:r w:rsidRPr="00785C5A">
        <w:rPr>
          <w:rFonts w:ascii="Times New Roman" w:hAnsi="Times New Roman"/>
          <w:bCs/>
          <w:sz w:val="24"/>
          <w:szCs w:val="24"/>
        </w:rPr>
        <w:t xml:space="preserve">Херцеговине, трансфери ентитета за рад </w:t>
      </w:r>
      <w:r w:rsidRPr="00785C5A">
        <w:rPr>
          <w:rFonts w:ascii="Times New Roman" w:hAnsi="Times New Roman"/>
          <w:bCs/>
          <w:sz w:val="24"/>
          <w:szCs w:val="24"/>
          <w:lang w:val="sr-Cyrl-BA"/>
        </w:rPr>
        <w:t>Савјет</w:t>
      </w:r>
      <w:r w:rsidRPr="00785C5A">
        <w:rPr>
          <w:rFonts w:ascii="Times New Roman" w:hAnsi="Times New Roman"/>
          <w:bCs/>
          <w:sz w:val="24"/>
          <w:szCs w:val="24"/>
          <w:lang w:val="sr-Cyrl-CS"/>
        </w:rPr>
        <w:t xml:space="preserve"> </w:t>
      </w:r>
      <w:r w:rsidRPr="00785C5A">
        <w:rPr>
          <w:rFonts w:ascii="Times New Roman" w:hAnsi="Times New Roman"/>
          <w:bCs/>
          <w:sz w:val="24"/>
          <w:szCs w:val="24"/>
        </w:rPr>
        <w:t xml:space="preserve">за државну помоћ Босне и Херцеговине у износу по </w:t>
      </w:r>
      <w:r w:rsidR="000F711D" w:rsidRPr="00785C5A">
        <w:rPr>
          <w:rFonts w:ascii="Times New Roman" w:hAnsi="Times New Roman"/>
          <w:bCs/>
          <w:sz w:val="24"/>
          <w:szCs w:val="24"/>
        </w:rPr>
        <w:t>446</w:t>
      </w:r>
      <w:r w:rsidRPr="00785C5A">
        <w:rPr>
          <w:rFonts w:ascii="Times New Roman" w:hAnsi="Times New Roman"/>
          <w:bCs/>
          <w:sz w:val="24"/>
          <w:szCs w:val="24"/>
        </w:rPr>
        <w:t>.000 КМ за 202</w:t>
      </w:r>
      <w:r w:rsidR="000F711D" w:rsidRPr="00785C5A">
        <w:rPr>
          <w:rFonts w:ascii="Times New Roman" w:hAnsi="Times New Roman"/>
          <w:bCs/>
          <w:sz w:val="24"/>
          <w:szCs w:val="24"/>
        </w:rPr>
        <w:t>6</w:t>
      </w:r>
      <w:r w:rsidRPr="00785C5A">
        <w:rPr>
          <w:rFonts w:ascii="Times New Roman" w:hAnsi="Times New Roman"/>
          <w:bCs/>
          <w:sz w:val="24"/>
          <w:szCs w:val="24"/>
        </w:rPr>
        <w:t xml:space="preserve">. годину, </w:t>
      </w:r>
      <w:r w:rsidR="000F711D" w:rsidRPr="003C2E3B">
        <w:rPr>
          <w:rFonts w:ascii="Times New Roman" w:hAnsi="Times New Roman"/>
          <w:bCs/>
          <w:sz w:val="24"/>
          <w:szCs w:val="24"/>
        </w:rPr>
        <w:t>4</w:t>
      </w:r>
      <w:r w:rsidR="000F711D" w:rsidRPr="003C2E3B">
        <w:rPr>
          <w:rFonts w:ascii="Times New Roman" w:hAnsi="Times New Roman"/>
          <w:bCs/>
          <w:sz w:val="24"/>
          <w:szCs w:val="24"/>
          <w:lang w:val="sr-Latn-BA"/>
        </w:rPr>
        <w:t>50</w:t>
      </w:r>
      <w:r w:rsidRPr="003C2E3B">
        <w:rPr>
          <w:rFonts w:ascii="Times New Roman" w:hAnsi="Times New Roman"/>
          <w:bCs/>
          <w:sz w:val="24"/>
          <w:szCs w:val="24"/>
        </w:rPr>
        <w:t>.000 КМ за 202</w:t>
      </w:r>
      <w:r w:rsidR="00E05BA8" w:rsidRPr="003C2E3B">
        <w:rPr>
          <w:rFonts w:ascii="Times New Roman" w:hAnsi="Times New Roman"/>
          <w:bCs/>
          <w:sz w:val="24"/>
          <w:szCs w:val="24"/>
          <w:lang w:val="sr-Cyrl-BA"/>
        </w:rPr>
        <w:t>6</w:t>
      </w:r>
      <w:r w:rsidRPr="003C2E3B">
        <w:rPr>
          <w:rFonts w:ascii="Times New Roman" w:hAnsi="Times New Roman"/>
          <w:bCs/>
          <w:sz w:val="24"/>
          <w:szCs w:val="24"/>
        </w:rPr>
        <w:t>.</w:t>
      </w:r>
      <w:r w:rsidR="00E05BA8" w:rsidRPr="003C2E3B">
        <w:rPr>
          <w:rFonts w:ascii="Times New Roman" w:hAnsi="Times New Roman"/>
          <w:bCs/>
          <w:sz w:val="24"/>
          <w:szCs w:val="24"/>
          <w:lang w:val="sr-Cyrl-BA"/>
        </w:rPr>
        <w:t xml:space="preserve"> и 2027. годину</w:t>
      </w:r>
      <w:r w:rsidRPr="003C2E3B">
        <w:rPr>
          <w:rFonts w:ascii="Times New Roman" w:hAnsi="Times New Roman"/>
          <w:bCs/>
          <w:sz w:val="24"/>
          <w:szCs w:val="24"/>
        </w:rPr>
        <w:t xml:space="preserve">, трансфери </w:t>
      </w:r>
      <w:r w:rsidR="00E05BA8" w:rsidRPr="003C2E3B">
        <w:rPr>
          <w:rFonts w:ascii="Times New Roman" w:hAnsi="Times New Roman"/>
          <w:bCs/>
          <w:sz w:val="24"/>
          <w:szCs w:val="24"/>
          <w:lang w:val="sr-Cyrl-BA"/>
        </w:rPr>
        <w:t xml:space="preserve">Федерације Босне и Херцеговине </w:t>
      </w:r>
      <w:r w:rsidR="003D70BA" w:rsidRPr="003C2E3B">
        <w:rPr>
          <w:rFonts w:ascii="Times New Roman" w:hAnsi="Times New Roman"/>
          <w:bCs/>
          <w:sz w:val="24"/>
          <w:szCs w:val="24"/>
          <w:lang w:val="sr-Cyrl-BA"/>
        </w:rPr>
        <w:t xml:space="preserve">и Републике Српске </w:t>
      </w:r>
      <w:r w:rsidR="00E05BA8" w:rsidRPr="003C2E3B">
        <w:rPr>
          <w:rFonts w:ascii="Times New Roman" w:hAnsi="Times New Roman"/>
          <w:bCs/>
          <w:sz w:val="24"/>
          <w:szCs w:val="24"/>
          <w:lang w:val="sr-Cyrl-BA"/>
        </w:rPr>
        <w:t xml:space="preserve">за рад Фискалног савјета Босне и Херцеговине у износу </w:t>
      </w:r>
      <w:r w:rsidR="003C2E3B" w:rsidRPr="003C2E3B">
        <w:rPr>
          <w:rFonts w:ascii="Times New Roman" w:hAnsi="Times New Roman"/>
          <w:bCs/>
          <w:sz w:val="24"/>
          <w:szCs w:val="24"/>
          <w:lang w:val="sr-Cyrl-BA"/>
        </w:rPr>
        <w:t>по 50</w:t>
      </w:r>
      <w:r w:rsidR="00E05BA8" w:rsidRPr="003C2E3B">
        <w:rPr>
          <w:rFonts w:ascii="Times New Roman" w:hAnsi="Times New Roman"/>
          <w:bCs/>
          <w:sz w:val="24"/>
          <w:szCs w:val="24"/>
          <w:lang w:val="sr-Cyrl-BA"/>
        </w:rPr>
        <w:t>.000 КМ за 202</w:t>
      </w:r>
      <w:r w:rsidR="00F8781F">
        <w:rPr>
          <w:rFonts w:ascii="Times New Roman" w:hAnsi="Times New Roman"/>
          <w:bCs/>
          <w:sz w:val="24"/>
          <w:szCs w:val="24"/>
          <w:lang w:val="sr-Cyrl-BA"/>
        </w:rPr>
        <w:t>6</w:t>
      </w:r>
      <w:r w:rsidR="00E05BA8" w:rsidRPr="003C2E3B">
        <w:rPr>
          <w:rFonts w:ascii="Times New Roman" w:hAnsi="Times New Roman"/>
          <w:bCs/>
          <w:sz w:val="24"/>
          <w:szCs w:val="24"/>
          <w:lang w:val="sr-Cyrl-BA"/>
        </w:rPr>
        <w:t xml:space="preserve">. годину, те </w:t>
      </w:r>
      <w:r w:rsidR="003C2E3B" w:rsidRPr="003C2E3B">
        <w:rPr>
          <w:rFonts w:ascii="Times New Roman" w:hAnsi="Times New Roman"/>
          <w:bCs/>
          <w:sz w:val="24"/>
          <w:szCs w:val="24"/>
        </w:rPr>
        <w:t xml:space="preserve">трансфери </w:t>
      </w:r>
      <w:r w:rsidR="003C2E3B" w:rsidRPr="003C2E3B">
        <w:rPr>
          <w:rFonts w:ascii="Times New Roman" w:hAnsi="Times New Roman"/>
          <w:bCs/>
          <w:sz w:val="24"/>
          <w:szCs w:val="24"/>
          <w:lang w:val="sr-Cyrl-BA"/>
        </w:rPr>
        <w:t>Федерације Босне и Херцеговине за рад Фискалног савјета Босне и Херцеговине по 42</w:t>
      </w:r>
      <w:r w:rsidR="00E05BA8" w:rsidRPr="003C2E3B">
        <w:rPr>
          <w:rFonts w:ascii="Times New Roman" w:hAnsi="Times New Roman"/>
          <w:bCs/>
          <w:sz w:val="24"/>
          <w:szCs w:val="24"/>
          <w:lang w:val="sr-Cyrl-BA"/>
        </w:rPr>
        <w:t>.000 КМ за 202</w:t>
      </w:r>
      <w:r w:rsidR="003C2E3B" w:rsidRPr="003C2E3B">
        <w:rPr>
          <w:rFonts w:ascii="Times New Roman" w:hAnsi="Times New Roman"/>
          <w:bCs/>
          <w:sz w:val="24"/>
          <w:szCs w:val="24"/>
          <w:lang w:val="sr-Cyrl-BA"/>
        </w:rPr>
        <w:t>7</w:t>
      </w:r>
      <w:r w:rsidR="00E05BA8" w:rsidRPr="003C2E3B">
        <w:rPr>
          <w:rFonts w:ascii="Times New Roman" w:hAnsi="Times New Roman"/>
          <w:bCs/>
          <w:sz w:val="24"/>
          <w:szCs w:val="24"/>
          <w:lang w:val="sr-Cyrl-BA"/>
        </w:rPr>
        <w:t>. и 202</w:t>
      </w:r>
      <w:r w:rsidR="003C2E3B" w:rsidRPr="003C2E3B">
        <w:rPr>
          <w:rFonts w:ascii="Times New Roman" w:hAnsi="Times New Roman"/>
          <w:bCs/>
          <w:sz w:val="24"/>
          <w:szCs w:val="24"/>
          <w:lang w:val="sr-Cyrl-BA"/>
        </w:rPr>
        <w:t>8</w:t>
      </w:r>
      <w:r w:rsidR="00E05BA8" w:rsidRPr="003C2E3B">
        <w:rPr>
          <w:rFonts w:ascii="Times New Roman" w:hAnsi="Times New Roman"/>
          <w:bCs/>
          <w:sz w:val="24"/>
          <w:szCs w:val="24"/>
          <w:lang w:val="sr-Cyrl-BA"/>
        </w:rPr>
        <w:t xml:space="preserve">. </w:t>
      </w:r>
      <w:r w:rsidR="00CD2A54" w:rsidRPr="003C2E3B">
        <w:rPr>
          <w:rFonts w:ascii="Times New Roman" w:hAnsi="Times New Roman"/>
          <w:bCs/>
          <w:sz w:val="24"/>
          <w:szCs w:val="24"/>
          <w:lang w:val="sr-Cyrl-BA"/>
        </w:rPr>
        <w:t>г</w:t>
      </w:r>
      <w:r w:rsidR="00E05BA8" w:rsidRPr="003C2E3B">
        <w:rPr>
          <w:rFonts w:ascii="Times New Roman" w:hAnsi="Times New Roman"/>
          <w:bCs/>
          <w:sz w:val="24"/>
          <w:szCs w:val="24"/>
          <w:lang w:val="sr-Cyrl-BA"/>
        </w:rPr>
        <w:t>одину,</w:t>
      </w:r>
      <w:r w:rsidR="003C2E3B" w:rsidRPr="003C2E3B">
        <w:rPr>
          <w:rFonts w:ascii="Times New Roman" w:hAnsi="Times New Roman"/>
          <w:bCs/>
          <w:sz w:val="24"/>
          <w:szCs w:val="24"/>
          <w:lang w:val="sr-Cyrl-BA"/>
        </w:rPr>
        <w:t xml:space="preserve"> и Републике Српске по 45.000 КМ за 2027. и 2028. годину,</w:t>
      </w:r>
      <w:r w:rsidR="00E05BA8" w:rsidRPr="003C2E3B">
        <w:rPr>
          <w:rFonts w:ascii="Times New Roman" w:hAnsi="Times New Roman"/>
          <w:bCs/>
          <w:sz w:val="24"/>
          <w:szCs w:val="24"/>
          <w:lang w:val="sr-Cyrl-BA"/>
        </w:rPr>
        <w:t xml:space="preserve"> </w:t>
      </w:r>
      <w:r w:rsidR="00CD2A54" w:rsidRPr="003C2E3B">
        <w:rPr>
          <w:rFonts w:ascii="Times New Roman" w:hAnsi="Times New Roman"/>
          <w:bCs/>
          <w:sz w:val="24"/>
          <w:szCs w:val="24"/>
          <w:lang w:val="sr-Cyrl-BA"/>
        </w:rPr>
        <w:t>као и</w:t>
      </w:r>
      <w:r w:rsidR="00CD2A54" w:rsidRPr="00AF4CC9">
        <w:rPr>
          <w:rFonts w:ascii="Times New Roman" w:hAnsi="Times New Roman"/>
          <w:bCs/>
          <w:sz w:val="24"/>
          <w:szCs w:val="24"/>
          <w:lang w:val="sr-Cyrl-BA"/>
        </w:rPr>
        <w:t xml:space="preserve"> трасфери </w:t>
      </w:r>
      <w:r w:rsidRPr="00AF4CC9">
        <w:rPr>
          <w:rFonts w:ascii="Times New Roman" w:hAnsi="Times New Roman"/>
          <w:bCs/>
          <w:sz w:val="24"/>
          <w:szCs w:val="24"/>
        </w:rPr>
        <w:t xml:space="preserve">ентитета за финансирање Координационог одбора централних хармонизацијских јединица у износу по </w:t>
      </w:r>
      <w:r w:rsidR="00AF4CC9" w:rsidRPr="00AF4CC9">
        <w:rPr>
          <w:rFonts w:ascii="Times New Roman" w:hAnsi="Times New Roman"/>
          <w:bCs/>
          <w:sz w:val="24"/>
          <w:szCs w:val="24"/>
        </w:rPr>
        <w:t>6</w:t>
      </w:r>
      <w:r w:rsidRPr="00AF4CC9">
        <w:rPr>
          <w:rFonts w:ascii="Times New Roman" w:hAnsi="Times New Roman"/>
          <w:bCs/>
          <w:sz w:val="24"/>
          <w:szCs w:val="24"/>
        </w:rPr>
        <w:t>0.000 КМ на годишњем нивоу.</w:t>
      </w:r>
    </w:p>
    <w:p w14:paraId="78C75B58" w14:textId="77777777" w:rsidR="002D0879" w:rsidRPr="00F71CC6" w:rsidRDefault="002D0879" w:rsidP="002D0879">
      <w:pPr>
        <w:spacing w:after="0" w:line="240" w:lineRule="auto"/>
        <w:ind w:left="567"/>
        <w:jc w:val="both"/>
        <w:rPr>
          <w:rFonts w:ascii="Times New Roman" w:hAnsi="Times New Roman"/>
          <w:sz w:val="24"/>
          <w:szCs w:val="24"/>
          <w:lang w:val="sr-Cyrl-CS"/>
        </w:rPr>
      </w:pPr>
    </w:p>
    <w:p w14:paraId="13083FC6" w14:textId="77777777" w:rsidR="002D0879" w:rsidRPr="00F71CC6" w:rsidRDefault="002D0879" w:rsidP="002D0879">
      <w:pPr>
        <w:spacing w:after="0" w:line="240" w:lineRule="auto"/>
        <w:jc w:val="both"/>
        <w:rPr>
          <w:rFonts w:ascii="Times New Roman" w:hAnsi="Times New Roman"/>
          <w:sz w:val="24"/>
          <w:szCs w:val="24"/>
        </w:rPr>
      </w:pPr>
      <w:r w:rsidRPr="00F71CC6">
        <w:rPr>
          <w:rFonts w:ascii="Times New Roman" w:hAnsi="Times New Roman"/>
          <w:sz w:val="24"/>
          <w:szCs w:val="24"/>
        </w:rPr>
        <w:t>Средства из осталих извора финансирања (</w:t>
      </w:r>
      <w:r w:rsidR="00792EF8" w:rsidRPr="00F71CC6">
        <w:rPr>
          <w:rFonts w:ascii="Times New Roman" w:hAnsi="Times New Roman"/>
          <w:sz w:val="24"/>
          <w:szCs w:val="24"/>
          <w:lang w:val="sr-Cyrl-BA"/>
        </w:rPr>
        <w:t>наведени</w:t>
      </w:r>
      <w:r w:rsidRPr="00F71CC6">
        <w:rPr>
          <w:rFonts w:ascii="Times New Roman" w:hAnsi="Times New Roman"/>
          <w:sz w:val="24"/>
          <w:szCs w:val="24"/>
        </w:rPr>
        <w:t xml:space="preserve"> у Табели 5.5) односе се на:</w:t>
      </w:r>
    </w:p>
    <w:p w14:paraId="3E834BB2" w14:textId="77777777" w:rsidR="002D0879" w:rsidRPr="003D70BA" w:rsidRDefault="002D0879" w:rsidP="002D0879">
      <w:pPr>
        <w:numPr>
          <w:ilvl w:val="0"/>
          <w:numId w:val="8"/>
        </w:numPr>
        <w:spacing w:after="0" w:line="240" w:lineRule="auto"/>
        <w:ind w:left="360"/>
        <w:jc w:val="both"/>
        <w:rPr>
          <w:rFonts w:ascii="Times New Roman" w:hAnsi="Times New Roman"/>
          <w:sz w:val="24"/>
          <w:szCs w:val="24"/>
          <w:lang w:val="sr-Cyrl-BA"/>
        </w:rPr>
      </w:pPr>
      <w:r w:rsidRPr="00F71CC6">
        <w:rPr>
          <w:rFonts w:ascii="Times New Roman" w:hAnsi="Times New Roman"/>
          <w:sz w:val="24"/>
          <w:szCs w:val="24"/>
        </w:rPr>
        <w:t xml:space="preserve">Финансирање издатака из властитих намјенских прихода планирано </w:t>
      </w:r>
      <w:r w:rsidRPr="003D70BA">
        <w:rPr>
          <w:rFonts w:ascii="Times New Roman" w:hAnsi="Times New Roman"/>
          <w:sz w:val="24"/>
          <w:szCs w:val="24"/>
        </w:rPr>
        <w:t xml:space="preserve">код сљедећих буџетских корисника: </w:t>
      </w:r>
      <w:r w:rsidRPr="003D70BA">
        <w:rPr>
          <w:rFonts w:ascii="Times New Roman" w:hAnsi="Times New Roman"/>
          <w:sz w:val="24"/>
          <w:szCs w:val="24"/>
          <w:lang w:val="sr-Cyrl-BA"/>
        </w:rPr>
        <w:t xml:space="preserve"> </w:t>
      </w:r>
    </w:p>
    <w:p w14:paraId="4DFBD16B" w14:textId="48AC2396" w:rsidR="006F1984" w:rsidRPr="003D70BA" w:rsidRDefault="002D0879" w:rsidP="006F1984">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rPr>
        <w:t>Дирекција за цивилно ваздухопловство Босне и Херцеговине у 202</w:t>
      </w:r>
      <w:r w:rsidR="00F71CC6" w:rsidRPr="003D70BA">
        <w:rPr>
          <w:rFonts w:ascii="Times New Roman" w:hAnsi="Times New Roman"/>
          <w:sz w:val="24"/>
          <w:szCs w:val="24"/>
        </w:rPr>
        <w:t>6</w:t>
      </w:r>
      <w:r w:rsidRPr="003D70BA">
        <w:rPr>
          <w:rFonts w:ascii="Times New Roman" w:hAnsi="Times New Roman"/>
          <w:sz w:val="24"/>
          <w:szCs w:val="24"/>
        </w:rPr>
        <w:t xml:space="preserve">. години средства у износу </w:t>
      </w:r>
      <w:r w:rsidR="003D70BA" w:rsidRPr="003D70BA">
        <w:rPr>
          <w:rFonts w:ascii="Times New Roman" w:hAnsi="Times New Roman"/>
          <w:sz w:val="24"/>
          <w:szCs w:val="24"/>
        </w:rPr>
        <w:t>5.086</w:t>
      </w:r>
      <w:r w:rsidRPr="003D70BA">
        <w:rPr>
          <w:rFonts w:ascii="Times New Roman" w:hAnsi="Times New Roman"/>
          <w:sz w:val="24"/>
          <w:szCs w:val="24"/>
        </w:rPr>
        <w:t>.000 КМ, у 202</w:t>
      </w:r>
      <w:r w:rsidR="003D70BA" w:rsidRPr="003D70BA">
        <w:rPr>
          <w:rFonts w:ascii="Times New Roman" w:hAnsi="Times New Roman"/>
          <w:sz w:val="24"/>
          <w:szCs w:val="24"/>
          <w:lang w:val="sr-Cyrl-BA"/>
        </w:rPr>
        <w:t>7</w:t>
      </w:r>
      <w:r w:rsidRPr="003D70BA">
        <w:rPr>
          <w:rFonts w:ascii="Times New Roman" w:hAnsi="Times New Roman"/>
          <w:sz w:val="24"/>
          <w:szCs w:val="24"/>
        </w:rPr>
        <w:t xml:space="preserve">. у износу </w:t>
      </w:r>
      <w:r w:rsidR="003D70BA" w:rsidRPr="003D70BA">
        <w:rPr>
          <w:rFonts w:ascii="Times New Roman" w:hAnsi="Times New Roman"/>
          <w:sz w:val="24"/>
          <w:szCs w:val="24"/>
        </w:rPr>
        <w:t>4</w:t>
      </w:r>
      <w:r w:rsidR="006F1984" w:rsidRPr="003D70BA">
        <w:rPr>
          <w:rFonts w:ascii="Times New Roman" w:hAnsi="Times New Roman"/>
          <w:sz w:val="24"/>
          <w:szCs w:val="24"/>
        </w:rPr>
        <w:t>.</w:t>
      </w:r>
      <w:r w:rsidR="003D70BA" w:rsidRPr="003D70BA">
        <w:rPr>
          <w:rFonts w:ascii="Times New Roman" w:hAnsi="Times New Roman"/>
          <w:sz w:val="24"/>
          <w:szCs w:val="24"/>
        </w:rPr>
        <w:t>586</w:t>
      </w:r>
      <w:r w:rsidR="006F1984" w:rsidRPr="003D70BA">
        <w:rPr>
          <w:rFonts w:ascii="Times New Roman" w:hAnsi="Times New Roman"/>
          <w:sz w:val="24"/>
          <w:szCs w:val="24"/>
        </w:rPr>
        <w:t>.000 КМ</w:t>
      </w:r>
      <w:r w:rsidR="003D70BA" w:rsidRPr="003D70BA">
        <w:rPr>
          <w:rFonts w:ascii="Times New Roman" w:hAnsi="Times New Roman"/>
          <w:sz w:val="24"/>
          <w:szCs w:val="24"/>
        </w:rPr>
        <w:t xml:space="preserve"> и</w:t>
      </w:r>
      <w:r w:rsidR="003D70BA" w:rsidRPr="003D70BA">
        <w:rPr>
          <w:rFonts w:ascii="Times New Roman" w:hAnsi="Times New Roman"/>
          <w:sz w:val="24"/>
          <w:szCs w:val="24"/>
          <w:lang w:val="sr-Cyrl-BA"/>
        </w:rPr>
        <w:t xml:space="preserve"> у</w:t>
      </w:r>
      <w:r w:rsidR="003D70BA" w:rsidRPr="003D70BA">
        <w:rPr>
          <w:rFonts w:ascii="Times New Roman" w:hAnsi="Times New Roman"/>
          <w:sz w:val="24"/>
          <w:szCs w:val="24"/>
        </w:rPr>
        <w:t xml:space="preserve"> 202</w:t>
      </w:r>
      <w:r w:rsidR="003D70BA" w:rsidRPr="003D70BA">
        <w:rPr>
          <w:rFonts w:ascii="Times New Roman" w:hAnsi="Times New Roman"/>
          <w:sz w:val="24"/>
          <w:szCs w:val="24"/>
          <w:lang w:val="sr-Cyrl-BA"/>
        </w:rPr>
        <w:t>8</w:t>
      </w:r>
      <w:r w:rsidR="003D70BA" w:rsidRPr="003D70BA">
        <w:rPr>
          <w:rFonts w:ascii="Times New Roman" w:hAnsi="Times New Roman"/>
          <w:sz w:val="24"/>
          <w:szCs w:val="24"/>
        </w:rPr>
        <w:t>. години</w:t>
      </w:r>
      <w:r w:rsidR="003D70BA">
        <w:rPr>
          <w:rFonts w:ascii="Times New Roman" w:hAnsi="Times New Roman"/>
          <w:sz w:val="24"/>
          <w:szCs w:val="24"/>
          <w:lang w:val="sr-Cyrl-BA"/>
        </w:rPr>
        <w:t xml:space="preserve"> </w:t>
      </w:r>
      <w:r w:rsidR="003D70BA" w:rsidRPr="003D70BA">
        <w:rPr>
          <w:rFonts w:ascii="Times New Roman" w:hAnsi="Times New Roman"/>
          <w:sz w:val="24"/>
          <w:szCs w:val="24"/>
        </w:rPr>
        <w:t>у износу</w:t>
      </w:r>
      <w:r w:rsidR="003D70BA" w:rsidRPr="003D70BA">
        <w:rPr>
          <w:rFonts w:ascii="Times New Roman" w:hAnsi="Times New Roman"/>
          <w:sz w:val="24"/>
          <w:szCs w:val="24"/>
          <w:lang w:val="sr-Cyrl-BA"/>
        </w:rPr>
        <w:t xml:space="preserve"> 4.710.000 КМ</w:t>
      </w:r>
      <w:r w:rsidR="006F1984" w:rsidRPr="003D70BA">
        <w:rPr>
          <w:rFonts w:ascii="Times New Roman" w:hAnsi="Times New Roman"/>
          <w:sz w:val="24"/>
          <w:szCs w:val="24"/>
          <w:lang w:val="sr-Cyrl-BA"/>
        </w:rPr>
        <w:t>;</w:t>
      </w:r>
    </w:p>
    <w:p w14:paraId="509DC2F9" w14:textId="67E78210" w:rsidR="002D0879" w:rsidRPr="003D70BA" w:rsidRDefault="002D0879" w:rsidP="002D0879">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rPr>
        <w:t>Регулаторна агенције за комуникације Босне и Херцеговин, у 202</w:t>
      </w:r>
      <w:r w:rsidR="003D70BA" w:rsidRPr="003D70BA">
        <w:rPr>
          <w:rFonts w:ascii="Times New Roman" w:hAnsi="Times New Roman"/>
          <w:sz w:val="24"/>
          <w:szCs w:val="24"/>
          <w:lang w:val="sr-Cyrl-BA"/>
        </w:rPr>
        <w:t>6</w:t>
      </w:r>
      <w:r w:rsidRPr="003D70BA">
        <w:rPr>
          <w:rFonts w:ascii="Times New Roman" w:hAnsi="Times New Roman"/>
          <w:sz w:val="24"/>
          <w:szCs w:val="24"/>
        </w:rPr>
        <w:t xml:space="preserve">. години средства у износу </w:t>
      </w:r>
      <w:r w:rsidR="003D70BA" w:rsidRPr="003D70BA">
        <w:rPr>
          <w:rFonts w:ascii="Times New Roman" w:hAnsi="Times New Roman"/>
          <w:sz w:val="24"/>
          <w:szCs w:val="24"/>
          <w:lang w:val="sr-Cyrl-BA"/>
        </w:rPr>
        <w:t>15.290</w:t>
      </w:r>
      <w:r w:rsidRPr="003D70BA">
        <w:rPr>
          <w:rFonts w:ascii="Times New Roman" w:hAnsi="Times New Roman"/>
          <w:sz w:val="24"/>
          <w:szCs w:val="24"/>
        </w:rPr>
        <w:t>.000 КМ, у 202</w:t>
      </w:r>
      <w:r w:rsidR="003D70BA" w:rsidRPr="003D70BA">
        <w:rPr>
          <w:rFonts w:ascii="Times New Roman" w:hAnsi="Times New Roman"/>
          <w:sz w:val="24"/>
          <w:szCs w:val="24"/>
          <w:lang w:val="sr-Cyrl-BA"/>
        </w:rPr>
        <w:t>7</w:t>
      </w:r>
      <w:r w:rsidRPr="003D70BA">
        <w:rPr>
          <w:rFonts w:ascii="Times New Roman" w:hAnsi="Times New Roman"/>
          <w:sz w:val="24"/>
          <w:szCs w:val="24"/>
        </w:rPr>
        <w:t>. години у износу 1</w:t>
      </w:r>
      <w:r w:rsidR="003D70BA" w:rsidRPr="003D70BA">
        <w:rPr>
          <w:rFonts w:ascii="Times New Roman" w:hAnsi="Times New Roman"/>
          <w:sz w:val="24"/>
          <w:szCs w:val="24"/>
          <w:lang w:val="sr-Cyrl-BA"/>
        </w:rPr>
        <w:t>5</w:t>
      </w:r>
      <w:r w:rsidRPr="003D70BA">
        <w:rPr>
          <w:rFonts w:ascii="Times New Roman" w:hAnsi="Times New Roman"/>
          <w:sz w:val="24"/>
          <w:szCs w:val="24"/>
        </w:rPr>
        <w:t>.</w:t>
      </w:r>
      <w:r w:rsidR="003D70BA" w:rsidRPr="003D70BA">
        <w:rPr>
          <w:rFonts w:ascii="Times New Roman" w:hAnsi="Times New Roman"/>
          <w:sz w:val="24"/>
          <w:szCs w:val="24"/>
          <w:lang w:val="sr-Cyrl-BA"/>
        </w:rPr>
        <w:t>717</w:t>
      </w:r>
      <w:r w:rsidRPr="003D70BA">
        <w:rPr>
          <w:rFonts w:ascii="Times New Roman" w:hAnsi="Times New Roman"/>
          <w:sz w:val="24"/>
          <w:szCs w:val="24"/>
        </w:rPr>
        <w:t>.000 КМ и у 202</w:t>
      </w:r>
      <w:r w:rsidR="003D70BA" w:rsidRPr="003D70BA">
        <w:rPr>
          <w:rFonts w:ascii="Times New Roman" w:hAnsi="Times New Roman"/>
          <w:sz w:val="24"/>
          <w:szCs w:val="24"/>
          <w:lang w:val="sr-Cyrl-BA"/>
        </w:rPr>
        <w:t>8</w:t>
      </w:r>
      <w:r w:rsidRPr="003D70BA">
        <w:rPr>
          <w:rFonts w:ascii="Times New Roman" w:hAnsi="Times New Roman"/>
          <w:sz w:val="24"/>
          <w:szCs w:val="24"/>
        </w:rPr>
        <w:t>. години у износу 1</w:t>
      </w:r>
      <w:r w:rsidR="003D70BA" w:rsidRPr="003D70BA">
        <w:rPr>
          <w:rFonts w:ascii="Times New Roman" w:hAnsi="Times New Roman"/>
          <w:sz w:val="24"/>
          <w:szCs w:val="24"/>
          <w:lang w:val="sr-Cyrl-BA"/>
        </w:rPr>
        <w:t>5</w:t>
      </w:r>
      <w:r w:rsidRPr="003D70BA">
        <w:rPr>
          <w:rFonts w:ascii="Times New Roman" w:hAnsi="Times New Roman"/>
          <w:sz w:val="24"/>
          <w:szCs w:val="24"/>
        </w:rPr>
        <w:t>.</w:t>
      </w:r>
      <w:r w:rsidR="003D70BA" w:rsidRPr="003D70BA">
        <w:rPr>
          <w:rFonts w:ascii="Times New Roman" w:hAnsi="Times New Roman"/>
          <w:sz w:val="24"/>
          <w:szCs w:val="24"/>
          <w:lang w:val="sr-Cyrl-BA"/>
        </w:rPr>
        <w:t>998</w:t>
      </w:r>
      <w:r w:rsidRPr="003D70BA">
        <w:rPr>
          <w:rFonts w:ascii="Times New Roman" w:hAnsi="Times New Roman"/>
          <w:sz w:val="24"/>
          <w:szCs w:val="24"/>
        </w:rPr>
        <w:t>.000 КМ;</w:t>
      </w:r>
    </w:p>
    <w:p w14:paraId="4F4DA0C6" w14:textId="1121D13B" w:rsidR="002D0879" w:rsidRPr="003D70BA" w:rsidRDefault="002D0879" w:rsidP="002D0879">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rPr>
        <w:t xml:space="preserve">Агенција за поштански </w:t>
      </w:r>
      <w:r w:rsidRPr="003D70BA">
        <w:rPr>
          <w:rFonts w:ascii="Times New Roman" w:hAnsi="Times New Roman"/>
          <w:sz w:val="24"/>
          <w:szCs w:val="24"/>
          <w:lang w:val="sr-Cyrl-BA"/>
        </w:rPr>
        <w:t>саобраћај</w:t>
      </w:r>
      <w:r w:rsidRPr="003D70BA">
        <w:rPr>
          <w:rFonts w:ascii="Times New Roman" w:hAnsi="Times New Roman"/>
          <w:sz w:val="24"/>
          <w:szCs w:val="24"/>
        </w:rPr>
        <w:t xml:space="preserve"> Босне и Херцеговине, у 202</w:t>
      </w:r>
      <w:r w:rsidR="003D70BA" w:rsidRPr="003D70BA">
        <w:rPr>
          <w:rFonts w:ascii="Times New Roman" w:hAnsi="Times New Roman"/>
          <w:sz w:val="24"/>
          <w:szCs w:val="24"/>
          <w:lang w:val="sr-Cyrl-BA"/>
        </w:rPr>
        <w:t>6</w:t>
      </w:r>
      <w:r w:rsidRPr="003D70BA">
        <w:rPr>
          <w:rFonts w:ascii="Times New Roman" w:hAnsi="Times New Roman"/>
          <w:sz w:val="24"/>
          <w:szCs w:val="24"/>
        </w:rPr>
        <w:t xml:space="preserve">. години средства у износу </w:t>
      </w:r>
      <w:r w:rsidR="003D70BA" w:rsidRPr="003D70BA">
        <w:rPr>
          <w:rFonts w:ascii="Times New Roman" w:hAnsi="Times New Roman"/>
          <w:sz w:val="24"/>
          <w:szCs w:val="24"/>
          <w:lang w:val="sr-Cyrl-BA"/>
        </w:rPr>
        <w:t>1.168.000</w:t>
      </w:r>
      <w:r w:rsidRPr="003D70BA">
        <w:rPr>
          <w:rFonts w:ascii="Times New Roman" w:hAnsi="Times New Roman"/>
          <w:sz w:val="24"/>
          <w:szCs w:val="24"/>
        </w:rPr>
        <w:t xml:space="preserve"> КМ у 202</w:t>
      </w:r>
      <w:r w:rsidR="003D70BA" w:rsidRPr="003D70BA">
        <w:rPr>
          <w:rFonts w:ascii="Times New Roman" w:hAnsi="Times New Roman"/>
          <w:sz w:val="24"/>
          <w:szCs w:val="24"/>
          <w:lang w:val="sr-Cyrl-BA"/>
        </w:rPr>
        <w:t>7</w:t>
      </w:r>
      <w:r w:rsidRPr="003D70BA">
        <w:rPr>
          <w:rFonts w:ascii="Times New Roman" w:hAnsi="Times New Roman"/>
          <w:sz w:val="24"/>
          <w:szCs w:val="24"/>
        </w:rPr>
        <w:t>. години у износу 1</w:t>
      </w:r>
      <w:r w:rsidR="003D70BA" w:rsidRPr="003D70BA">
        <w:rPr>
          <w:rFonts w:ascii="Times New Roman" w:hAnsi="Times New Roman"/>
          <w:sz w:val="24"/>
          <w:szCs w:val="24"/>
          <w:lang w:val="sr-Cyrl-BA"/>
        </w:rPr>
        <w:t>.242.</w:t>
      </w:r>
      <w:r w:rsidRPr="003D70BA">
        <w:rPr>
          <w:rFonts w:ascii="Times New Roman" w:hAnsi="Times New Roman"/>
          <w:sz w:val="24"/>
          <w:szCs w:val="24"/>
        </w:rPr>
        <w:t>000 КМ и у 202</w:t>
      </w:r>
      <w:r w:rsidR="003D70BA" w:rsidRPr="003D70BA">
        <w:rPr>
          <w:rFonts w:ascii="Times New Roman" w:hAnsi="Times New Roman"/>
          <w:sz w:val="24"/>
          <w:szCs w:val="24"/>
          <w:lang w:val="sr-Cyrl-BA"/>
        </w:rPr>
        <w:t>8</w:t>
      </w:r>
      <w:r w:rsidRPr="003D70BA">
        <w:rPr>
          <w:rFonts w:ascii="Times New Roman" w:hAnsi="Times New Roman"/>
          <w:sz w:val="24"/>
          <w:szCs w:val="24"/>
        </w:rPr>
        <w:t>. години у износу 1.</w:t>
      </w:r>
      <w:r w:rsidR="003D70BA" w:rsidRPr="003D70BA">
        <w:rPr>
          <w:rFonts w:ascii="Times New Roman" w:hAnsi="Times New Roman"/>
          <w:sz w:val="24"/>
          <w:szCs w:val="24"/>
          <w:lang w:val="sr-Cyrl-BA"/>
        </w:rPr>
        <w:t>284</w:t>
      </w:r>
      <w:r w:rsidRPr="003D70BA">
        <w:rPr>
          <w:rFonts w:ascii="Times New Roman" w:hAnsi="Times New Roman"/>
          <w:sz w:val="24"/>
          <w:szCs w:val="24"/>
        </w:rPr>
        <w:t>.000 КМ.</w:t>
      </w:r>
    </w:p>
    <w:p w14:paraId="701DAF5B" w14:textId="77777777" w:rsidR="002D0879" w:rsidRPr="003D70BA" w:rsidRDefault="002D0879" w:rsidP="002D0879">
      <w:pPr>
        <w:numPr>
          <w:ilvl w:val="0"/>
          <w:numId w:val="8"/>
        </w:numPr>
        <w:spacing w:after="0"/>
        <w:ind w:left="360"/>
        <w:jc w:val="both"/>
        <w:rPr>
          <w:rFonts w:ascii="Times New Roman" w:hAnsi="Times New Roman"/>
          <w:sz w:val="24"/>
          <w:szCs w:val="24"/>
        </w:rPr>
      </w:pPr>
      <w:r w:rsidRPr="003D70BA">
        <w:rPr>
          <w:rFonts w:ascii="Times New Roman" w:hAnsi="Times New Roman"/>
          <w:sz w:val="24"/>
          <w:szCs w:val="24"/>
        </w:rPr>
        <w:t>Финансирање издатака из трансфера других нивоа власти планирано</w:t>
      </w:r>
      <w:r w:rsidRPr="003D70BA">
        <w:t xml:space="preserve"> </w:t>
      </w:r>
      <w:r w:rsidRPr="003D70BA">
        <w:rPr>
          <w:rFonts w:ascii="Times New Roman" w:hAnsi="Times New Roman"/>
          <w:sz w:val="24"/>
          <w:szCs w:val="24"/>
        </w:rPr>
        <w:t xml:space="preserve">код сљедећих буџетских корисника:  </w:t>
      </w:r>
    </w:p>
    <w:p w14:paraId="3DDD37AF" w14:textId="77777777" w:rsidR="002D0879" w:rsidRPr="003D70BA" w:rsidRDefault="002D0879" w:rsidP="002D0879">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rPr>
        <w:t>Агенција за статистику Босне и Херцеговине средства у износу 200.000 КМ за све године, а  односе се на трансфер Дистрикта Брчко (за издатке за материјал и услуге);</w:t>
      </w:r>
    </w:p>
    <w:p w14:paraId="6AAE17B4" w14:textId="511A717E" w:rsidR="002D0879" w:rsidRPr="003D70BA" w:rsidRDefault="002D0879" w:rsidP="002D0879">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lang w:val="sr-Cyrl-BA"/>
        </w:rPr>
        <w:t>Савјет</w:t>
      </w:r>
      <w:r w:rsidRPr="003D70BA">
        <w:rPr>
          <w:rFonts w:ascii="Times New Roman" w:hAnsi="Times New Roman"/>
          <w:sz w:val="24"/>
          <w:szCs w:val="24"/>
        </w:rPr>
        <w:t xml:space="preserve"> за државну помоћ Босне и Херцеговине</w:t>
      </w:r>
      <w:r w:rsidR="00D13931" w:rsidRPr="003D70BA">
        <w:rPr>
          <w:rFonts w:ascii="Times New Roman" w:hAnsi="Times New Roman"/>
          <w:sz w:val="24"/>
          <w:szCs w:val="24"/>
          <w:lang w:val="sr-Cyrl-BA"/>
        </w:rPr>
        <w:t xml:space="preserve"> (трансфери ентитета)</w:t>
      </w:r>
      <w:r w:rsidRPr="003D70BA">
        <w:rPr>
          <w:rFonts w:ascii="Times New Roman" w:hAnsi="Times New Roman"/>
          <w:sz w:val="24"/>
          <w:szCs w:val="24"/>
        </w:rPr>
        <w:t xml:space="preserve">, средства у износу </w:t>
      </w:r>
      <w:r w:rsidR="00D13931" w:rsidRPr="003D70BA">
        <w:rPr>
          <w:rFonts w:ascii="Times New Roman" w:hAnsi="Times New Roman"/>
          <w:bCs/>
          <w:sz w:val="24"/>
          <w:szCs w:val="24"/>
          <w:lang w:val="sr-Cyrl-BA"/>
        </w:rPr>
        <w:t>4</w:t>
      </w:r>
      <w:r w:rsidR="003D70BA" w:rsidRPr="003D70BA">
        <w:rPr>
          <w:rFonts w:ascii="Times New Roman" w:hAnsi="Times New Roman"/>
          <w:bCs/>
          <w:sz w:val="24"/>
          <w:szCs w:val="24"/>
          <w:lang w:val="sr-Cyrl-BA"/>
        </w:rPr>
        <w:t>46</w:t>
      </w:r>
      <w:r w:rsidRPr="003D70BA">
        <w:rPr>
          <w:rFonts w:ascii="Times New Roman" w:hAnsi="Times New Roman"/>
          <w:bCs/>
          <w:sz w:val="24"/>
          <w:szCs w:val="24"/>
        </w:rPr>
        <w:t>.000 КМ за 202</w:t>
      </w:r>
      <w:r w:rsidR="003D70BA" w:rsidRPr="003D70BA">
        <w:rPr>
          <w:rFonts w:ascii="Times New Roman" w:hAnsi="Times New Roman"/>
          <w:bCs/>
          <w:sz w:val="24"/>
          <w:szCs w:val="24"/>
          <w:lang w:val="sr-Cyrl-BA"/>
        </w:rPr>
        <w:t>6</w:t>
      </w:r>
      <w:r w:rsidRPr="003D70BA">
        <w:rPr>
          <w:rFonts w:ascii="Times New Roman" w:hAnsi="Times New Roman"/>
          <w:bCs/>
          <w:sz w:val="24"/>
          <w:szCs w:val="24"/>
        </w:rPr>
        <w:t xml:space="preserve">. годину и </w:t>
      </w:r>
      <w:r w:rsidR="00D13931" w:rsidRPr="003D70BA">
        <w:rPr>
          <w:rFonts w:ascii="Times New Roman" w:hAnsi="Times New Roman"/>
          <w:bCs/>
          <w:sz w:val="24"/>
          <w:szCs w:val="24"/>
          <w:lang w:val="sr-Cyrl-BA"/>
        </w:rPr>
        <w:t>4</w:t>
      </w:r>
      <w:r w:rsidR="003D70BA" w:rsidRPr="003D70BA">
        <w:rPr>
          <w:rFonts w:ascii="Times New Roman" w:hAnsi="Times New Roman"/>
          <w:bCs/>
          <w:sz w:val="24"/>
          <w:szCs w:val="24"/>
          <w:lang w:val="sr-Cyrl-BA"/>
        </w:rPr>
        <w:t>50</w:t>
      </w:r>
      <w:r w:rsidRPr="003D70BA">
        <w:rPr>
          <w:rFonts w:ascii="Times New Roman" w:hAnsi="Times New Roman"/>
          <w:bCs/>
          <w:sz w:val="24"/>
          <w:szCs w:val="24"/>
        </w:rPr>
        <w:t>.000 КМ за 202</w:t>
      </w:r>
      <w:r w:rsidR="003D70BA" w:rsidRPr="003D70BA">
        <w:rPr>
          <w:rFonts w:ascii="Times New Roman" w:hAnsi="Times New Roman"/>
          <w:bCs/>
          <w:sz w:val="24"/>
          <w:szCs w:val="24"/>
          <w:lang w:val="sr-Cyrl-BA"/>
        </w:rPr>
        <w:t>7</w:t>
      </w:r>
      <w:r w:rsidRPr="003D70BA">
        <w:rPr>
          <w:rFonts w:ascii="Times New Roman" w:hAnsi="Times New Roman"/>
          <w:bCs/>
          <w:sz w:val="24"/>
          <w:szCs w:val="24"/>
        </w:rPr>
        <w:t xml:space="preserve">. </w:t>
      </w:r>
      <w:r w:rsidR="00CD2A54" w:rsidRPr="003D70BA">
        <w:rPr>
          <w:rFonts w:ascii="Times New Roman" w:hAnsi="Times New Roman"/>
          <w:bCs/>
          <w:sz w:val="24"/>
          <w:szCs w:val="24"/>
          <w:lang w:val="sr-Cyrl-BA"/>
        </w:rPr>
        <w:t>и 202</w:t>
      </w:r>
      <w:r w:rsidR="003D70BA" w:rsidRPr="003D70BA">
        <w:rPr>
          <w:rFonts w:ascii="Times New Roman" w:hAnsi="Times New Roman"/>
          <w:bCs/>
          <w:sz w:val="24"/>
          <w:szCs w:val="24"/>
          <w:lang w:val="sr-Cyrl-BA"/>
        </w:rPr>
        <w:t>8</w:t>
      </w:r>
      <w:r w:rsidR="00CD2A54" w:rsidRPr="003D70BA">
        <w:rPr>
          <w:rFonts w:ascii="Times New Roman" w:hAnsi="Times New Roman"/>
          <w:bCs/>
          <w:sz w:val="24"/>
          <w:szCs w:val="24"/>
          <w:lang w:val="sr-Cyrl-BA"/>
        </w:rPr>
        <w:t xml:space="preserve">. </w:t>
      </w:r>
      <w:r w:rsidRPr="003D70BA">
        <w:rPr>
          <w:rFonts w:ascii="Times New Roman" w:hAnsi="Times New Roman"/>
          <w:bCs/>
          <w:sz w:val="24"/>
          <w:szCs w:val="24"/>
        </w:rPr>
        <w:t>годину</w:t>
      </w:r>
      <w:r w:rsidRPr="003D70BA">
        <w:rPr>
          <w:rFonts w:ascii="Times New Roman" w:hAnsi="Times New Roman"/>
          <w:sz w:val="24"/>
          <w:szCs w:val="24"/>
        </w:rPr>
        <w:t xml:space="preserve"> (за бруто плате и накнаде трошкова запослених, издатке за материјал и услуге и за капиталне издатке);</w:t>
      </w:r>
    </w:p>
    <w:p w14:paraId="33D03A25" w14:textId="25626E8F" w:rsidR="002D0879" w:rsidRPr="00883B48" w:rsidRDefault="002D0879" w:rsidP="002D0879">
      <w:pPr>
        <w:numPr>
          <w:ilvl w:val="0"/>
          <w:numId w:val="13"/>
        </w:numPr>
        <w:spacing w:after="0" w:line="240" w:lineRule="auto"/>
        <w:ind w:left="720"/>
        <w:jc w:val="both"/>
        <w:rPr>
          <w:rFonts w:ascii="Times New Roman" w:hAnsi="Times New Roman"/>
          <w:sz w:val="24"/>
          <w:szCs w:val="24"/>
        </w:rPr>
      </w:pPr>
      <w:r w:rsidRPr="003D70BA">
        <w:rPr>
          <w:rFonts w:ascii="Times New Roman" w:hAnsi="Times New Roman"/>
          <w:sz w:val="24"/>
          <w:szCs w:val="24"/>
        </w:rPr>
        <w:t xml:space="preserve">Централна </w:t>
      </w:r>
      <w:r w:rsidRPr="00883B48">
        <w:rPr>
          <w:rFonts w:ascii="Times New Roman" w:hAnsi="Times New Roman"/>
          <w:sz w:val="24"/>
          <w:szCs w:val="24"/>
        </w:rPr>
        <w:t xml:space="preserve">хармонизацијска јединица Министарства финансија и трезора Босне и Херцеговине, трансфери Федерације Босне и Херцеговине и Републике Српске за финансирање Координационог одбора централних хармонизацијских јединица у Босни и Херцеговини, у износу по </w:t>
      </w:r>
      <w:r w:rsidR="003D70BA" w:rsidRPr="00883B48">
        <w:rPr>
          <w:rFonts w:ascii="Times New Roman" w:hAnsi="Times New Roman"/>
          <w:sz w:val="24"/>
          <w:szCs w:val="24"/>
          <w:lang w:val="sr-Cyrl-BA"/>
        </w:rPr>
        <w:t>60</w:t>
      </w:r>
      <w:r w:rsidRPr="00883B48">
        <w:rPr>
          <w:rFonts w:ascii="Times New Roman" w:hAnsi="Times New Roman"/>
          <w:sz w:val="24"/>
          <w:szCs w:val="24"/>
        </w:rPr>
        <w:t xml:space="preserve">.000 КМ на годишњем нивоу; </w:t>
      </w:r>
    </w:p>
    <w:p w14:paraId="56536A8B" w14:textId="2F82D112" w:rsidR="00CD2A54" w:rsidRPr="00883B48" w:rsidRDefault="002D0879" w:rsidP="001937A0">
      <w:pPr>
        <w:numPr>
          <w:ilvl w:val="0"/>
          <w:numId w:val="13"/>
        </w:numPr>
        <w:spacing w:after="0" w:line="240" w:lineRule="auto"/>
        <w:ind w:left="720"/>
        <w:jc w:val="both"/>
      </w:pPr>
      <w:r w:rsidRPr="00883B48">
        <w:rPr>
          <w:rFonts w:ascii="Times New Roman" w:hAnsi="Times New Roman"/>
          <w:sz w:val="24"/>
          <w:szCs w:val="24"/>
        </w:rPr>
        <w:t xml:space="preserve">На организацији Директни трансфери са јединственог рачуна, </w:t>
      </w:r>
      <w:r w:rsidR="00CD2A54" w:rsidRPr="00883B48">
        <w:rPr>
          <w:rFonts w:ascii="Times New Roman" w:hAnsi="Times New Roman"/>
          <w:sz w:val="24"/>
          <w:szCs w:val="24"/>
          <w:lang w:val="sr-Cyrl-BA"/>
        </w:rPr>
        <w:t xml:space="preserve">за рад Фискалног савјета Босне и Херцеговине, </w:t>
      </w:r>
      <w:r w:rsidR="003D70BA" w:rsidRPr="00883B48">
        <w:rPr>
          <w:rFonts w:ascii="Times New Roman" w:hAnsi="Times New Roman"/>
          <w:bCs/>
          <w:sz w:val="24"/>
          <w:szCs w:val="24"/>
        </w:rPr>
        <w:t xml:space="preserve">трансфери </w:t>
      </w:r>
      <w:r w:rsidR="003D70BA" w:rsidRPr="00883B48">
        <w:rPr>
          <w:rFonts w:ascii="Times New Roman" w:hAnsi="Times New Roman"/>
          <w:bCs/>
          <w:sz w:val="24"/>
          <w:szCs w:val="24"/>
          <w:lang w:val="sr-Cyrl-BA"/>
        </w:rPr>
        <w:t>Федерације Босне и Херцеговине и Републике Српске у износу по 50.000 КМ за 202</w:t>
      </w:r>
      <w:r w:rsidR="00F8781F" w:rsidRPr="00883B48">
        <w:rPr>
          <w:rFonts w:ascii="Times New Roman" w:hAnsi="Times New Roman"/>
          <w:bCs/>
          <w:sz w:val="24"/>
          <w:szCs w:val="24"/>
          <w:lang w:val="sr-Cyrl-BA"/>
        </w:rPr>
        <w:t>6</w:t>
      </w:r>
      <w:r w:rsidR="003D70BA" w:rsidRPr="00883B48">
        <w:rPr>
          <w:rFonts w:ascii="Times New Roman" w:hAnsi="Times New Roman"/>
          <w:bCs/>
          <w:sz w:val="24"/>
          <w:szCs w:val="24"/>
          <w:lang w:val="sr-Cyrl-BA"/>
        </w:rPr>
        <w:t xml:space="preserve">. годину, те </w:t>
      </w:r>
      <w:r w:rsidR="003D70BA" w:rsidRPr="00883B48">
        <w:rPr>
          <w:rFonts w:ascii="Times New Roman" w:hAnsi="Times New Roman"/>
          <w:bCs/>
          <w:sz w:val="24"/>
          <w:szCs w:val="24"/>
        </w:rPr>
        <w:t xml:space="preserve">трансфери </w:t>
      </w:r>
      <w:r w:rsidR="003D70BA" w:rsidRPr="00883B48">
        <w:rPr>
          <w:rFonts w:ascii="Times New Roman" w:hAnsi="Times New Roman"/>
          <w:bCs/>
          <w:sz w:val="24"/>
          <w:szCs w:val="24"/>
          <w:lang w:val="sr-Cyrl-BA"/>
        </w:rPr>
        <w:t xml:space="preserve">Федерације Босне и Херцеговине </w:t>
      </w:r>
      <w:r w:rsidR="003D70BA" w:rsidRPr="00883B48">
        <w:rPr>
          <w:rFonts w:ascii="Times New Roman" w:hAnsi="Times New Roman"/>
          <w:bCs/>
          <w:sz w:val="24"/>
          <w:szCs w:val="24"/>
          <w:lang w:val="sr-Cyrl-BA"/>
        </w:rPr>
        <w:lastRenderedPageBreak/>
        <w:t>по 42.000 КМ за 2027. и 2028. годину, и Републике Српске по 45.000 КМ за 2027. и 2028. годину</w:t>
      </w:r>
      <w:r w:rsidR="00883B48" w:rsidRPr="00883B48">
        <w:rPr>
          <w:rFonts w:ascii="Times New Roman" w:hAnsi="Times New Roman"/>
          <w:bCs/>
          <w:sz w:val="24"/>
          <w:szCs w:val="24"/>
          <w:lang w:val="sr-Cyrl-BA"/>
        </w:rPr>
        <w:t>.</w:t>
      </w:r>
    </w:p>
    <w:p w14:paraId="592B2CD0" w14:textId="77777777" w:rsidR="002D0879" w:rsidRDefault="002D0879" w:rsidP="002D0879">
      <w:pPr>
        <w:spacing w:after="0" w:line="240" w:lineRule="auto"/>
        <w:rPr>
          <w:rFonts w:ascii="Times New Roman" w:hAnsi="Times New Roman"/>
          <w:sz w:val="24"/>
          <w:szCs w:val="24"/>
        </w:rPr>
      </w:pPr>
    </w:p>
    <w:p w14:paraId="68630AFD" w14:textId="01767FD0" w:rsidR="00792EF8" w:rsidRPr="00761EC0" w:rsidRDefault="00AF4CC9" w:rsidP="00AF4CC9">
      <w:pPr>
        <w:spacing w:after="0" w:line="240" w:lineRule="auto"/>
        <w:ind w:left="-426"/>
        <w:rPr>
          <w:rFonts w:ascii="Times New Roman" w:hAnsi="Times New Roman"/>
          <w:sz w:val="24"/>
          <w:szCs w:val="24"/>
        </w:rPr>
      </w:pPr>
      <w:r w:rsidRPr="00AF4CC9">
        <w:rPr>
          <w:noProof/>
        </w:rPr>
        <w:lastRenderedPageBreak/>
        <w:drawing>
          <wp:inline distT="0" distB="0" distL="0" distR="0" wp14:anchorId="2376661F" wp14:editId="276551A7">
            <wp:extent cx="6918384" cy="7685980"/>
            <wp:effectExtent l="0" t="0" r="0" b="0"/>
            <wp:docPr id="834563731"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947254" cy="7718053"/>
                    </a:xfrm>
                    <a:prstGeom prst="rect">
                      <a:avLst/>
                    </a:prstGeom>
                    <a:noFill/>
                    <a:ln>
                      <a:noFill/>
                    </a:ln>
                  </pic:spPr>
                </pic:pic>
              </a:graphicData>
            </a:graphic>
          </wp:inline>
        </w:drawing>
      </w:r>
    </w:p>
    <w:p w14:paraId="3AA98D89" w14:textId="56887AE6" w:rsidR="002D0879" w:rsidRPr="00761EC0" w:rsidRDefault="00F12E9C" w:rsidP="00F12E9C">
      <w:pPr>
        <w:spacing w:after="0" w:line="240" w:lineRule="auto"/>
        <w:ind w:left="-426"/>
        <w:jc w:val="both"/>
      </w:pPr>
      <w:r w:rsidRPr="00F12E9C">
        <w:rPr>
          <w:noProof/>
        </w:rPr>
        <w:lastRenderedPageBreak/>
        <w:drawing>
          <wp:inline distT="0" distB="0" distL="0" distR="0" wp14:anchorId="4573E7B9" wp14:editId="4CDF9C5A">
            <wp:extent cx="6934172" cy="7059168"/>
            <wp:effectExtent l="0" t="0" r="635" b="8890"/>
            <wp:docPr id="1076797623"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59420" cy="7084871"/>
                    </a:xfrm>
                    <a:prstGeom prst="rect">
                      <a:avLst/>
                    </a:prstGeom>
                    <a:noFill/>
                    <a:ln>
                      <a:noFill/>
                    </a:ln>
                  </pic:spPr>
                </pic:pic>
              </a:graphicData>
            </a:graphic>
          </wp:inline>
        </w:drawing>
      </w:r>
    </w:p>
    <w:p w14:paraId="15A7A3C1" w14:textId="2626FE66" w:rsidR="002D0879" w:rsidRPr="00761EC0" w:rsidRDefault="002D0879" w:rsidP="00F12E9C">
      <w:pPr>
        <w:spacing w:after="0" w:line="240" w:lineRule="auto"/>
        <w:ind w:left="-426"/>
        <w:jc w:val="both"/>
      </w:pPr>
      <w:r w:rsidRPr="00761EC0">
        <w:br w:type="page"/>
      </w:r>
      <w:r w:rsidR="00F12E9C" w:rsidRPr="00F12E9C">
        <w:rPr>
          <w:noProof/>
        </w:rPr>
        <w:lastRenderedPageBreak/>
        <w:drawing>
          <wp:inline distT="0" distB="0" distL="0" distR="0" wp14:anchorId="3D11F681" wp14:editId="1DB9C68B">
            <wp:extent cx="6934200" cy="7044538"/>
            <wp:effectExtent l="0" t="0" r="0" b="4445"/>
            <wp:docPr id="41480113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55897" cy="7066581"/>
                    </a:xfrm>
                    <a:prstGeom prst="rect">
                      <a:avLst/>
                    </a:prstGeom>
                    <a:noFill/>
                    <a:ln>
                      <a:noFill/>
                    </a:ln>
                  </pic:spPr>
                </pic:pic>
              </a:graphicData>
            </a:graphic>
          </wp:inline>
        </w:drawing>
      </w:r>
      <w:r w:rsidR="00F12E9C" w:rsidRPr="00F12E9C">
        <w:rPr>
          <w:noProof/>
        </w:rPr>
        <w:lastRenderedPageBreak/>
        <w:drawing>
          <wp:inline distT="0" distB="0" distL="0" distR="0" wp14:anchorId="62B3D41C" wp14:editId="1F05583F">
            <wp:extent cx="6943725" cy="7300570"/>
            <wp:effectExtent l="0" t="0" r="0" b="0"/>
            <wp:docPr id="3723153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965727" cy="7323703"/>
                    </a:xfrm>
                    <a:prstGeom prst="rect">
                      <a:avLst/>
                    </a:prstGeom>
                    <a:noFill/>
                    <a:ln>
                      <a:noFill/>
                    </a:ln>
                  </pic:spPr>
                </pic:pic>
              </a:graphicData>
            </a:graphic>
          </wp:inline>
        </w:drawing>
      </w:r>
    </w:p>
    <w:p w14:paraId="5B41D491" w14:textId="74B8F142" w:rsidR="00792EF8" w:rsidRDefault="00792EF8" w:rsidP="00F05F83">
      <w:pPr>
        <w:spacing w:after="0" w:line="240" w:lineRule="auto"/>
        <w:jc w:val="both"/>
      </w:pPr>
    </w:p>
    <w:p w14:paraId="07849406" w14:textId="77777777" w:rsidR="00792EF8" w:rsidRDefault="00792EF8" w:rsidP="002D0879">
      <w:pPr>
        <w:spacing w:after="0" w:line="240" w:lineRule="auto"/>
        <w:ind w:left="720"/>
        <w:jc w:val="both"/>
      </w:pPr>
    </w:p>
    <w:p w14:paraId="042F5963" w14:textId="77777777" w:rsidR="00792EF8" w:rsidRPr="00761EC0" w:rsidRDefault="00792EF8" w:rsidP="002D0879">
      <w:pPr>
        <w:spacing w:after="0" w:line="240" w:lineRule="auto"/>
        <w:ind w:left="720"/>
        <w:jc w:val="both"/>
      </w:pPr>
    </w:p>
    <w:bookmarkEnd w:id="159"/>
    <w:bookmarkEnd w:id="160"/>
    <w:bookmarkEnd w:id="161"/>
    <w:bookmarkEnd w:id="162"/>
    <w:bookmarkEnd w:id="163"/>
    <w:p w14:paraId="376823DF" w14:textId="4ED9AC01" w:rsidR="006128BD" w:rsidRPr="00F12E9C" w:rsidRDefault="006128BD" w:rsidP="00F12E9C">
      <w:pPr>
        <w:spacing w:after="0" w:line="240" w:lineRule="auto"/>
        <w:jc w:val="both"/>
        <w:rPr>
          <w:rFonts w:ascii="Times New Roman" w:hAnsi="Times New Roman"/>
          <w:sz w:val="24"/>
          <w:szCs w:val="24"/>
          <w:lang w:val="sr-Cyrl-BA"/>
        </w:rPr>
      </w:pPr>
    </w:p>
    <w:p w14:paraId="3134E4D9" w14:textId="77777777" w:rsidR="006128BD" w:rsidRPr="00761EC0" w:rsidRDefault="006128BD" w:rsidP="006128BD">
      <w:pPr>
        <w:spacing w:after="0" w:line="240" w:lineRule="auto"/>
        <w:ind w:left="720"/>
        <w:jc w:val="both"/>
        <w:rPr>
          <w:rFonts w:ascii="Times New Roman" w:hAnsi="Times New Roman"/>
          <w:sz w:val="24"/>
          <w:szCs w:val="24"/>
        </w:rPr>
      </w:pPr>
    </w:p>
    <w:p w14:paraId="553C3392" w14:textId="77777777" w:rsidR="006128BD" w:rsidRPr="00761EC0" w:rsidRDefault="006128BD" w:rsidP="006128BD">
      <w:pPr>
        <w:spacing w:after="0" w:line="240" w:lineRule="auto"/>
        <w:ind w:left="720"/>
        <w:jc w:val="both"/>
        <w:rPr>
          <w:rFonts w:ascii="Times New Roman" w:hAnsi="Times New Roman"/>
          <w:sz w:val="24"/>
          <w:szCs w:val="24"/>
        </w:rPr>
      </w:pPr>
    </w:p>
    <w:p w14:paraId="0193409C" w14:textId="77777777" w:rsidR="006128BD" w:rsidRPr="00761EC0" w:rsidRDefault="006128BD" w:rsidP="006128BD">
      <w:pPr>
        <w:spacing w:after="0" w:line="240" w:lineRule="auto"/>
        <w:ind w:left="720"/>
        <w:jc w:val="both"/>
        <w:rPr>
          <w:rFonts w:ascii="Times New Roman" w:hAnsi="Times New Roman"/>
          <w:sz w:val="24"/>
          <w:szCs w:val="24"/>
        </w:rPr>
      </w:pPr>
    </w:p>
    <w:p w14:paraId="0922489D" w14:textId="77777777" w:rsidR="006128BD" w:rsidRPr="00761EC0" w:rsidRDefault="006128BD" w:rsidP="006128BD">
      <w:pPr>
        <w:spacing w:after="0" w:line="240" w:lineRule="auto"/>
        <w:ind w:left="720"/>
        <w:jc w:val="both"/>
        <w:rPr>
          <w:rFonts w:ascii="Times New Roman" w:hAnsi="Times New Roman"/>
          <w:sz w:val="24"/>
          <w:szCs w:val="24"/>
        </w:rPr>
      </w:pPr>
    </w:p>
    <w:p w14:paraId="03485B66" w14:textId="77777777" w:rsidR="006128BD" w:rsidRPr="00761EC0" w:rsidRDefault="006128BD" w:rsidP="006128BD">
      <w:pPr>
        <w:spacing w:after="0" w:line="240" w:lineRule="auto"/>
        <w:ind w:left="720"/>
        <w:jc w:val="both"/>
        <w:rPr>
          <w:rFonts w:ascii="Times New Roman" w:hAnsi="Times New Roman"/>
          <w:sz w:val="24"/>
          <w:szCs w:val="24"/>
        </w:rPr>
      </w:pPr>
    </w:p>
    <w:p w14:paraId="09E7050E" w14:textId="77777777" w:rsidR="006128BD" w:rsidRPr="00761EC0" w:rsidRDefault="006128BD" w:rsidP="006128BD">
      <w:pPr>
        <w:spacing w:after="0" w:line="240" w:lineRule="auto"/>
        <w:ind w:left="720"/>
        <w:jc w:val="both"/>
        <w:rPr>
          <w:rFonts w:ascii="Times New Roman" w:hAnsi="Times New Roman"/>
          <w:sz w:val="24"/>
          <w:szCs w:val="24"/>
        </w:rPr>
      </w:pPr>
    </w:p>
    <w:p w14:paraId="7EB98D43" w14:textId="77777777" w:rsidR="006128BD" w:rsidRPr="00761EC0" w:rsidRDefault="006128BD" w:rsidP="006128BD">
      <w:pPr>
        <w:spacing w:after="0" w:line="240" w:lineRule="auto"/>
        <w:ind w:left="720"/>
        <w:jc w:val="both"/>
        <w:rPr>
          <w:rFonts w:ascii="Times New Roman" w:hAnsi="Times New Roman"/>
          <w:sz w:val="24"/>
          <w:szCs w:val="24"/>
        </w:rPr>
      </w:pPr>
    </w:p>
    <w:p w14:paraId="2F6D521C" w14:textId="77777777" w:rsidR="006128BD" w:rsidRPr="00761EC0" w:rsidRDefault="006128BD" w:rsidP="006128BD">
      <w:pPr>
        <w:spacing w:after="0" w:line="240" w:lineRule="auto"/>
        <w:ind w:left="720"/>
        <w:jc w:val="both"/>
        <w:rPr>
          <w:rFonts w:ascii="Times New Roman" w:hAnsi="Times New Roman"/>
          <w:sz w:val="24"/>
          <w:szCs w:val="24"/>
        </w:rPr>
      </w:pPr>
    </w:p>
    <w:p w14:paraId="0FF3B80B" w14:textId="77777777" w:rsidR="006128BD" w:rsidRPr="00761EC0" w:rsidRDefault="006128BD" w:rsidP="006128BD">
      <w:pPr>
        <w:spacing w:after="0" w:line="240" w:lineRule="auto"/>
        <w:ind w:left="720"/>
        <w:jc w:val="both"/>
        <w:rPr>
          <w:rFonts w:ascii="Times New Roman" w:hAnsi="Times New Roman"/>
          <w:sz w:val="24"/>
          <w:szCs w:val="24"/>
        </w:rPr>
      </w:pPr>
    </w:p>
    <w:p w14:paraId="13E8367F" w14:textId="77777777" w:rsidR="006128BD" w:rsidRPr="00761EC0" w:rsidRDefault="006128BD" w:rsidP="006128BD">
      <w:pPr>
        <w:spacing w:after="0" w:line="240" w:lineRule="auto"/>
        <w:ind w:left="720"/>
        <w:jc w:val="both"/>
        <w:rPr>
          <w:rFonts w:ascii="Times New Roman" w:hAnsi="Times New Roman"/>
          <w:sz w:val="24"/>
          <w:szCs w:val="24"/>
        </w:rPr>
      </w:pPr>
    </w:p>
    <w:p w14:paraId="4E7F57F7" w14:textId="77777777" w:rsidR="006128BD" w:rsidRPr="00761EC0" w:rsidRDefault="006128BD" w:rsidP="006128BD">
      <w:pPr>
        <w:spacing w:after="0" w:line="240" w:lineRule="auto"/>
        <w:ind w:left="720"/>
        <w:jc w:val="both"/>
        <w:rPr>
          <w:rFonts w:ascii="Times New Roman" w:hAnsi="Times New Roman"/>
          <w:sz w:val="24"/>
          <w:szCs w:val="24"/>
        </w:rPr>
      </w:pPr>
    </w:p>
    <w:p w14:paraId="065E708E" w14:textId="77777777" w:rsidR="006128BD" w:rsidRPr="00761EC0" w:rsidRDefault="006128BD" w:rsidP="006128BD">
      <w:pPr>
        <w:spacing w:after="0" w:line="240" w:lineRule="auto"/>
        <w:ind w:left="720"/>
        <w:jc w:val="both"/>
        <w:rPr>
          <w:rFonts w:ascii="Times New Roman" w:hAnsi="Times New Roman"/>
          <w:sz w:val="24"/>
          <w:szCs w:val="24"/>
        </w:rPr>
      </w:pPr>
    </w:p>
    <w:p w14:paraId="7010B88C" w14:textId="77777777" w:rsidR="006128BD" w:rsidRDefault="006128BD" w:rsidP="006128BD">
      <w:pPr>
        <w:spacing w:after="0" w:line="240" w:lineRule="auto"/>
        <w:ind w:left="720"/>
        <w:jc w:val="both"/>
        <w:rPr>
          <w:rFonts w:ascii="Times New Roman" w:hAnsi="Times New Roman"/>
          <w:sz w:val="24"/>
          <w:szCs w:val="24"/>
        </w:rPr>
      </w:pPr>
    </w:p>
    <w:p w14:paraId="4C84BF35" w14:textId="59C396AE" w:rsidR="00660FB1" w:rsidRPr="00761EC0" w:rsidRDefault="008A4E6A" w:rsidP="007F4345">
      <w:pPr>
        <w:pStyle w:val="Heading1-BFP"/>
        <w:spacing w:before="0" w:line="240" w:lineRule="auto"/>
        <w:jc w:val="center"/>
        <w:rPr>
          <w:b w:val="0"/>
        </w:rPr>
      </w:pPr>
      <w:bookmarkStart w:id="255" w:name="_Toc186463509"/>
      <w:bookmarkStart w:id="256" w:name="_Toc191460771"/>
      <w:bookmarkStart w:id="257" w:name="_Toc229723559"/>
      <w:r>
        <w:rPr>
          <w:b w:val="0"/>
          <w:lang w:val="sr-Cyrl-BA"/>
        </w:rPr>
        <w:t>Д</w:t>
      </w:r>
      <w:r w:rsidR="00371B0A" w:rsidRPr="00761EC0">
        <w:rPr>
          <w:b w:val="0"/>
        </w:rPr>
        <w:t>ОДАЦИ</w:t>
      </w:r>
      <w:r w:rsidR="00660FB1" w:rsidRPr="00761EC0">
        <w:rPr>
          <w:b w:val="0"/>
        </w:rPr>
        <w:t xml:space="preserve"> </w:t>
      </w:r>
      <w:r w:rsidR="00371B0A" w:rsidRPr="00761EC0">
        <w:rPr>
          <w:b w:val="0"/>
        </w:rPr>
        <w:t>ДОКУМЕНТУ</w:t>
      </w:r>
      <w:r w:rsidR="00660FB1" w:rsidRPr="00761EC0">
        <w:rPr>
          <w:b w:val="0"/>
        </w:rPr>
        <w:t xml:space="preserve"> </w:t>
      </w:r>
      <w:r w:rsidR="00371B0A" w:rsidRPr="00761EC0">
        <w:rPr>
          <w:b w:val="0"/>
        </w:rPr>
        <w:t>ОКВИРНОГ</w:t>
      </w:r>
      <w:r w:rsidR="00660FB1" w:rsidRPr="00761EC0">
        <w:rPr>
          <w:b w:val="0"/>
        </w:rPr>
        <w:t xml:space="preserve"> </w:t>
      </w:r>
      <w:r w:rsidR="00371B0A" w:rsidRPr="00761EC0">
        <w:rPr>
          <w:b w:val="0"/>
          <w:lang w:val="bs-Latn-BA"/>
        </w:rPr>
        <w:t>БУЏЕТА</w:t>
      </w:r>
      <w:r w:rsidR="00660FB1" w:rsidRPr="00761EC0">
        <w:rPr>
          <w:b w:val="0"/>
        </w:rPr>
        <w:t xml:space="preserve"> </w:t>
      </w:r>
      <w:r w:rsidR="00371B0A" w:rsidRPr="00761EC0">
        <w:rPr>
          <w:b w:val="0"/>
        </w:rPr>
        <w:t>ИНСТИТУЦИЈА</w:t>
      </w:r>
      <w:r w:rsidR="00660FB1" w:rsidRPr="00761EC0">
        <w:rPr>
          <w:b w:val="0"/>
        </w:rPr>
        <w:t xml:space="preserve"> </w:t>
      </w:r>
      <w:r w:rsidR="00371B0A" w:rsidRPr="00761EC0">
        <w:rPr>
          <w:b w:val="0"/>
        </w:rPr>
        <w:t>Б</w:t>
      </w:r>
      <w:r w:rsidR="00371B0A" w:rsidRPr="00761EC0">
        <w:rPr>
          <w:b w:val="0"/>
          <w:lang w:val="bs-Latn-BA"/>
        </w:rPr>
        <w:t>ОСНЕ</w:t>
      </w:r>
      <w:r w:rsidR="008B645F" w:rsidRPr="00761EC0">
        <w:rPr>
          <w:b w:val="0"/>
          <w:lang w:val="bs-Latn-BA"/>
        </w:rPr>
        <w:t xml:space="preserve"> </w:t>
      </w:r>
      <w:r w:rsidR="00371B0A" w:rsidRPr="00761EC0">
        <w:rPr>
          <w:b w:val="0"/>
        </w:rPr>
        <w:t>И</w:t>
      </w:r>
      <w:r w:rsidR="008B645F" w:rsidRPr="00761EC0">
        <w:rPr>
          <w:b w:val="0"/>
          <w:lang w:val="bs-Latn-BA"/>
        </w:rPr>
        <w:t xml:space="preserve"> </w:t>
      </w:r>
      <w:r w:rsidR="00371B0A" w:rsidRPr="00761EC0">
        <w:rPr>
          <w:b w:val="0"/>
        </w:rPr>
        <w:t>Х</w:t>
      </w:r>
      <w:r w:rsidR="00371B0A" w:rsidRPr="00761EC0">
        <w:rPr>
          <w:b w:val="0"/>
          <w:lang w:val="bs-Latn-BA"/>
        </w:rPr>
        <w:t>ЕРЦЕГОВИНЕ</w:t>
      </w:r>
      <w:r w:rsidR="00660FB1" w:rsidRPr="00761EC0">
        <w:rPr>
          <w:b w:val="0"/>
        </w:rPr>
        <w:t xml:space="preserve"> </w:t>
      </w:r>
      <w:r w:rsidR="00371B0A" w:rsidRPr="00761EC0">
        <w:rPr>
          <w:b w:val="0"/>
        </w:rPr>
        <w:t>ЗА</w:t>
      </w:r>
      <w:r w:rsidR="00660FB1" w:rsidRPr="00761EC0">
        <w:rPr>
          <w:b w:val="0"/>
        </w:rPr>
        <w:t xml:space="preserve"> </w:t>
      </w:r>
      <w:r w:rsidR="00371B0A" w:rsidRPr="00761EC0">
        <w:rPr>
          <w:b w:val="0"/>
          <w:lang w:val="bs-Latn-BA"/>
        </w:rPr>
        <w:t>ПЕРИОД</w:t>
      </w:r>
      <w:r w:rsidR="00660FB1" w:rsidRPr="00761EC0">
        <w:rPr>
          <w:b w:val="0"/>
        </w:rPr>
        <w:t xml:space="preserve"> 20</w:t>
      </w:r>
      <w:r w:rsidR="00EE2596" w:rsidRPr="00761EC0">
        <w:rPr>
          <w:b w:val="0"/>
          <w:lang w:val="hr-BA"/>
        </w:rPr>
        <w:t>2</w:t>
      </w:r>
      <w:r w:rsidR="004A20E1">
        <w:rPr>
          <w:b w:val="0"/>
          <w:lang w:val="sr-Latn-BA"/>
        </w:rPr>
        <w:t>6</w:t>
      </w:r>
      <w:r w:rsidR="00660FB1" w:rsidRPr="00761EC0">
        <w:rPr>
          <w:b w:val="0"/>
        </w:rPr>
        <w:t xml:space="preserve">. </w:t>
      </w:r>
      <w:r w:rsidR="00371B0A" w:rsidRPr="00761EC0">
        <w:rPr>
          <w:b w:val="0"/>
        </w:rPr>
        <w:t>ДО</w:t>
      </w:r>
      <w:r w:rsidR="00660FB1" w:rsidRPr="00761EC0">
        <w:rPr>
          <w:b w:val="0"/>
        </w:rPr>
        <w:t xml:space="preserve"> 20</w:t>
      </w:r>
      <w:r w:rsidR="001400DB" w:rsidRPr="00761EC0">
        <w:rPr>
          <w:b w:val="0"/>
        </w:rPr>
        <w:t>2</w:t>
      </w:r>
      <w:r w:rsidR="004A20E1">
        <w:rPr>
          <w:b w:val="0"/>
          <w:lang w:val="sr-Latn-BA"/>
        </w:rPr>
        <w:t>8</w:t>
      </w:r>
      <w:r w:rsidR="00660FB1" w:rsidRPr="00761EC0">
        <w:rPr>
          <w:b w:val="0"/>
        </w:rPr>
        <w:t xml:space="preserve">. </w:t>
      </w:r>
      <w:r w:rsidR="00371B0A" w:rsidRPr="00761EC0">
        <w:rPr>
          <w:b w:val="0"/>
        </w:rPr>
        <w:t>ГОДИНЕ</w:t>
      </w:r>
      <w:bookmarkEnd w:id="141"/>
      <w:bookmarkEnd w:id="142"/>
      <w:bookmarkEnd w:id="143"/>
      <w:bookmarkEnd w:id="144"/>
      <w:bookmarkEnd w:id="255"/>
      <w:bookmarkEnd w:id="256"/>
      <w:bookmarkEnd w:id="257"/>
    </w:p>
    <w:p w14:paraId="1BA820E8" w14:textId="77777777" w:rsidR="00660FB1" w:rsidRPr="00761EC0" w:rsidRDefault="00660FB1" w:rsidP="00DE028B">
      <w:pPr>
        <w:spacing w:after="0" w:line="240" w:lineRule="auto"/>
        <w:rPr>
          <w:rFonts w:ascii="Times New Roman" w:hAnsi="Times New Roman"/>
          <w:sz w:val="24"/>
          <w:szCs w:val="24"/>
        </w:rPr>
      </w:pPr>
    </w:p>
    <w:p w14:paraId="1C033728" w14:textId="6BCDB91E" w:rsidR="00A967A9" w:rsidRPr="00761EC0" w:rsidRDefault="00A967A9" w:rsidP="00AC0CF4">
      <w:pPr>
        <w:pStyle w:val="Heading1-BFP"/>
        <w:spacing w:before="0" w:line="240" w:lineRule="auto"/>
        <w:rPr>
          <w:sz w:val="24"/>
          <w:szCs w:val="24"/>
        </w:rPr>
        <w:sectPr w:rsidR="00A967A9" w:rsidRPr="00761EC0" w:rsidSect="007F5E57">
          <w:headerReference w:type="even" r:id="rId41"/>
          <w:headerReference w:type="default" r:id="rId42"/>
          <w:pgSz w:w="12242" w:h="15842" w:code="1"/>
          <w:pgMar w:top="232" w:right="1440" w:bottom="1077" w:left="1134" w:header="301" w:footer="720" w:gutter="0"/>
          <w:cols w:space="720"/>
          <w:docGrid w:linePitch="360"/>
        </w:sectPr>
      </w:pPr>
      <w:bookmarkStart w:id="258" w:name="_Toc495499695"/>
      <w:bookmarkStart w:id="259" w:name="_Toc519862110"/>
      <w:bookmarkStart w:id="260" w:name="_Toc519862214"/>
      <w:bookmarkStart w:id="261" w:name="_Toc519862304"/>
    </w:p>
    <w:p w14:paraId="4267A8F6" w14:textId="77777777" w:rsidR="00B8163C" w:rsidRPr="00761EC0" w:rsidRDefault="008348A0" w:rsidP="00AC0CF4">
      <w:pPr>
        <w:pStyle w:val="Heading1-BFP"/>
        <w:spacing w:before="0" w:line="240" w:lineRule="auto"/>
      </w:pPr>
      <w:bookmarkStart w:id="262" w:name="_Toc186463510"/>
      <w:bookmarkStart w:id="263" w:name="_Toc191460772"/>
      <w:bookmarkStart w:id="264" w:name="_Toc229723560"/>
      <w:r w:rsidRPr="00761EC0">
        <w:lastRenderedPageBreak/>
        <w:t>Додатак</w:t>
      </w:r>
      <w:r w:rsidR="00AC0CF4" w:rsidRPr="00761EC0">
        <w:t xml:space="preserve"> 1: </w:t>
      </w:r>
      <w:r w:rsidRPr="00761EC0">
        <w:rPr>
          <w:lang w:val="bs-Latn-BA"/>
        </w:rPr>
        <w:t>Г</w:t>
      </w:r>
      <w:r w:rsidRPr="00761EC0">
        <w:t>орње</w:t>
      </w:r>
      <w:r w:rsidR="00AC0CF4" w:rsidRPr="00761EC0">
        <w:t xml:space="preserve"> </w:t>
      </w:r>
      <w:r w:rsidRPr="00761EC0">
        <w:t>границе</w:t>
      </w:r>
      <w:r w:rsidR="00AC0CF4" w:rsidRPr="00761EC0">
        <w:t xml:space="preserve"> </w:t>
      </w:r>
      <w:r w:rsidRPr="00761EC0">
        <w:t>расхода</w:t>
      </w:r>
      <w:r w:rsidR="00AC0CF4" w:rsidRPr="00761EC0">
        <w:t xml:space="preserve"> </w:t>
      </w:r>
      <w:r w:rsidRPr="00761EC0">
        <w:t>по</w:t>
      </w:r>
      <w:r w:rsidR="00AC0CF4" w:rsidRPr="00761EC0">
        <w:t xml:space="preserve"> </w:t>
      </w:r>
      <w:r w:rsidRPr="00761EC0">
        <w:t>корисницима</w:t>
      </w:r>
      <w:r w:rsidR="00AC0CF4" w:rsidRPr="00761EC0">
        <w:t xml:space="preserve"> </w:t>
      </w:r>
      <w:r w:rsidRPr="00761EC0">
        <w:t>и</w:t>
      </w:r>
      <w:r w:rsidR="00AC0CF4" w:rsidRPr="00761EC0">
        <w:t xml:space="preserve"> </w:t>
      </w:r>
      <w:r w:rsidRPr="00761EC0">
        <w:t>економским</w:t>
      </w:r>
      <w:r w:rsidR="00AC0CF4" w:rsidRPr="00761EC0">
        <w:t xml:space="preserve"> </w:t>
      </w:r>
      <w:r w:rsidRPr="00761EC0">
        <w:t>категоријама</w:t>
      </w:r>
      <w:bookmarkEnd w:id="258"/>
      <w:bookmarkEnd w:id="259"/>
      <w:bookmarkEnd w:id="260"/>
      <w:bookmarkEnd w:id="261"/>
      <w:bookmarkEnd w:id="262"/>
      <w:bookmarkEnd w:id="263"/>
      <w:bookmarkEnd w:id="264"/>
    </w:p>
    <w:p w14:paraId="1DC9BE62" w14:textId="77777777" w:rsidR="000A4915" w:rsidRPr="00761EC0" w:rsidRDefault="000A4915" w:rsidP="000A4915">
      <w:pPr>
        <w:spacing w:after="0" w:line="240" w:lineRule="auto"/>
        <w:rPr>
          <w:rFonts w:ascii="Times New Roman" w:hAnsi="Times New Roman"/>
          <w:sz w:val="24"/>
          <w:szCs w:val="24"/>
        </w:rPr>
      </w:pPr>
      <w:bookmarkStart w:id="265" w:name="_Toc299017545"/>
      <w:bookmarkStart w:id="266" w:name="_Toc495499696"/>
      <w:bookmarkStart w:id="267" w:name="_Toc519862111"/>
      <w:bookmarkStart w:id="268" w:name="_Toc519862215"/>
      <w:bookmarkStart w:id="269" w:name="_Toc519862305"/>
    </w:p>
    <w:p w14:paraId="5F998759" w14:textId="4E43ABA2" w:rsidR="000A4915" w:rsidRPr="00761EC0" w:rsidRDefault="000A4915" w:rsidP="000A4915">
      <w:pPr>
        <w:spacing w:after="0" w:line="240" w:lineRule="auto"/>
        <w:rPr>
          <w:rFonts w:ascii="Times New Roman" w:hAnsi="Times New Roman"/>
          <w:noProof/>
          <w:sz w:val="24"/>
          <w:szCs w:val="24"/>
          <w:lang w:eastAsia="hr-HR"/>
        </w:rPr>
      </w:pPr>
    </w:p>
    <w:p w14:paraId="1FEA41B1" w14:textId="265D2BDC" w:rsidR="009A490E" w:rsidRDefault="009A490E" w:rsidP="009A490E">
      <w:pPr>
        <w:spacing w:after="0" w:line="240" w:lineRule="auto"/>
      </w:pPr>
      <w:r w:rsidRPr="009A490E">
        <w:rPr>
          <w:noProof/>
        </w:rPr>
        <w:drawing>
          <wp:inline distT="0" distB="0" distL="0" distR="0" wp14:anchorId="04102539" wp14:editId="2D505C24">
            <wp:extent cx="8691880" cy="3881120"/>
            <wp:effectExtent l="0" t="0" r="0" b="5080"/>
            <wp:docPr id="627594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91880" cy="3881120"/>
                    </a:xfrm>
                    <a:prstGeom prst="rect">
                      <a:avLst/>
                    </a:prstGeom>
                    <a:noFill/>
                    <a:ln>
                      <a:noFill/>
                    </a:ln>
                  </pic:spPr>
                </pic:pic>
              </a:graphicData>
            </a:graphic>
          </wp:inline>
        </w:drawing>
      </w:r>
      <w:r w:rsidRPr="009A490E">
        <w:t xml:space="preserve"> </w:t>
      </w:r>
      <w:r w:rsidR="000A4915" w:rsidRPr="00761EC0">
        <w:rPr>
          <w:rFonts w:ascii="Times New Roman" w:hAnsi="Times New Roman"/>
          <w:noProof/>
          <w:sz w:val="24"/>
          <w:szCs w:val="24"/>
          <w:lang w:eastAsia="hr-HR"/>
        </w:rPr>
        <w:br w:type="page"/>
      </w:r>
    </w:p>
    <w:p w14:paraId="21812980" w14:textId="77777777" w:rsidR="000A4915" w:rsidRDefault="00A40370" w:rsidP="000A4915">
      <w:pPr>
        <w:spacing w:after="0" w:line="240" w:lineRule="auto"/>
      </w:pPr>
      <w:r w:rsidRPr="00A40370">
        <w:lastRenderedPageBreak/>
        <w:t xml:space="preserve">       </w:t>
      </w:r>
      <w:r w:rsidR="009A490E" w:rsidRPr="009A490E">
        <w:rPr>
          <w:noProof/>
        </w:rPr>
        <w:drawing>
          <wp:inline distT="0" distB="0" distL="0" distR="0" wp14:anchorId="4C390CEA" wp14:editId="122C4EFB">
            <wp:extent cx="8691880" cy="3441065"/>
            <wp:effectExtent l="0" t="0" r="0" b="6985"/>
            <wp:docPr id="11321315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691880" cy="3441065"/>
                    </a:xfrm>
                    <a:prstGeom prst="rect">
                      <a:avLst/>
                    </a:prstGeom>
                    <a:noFill/>
                    <a:ln>
                      <a:noFill/>
                    </a:ln>
                  </pic:spPr>
                </pic:pic>
              </a:graphicData>
            </a:graphic>
          </wp:inline>
        </w:drawing>
      </w:r>
    </w:p>
    <w:p w14:paraId="3BAFDCFB" w14:textId="081D9D8F" w:rsidR="009A490E" w:rsidRPr="009774D8" w:rsidRDefault="009A490E" w:rsidP="000A4915">
      <w:pPr>
        <w:spacing w:after="0" w:line="240" w:lineRule="auto"/>
        <w:rPr>
          <w:lang w:val="sr-Latn-BA"/>
        </w:rPr>
        <w:sectPr w:rsidR="009A490E" w:rsidRPr="009774D8" w:rsidSect="00D33341">
          <w:headerReference w:type="even" r:id="rId45"/>
          <w:headerReference w:type="default" r:id="rId46"/>
          <w:pgSz w:w="15842" w:h="12242" w:orient="landscape" w:code="1"/>
          <w:pgMar w:top="1440" w:right="1077" w:bottom="1440" w:left="1077" w:header="301" w:footer="720" w:gutter="0"/>
          <w:cols w:space="720"/>
          <w:docGrid w:linePitch="360"/>
        </w:sectPr>
      </w:pPr>
      <w:r w:rsidRPr="009A490E">
        <w:rPr>
          <w:noProof/>
        </w:rPr>
        <w:lastRenderedPageBreak/>
        <w:drawing>
          <wp:inline distT="0" distB="0" distL="0" distR="0" wp14:anchorId="2C16265F" wp14:editId="7A51AF53">
            <wp:extent cx="8691880" cy="4006850"/>
            <wp:effectExtent l="0" t="0" r="0" b="0"/>
            <wp:docPr id="5386225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91880" cy="4006850"/>
                    </a:xfrm>
                    <a:prstGeom prst="rect">
                      <a:avLst/>
                    </a:prstGeom>
                    <a:noFill/>
                    <a:ln>
                      <a:noFill/>
                    </a:ln>
                  </pic:spPr>
                </pic:pic>
              </a:graphicData>
            </a:graphic>
          </wp:inline>
        </w:drawing>
      </w:r>
      <w:r w:rsidRPr="009A490E">
        <w:rPr>
          <w:lang w:val="sr-Latn-BA"/>
        </w:rPr>
        <w:t xml:space="preserve"> </w:t>
      </w:r>
      <w:r w:rsidRPr="009A490E">
        <w:rPr>
          <w:noProof/>
        </w:rPr>
        <w:lastRenderedPageBreak/>
        <w:drawing>
          <wp:inline distT="0" distB="0" distL="0" distR="0" wp14:anchorId="00C74B2E" wp14:editId="4DC68D51">
            <wp:extent cx="8691880" cy="4069715"/>
            <wp:effectExtent l="0" t="0" r="0" b="6985"/>
            <wp:docPr id="4866509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691880" cy="4069715"/>
                    </a:xfrm>
                    <a:prstGeom prst="rect">
                      <a:avLst/>
                    </a:prstGeom>
                    <a:noFill/>
                    <a:ln>
                      <a:noFill/>
                    </a:ln>
                  </pic:spPr>
                </pic:pic>
              </a:graphicData>
            </a:graphic>
          </wp:inline>
        </w:drawing>
      </w:r>
      <w:r w:rsidRPr="009A490E">
        <w:rPr>
          <w:lang w:val="sr-Latn-BA"/>
        </w:rPr>
        <w:t xml:space="preserve"> </w:t>
      </w:r>
      <w:r w:rsidRPr="009A490E">
        <w:rPr>
          <w:noProof/>
        </w:rPr>
        <w:lastRenderedPageBreak/>
        <w:drawing>
          <wp:inline distT="0" distB="0" distL="0" distR="0" wp14:anchorId="58A832E4" wp14:editId="23F40DD1">
            <wp:extent cx="8691880" cy="4684395"/>
            <wp:effectExtent l="0" t="0" r="0" b="1905"/>
            <wp:docPr id="12563187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691880" cy="4684395"/>
                    </a:xfrm>
                    <a:prstGeom prst="rect">
                      <a:avLst/>
                    </a:prstGeom>
                    <a:noFill/>
                    <a:ln>
                      <a:noFill/>
                    </a:ln>
                  </pic:spPr>
                </pic:pic>
              </a:graphicData>
            </a:graphic>
          </wp:inline>
        </w:drawing>
      </w:r>
      <w:r w:rsidRPr="009A490E">
        <w:rPr>
          <w:lang w:val="sr-Latn-BA"/>
        </w:rPr>
        <w:t xml:space="preserve"> </w:t>
      </w:r>
      <w:r w:rsidRPr="009A490E">
        <w:rPr>
          <w:noProof/>
        </w:rPr>
        <w:lastRenderedPageBreak/>
        <w:drawing>
          <wp:inline distT="0" distB="0" distL="0" distR="0" wp14:anchorId="1053769C" wp14:editId="6429133E">
            <wp:extent cx="8691880" cy="4462780"/>
            <wp:effectExtent l="0" t="0" r="0" b="0"/>
            <wp:docPr id="9200686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91880" cy="446278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213CDC17" wp14:editId="37F10203">
            <wp:extent cx="8691880" cy="3999230"/>
            <wp:effectExtent l="0" t="0" r="0" b="1270"/>
            <wp:docPr id="19502605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691880" cy="399923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73F0F42E" wp14:editId="16DC63EE">
            <wp:extent cx="8691880" cy="4427855"/>
            <wp:effectExtent l="0" t="0" r="0" b="0"/>
            <wp:docPr id="19322484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691880" cy="442785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3FC19C9E" wp14:editId="4A5F20FB">
            <wp:extent cx="8691880" cy="4286885"/>
            <wp:effectExtent l="0" t="0" r="0" b="0"/>
            <wp:docPr id="3924697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691880" cy="428688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221695F8" wp14:editId="25BB69EE">
            <wp:extent cx="8691880" cy="3750945"/>
            <wp:effectExtent l="0" t="0" r="0" b="1905"/>
            <wp:docPr id="15357255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91880" cy="375094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41F195AF" wp14:editId="0E76C51B">
            <wp:extent cx="8691880" cy="3647440"/>
            <wp:effectExtent l="0" t="0" r="0" b="0"/>
            <wp:docPr id="5603166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691880" cy="364744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0B435583" wp14:editId="19AE65AC">
            <wp:extent cx="8691880" cy="4218305"/>
            <wp:effectExtent l="0" t="0" r="0" b="0"/>
            <wp:docPr id="15328364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691880" cy="421830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6E2BA12C" wp14:editId="68FE6E0C">
            <wp:extent cx="8691880" cy="4152265"/>
            <wp:effectExtent l="0" t="0" r="0" b="635"/>
            <wp:docPr id="17989125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691880" cy="415226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667E6630" wp14:editId="59672C4A">
            <wp:extent cx="8691880" cy="3742690"/>
            <wp:effectExtent l="0" t="0" r="0" b="0"/>
            <wp:docPr id="16825723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691880" cy="374269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1AE86C29" wp14:editId="3FAD92C3">
            <wp:extent cx="8691880" cy="4666615"/>
            <wp:effectExtent l="0" t="0" r="0" b="635"/>
            <wp:docPr id="13863819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691880" cy="466661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59633FEA" wp14:editId="32D6E131">
            <wp:extent cx="8691880" cy="3809365"/>
            <wp:effectExtent l="0" t="0" r="0" b="635"/>
            <wp:docPr id="10923135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691880" cy="380936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10277935" wp14:editId="259B2C0E">
            <wp:extent cx="8691880" cy="3709035"/>
            <wp:effectExtent l="0" t="0" r="0" b="5715"/>
            <wp:docPr id="9079366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691880" cy="370903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6CA62AAC" wp14:editId="6D3316D0">
            <wp:extent cx="8691880" cy="4135755"/>
            <wp:effectExtent l="0" t="0" r="0" b="0"/>
            <wp:docPr id="11415329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691880" cy="413575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5F6883F8" wp14:editId="22A3210C">
            <wp:extent cx="8691880" cy="4718050"/>
            <wp:effectExtent l="0" t="0" r="0" b="6350"/>
            <wp:docPr id="9934558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691880" cy="471805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3042F882" wp14:editId="1F5C0DE5">
            <wp:extent cx="8691880" cy="4956175"/>
            <wp:effectExtent l="0" t="0" r="0" b="0"/>
            <wp:docPr id="15553655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691880" cy="495617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2FA0EDF7" wp14:editId="392934F5">
            <wp:extent cx="8691880" cy="3793490"/>
            <wp:effectExtent l="0" t="0" r="0" b="0"/>
            <wp:docPr id="19205416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691880" cy="379349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3925478A" wp14:editId="13763F9E">
            <wp:extent cx="8691880" cy="3600450"/>
            <wp:effectExtent l="0" t="0" r="0" b="0"/>
            <wp:docPr id="4686051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691880" cy="360045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007022AC" wp14:editId="160F3192">
            <wp:extent cx="8691880" cy="3669665"/>
            <wp:effectExtent l="0" t="0" r="0" b="6985"/>
            <wp:docPr id="17151696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691880" cy="366966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268DFF87" wp14:editId="2C433798">
            <wp:extent cx="8691880" cy="4053205"/>
            <wp:effectExtent l="0" t="0" r="0" b="4445"/>
            <wp:docPr id="16479186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691880" cy="405320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0AB4AAA7" wp14:editId="25E334E3">
            <wp:extent cx="8691880" cy="3582035"/>
            <wp:effectExtent l="0" t="0" r="0" b="0"/>
            <wp:docPr id="6719233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691880" cy="358203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458D7F53" wp14:editId="752E50C6">
            <wp:extent cx="8691880" cy="4044315"/>
            <wp:effectExtent l="0" t="0" r="0" b="0"/>
            <wp:docPr id="12052039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691880" cy="404431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78A80692" wp14:editId="14178951">
            <wp:extent cx="8691880" cy="4981575"/>
            <wp:effectExtent l="0" t="0" r="0" b="9525"/>
            <wp:docPr id="102642239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691880" cy="498157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1F7161F5" wp14:editId="32474DD3">
            <wp:extent cx="8691880" cy="3522345"/>
            <wp:effectExtent l="0" t="0" r="0" b="1905"/>
            <wp:docPr id="5963129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91880" cy="352234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5CEB5752" wp14:editId="6BAFBE33">
            <wp:extent cx="8691880" cy="3254375"/>
            <wp:effectExtent l="0" t="0" r="0" b="3175"/>
            <wp:docPr id="105302072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691880" cy="325437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7B3A81DC" wp14:editId="6FAE4ADC">
            <wp:extent cx="8691880" cy="3391535"/>
            <wp:effectExtent l="0" t="0" r="0" b="0"/>
            <wp:docPr id="21150109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691880" cy="3391535"/>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5659F1C5" wp14:editId="17CFC921">
            <wp:extent cx="8691880" cy="3312160"/>
            <wp:effectExtent l="0" t="0" r="0" b="2540"/>
            <wp:docPr id="15988775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691880" cy="331216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0DE1A760" wp14:editId="02B65B40">
            <wp:extent cx="8691880" cy="3180080"/>
            <wp:effectExtent l="0" t="0" r="0" b="1270"/>
            <wp:docPr id="199883527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691880" cy="318008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2AF35449" wp14:editId="0C443329">
            <wp:extent cx="8576310" cy="5944870"/>
            <wp:effectExtent l="0" t="0" r="0" b="0"/>
            <wp:docPr id="11623940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76310" cy="594487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1470AE8D" wp14:editId="0D4D80BE">
            <wp:extent cx="8691880" cy="5839460"/>
            <wp:effectExtent l="0" t="0" r="0" b="8890"/>
            <wp:docPr id="57507158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691880" cy="583946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03DD59F0" wp14:editId="6CAB7EEF">
            <wp:extent cx="8652510" cy="5944870"/>
            <wp:effectExtent l="0" t="0" r="0" b="0"/>
            <wp:docPr id="5611883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52510" cy="594487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4F36E1DF" wp14:editId="7F9FC76D">
            <wp:extent cx="8691880" cy="4627880"/>
            <wp:effectExtent l="0" t="0" r="0" b="1270"/>
            <wp:docPr id="142971152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691880" cy="4627880"/>
                    </a:xfrm>
                    <a:prstGeom prst="rect">
                      <a:avLst/>
                    </a:prstGeom>
                    <a:noFill/>
                    <a:ln>
                      <a:noFill/>
                    </a:ln>
                  </pic:spPr>
                </pic:pic>
              </a:graphicData>
            </a:graphic>
          </wp:inline>
        </w:drawing>
      </w:r>
      <w:r w:rsidR="00E06361" w:rsidRPr="00E06361">
        <w:rPr>
          <w:lang w:val="sr-Latn-BA"/>
        </w:rPr>
        <w:t xml:space="preserve"> </w:t>
      </w:r>
      <w:r w:rsidR="00E06361" w:rsidRPr="00E06361">
        <w:rPr>
          <w:noProof/>
        </w:rPr>
        <w:lastRenderedPageBreak/>
        <w:drawing>
          <wp:inline distT="0" distB="0" distL="0" distR="0" wp14:anchorId="7F2D6B6B" wp14:editId="32637BBE">
            <wp:extent cx="8691880" cy="3370580"/>
            <wp:effectExtent l="0" t="0" r="0" b="1270"/>
            <wp:docPr id="18298867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691880" cy="3370580"/>
                    </a:xfrm>
                    <a:prstGeom prst="rect">
                      <a:avLst/>
                    </a:prstGeom>
                    <a:noFill/>
                    <a:ln>
                      <a:noFill/>
                    </a:ln>
                  </pic:spPr>
                </pic:pic>
              </a:graphicData>
            </a:graphic>
          </wp:inline>
        </w:drawing>
      </w:r>
      <w:r w:rsidR="001701D7" w:rsidRPr="001701D7">
        <w:rPr>
          <w:lang w:val="sr-Latn-BA"/>
        </w:rPr>
        <w:t xml:space="preserve"> </w:t>
      </w:r>
      <w:r w:rsidR="00634BA8" w:rsidRPr="00634BA8">
        <w:rPr>
          <w:noProof/>
        </w:rPr>
        <w:lastRenderedPageBreak/>
        <w:drawing>
          <wp:inline distT="0" distB="0" distL="0" distR="0" wp14:anchorId="0371CA36" wp14:editId="2C9750EA">
            <wp:extent cx="8691880" cy="4782185"/>
            <wp:effectExtent l="0" t="0" r="0" b="0"/>
            <wp:docPr id="1765969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691880" cy="4782185"/>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4B61018C" wp14:editId="4D6187AD">
            <wp:extent cx="8691880" cy="4442460"/>
            <wp:effectExtent l="0" t="0" r="0" b="0"/>
            <wp:docPr id="13934940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691880" cy="4442460"/>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5E2E7520" wp14:editId="78AB1285">
            <wp:extent cx="8691880" cy="4655185"/>
            <wp:effectExtent l="0" t="0" r="0" b="0"/>
            <wp:docPr id="17044509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691880" cy="4655185"/>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70A3731B" wp14:editId="30E611BA">
            <wp:extent cx="8549640" cy="5944870"/>
            <wp:effectExtent l="0" t="0" r="3810" b="0"/>
            <wp:docPr id="11307655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549640" cy="5944870"/>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72DAE08E" wp14:editId="0213C5A1">
            <wp:extent cx="8691880" cy="3726815"/>
            <wp:effectExtent l="0" t="0" r="0" b="6985"/>
            <wp:docPr id="35937673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691880" cy="3726815"/>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7690BCE0" wp14:editId="4BB73657">
            <wp:extent cx="8691880" cy="3444875"/>
            <wp:effectExtent l="0" t="0" r="0" b="3175"/>
            <wp:docPr id="118066280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691880" cy="3444875"/>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1DE84886" wp14:editId="4DC993DD">
            <wp:extent cx="8691880" cy="4401820"/>
            <wp:effectExtent l="0" t="0" r="0" b="0"/>
            <wp:docPr id="43958232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691880" cy="4401820"/>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7CA33B34" wp14:editId="76BF30C3">
            <wp:extent cx="8691880" cy="3859530"/>
            <wp:effectExtent l="0" t="0" r="0" b="7620"/>
            <wp:docPr id="191860374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691880" cy="3859530"/>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27D286F6" wp14:editId="0442AB41">
            <wp:extent cx="8691880" cy="3651250"/>
            <wp:effectExtent l="0" t="0" r="0" b="6350"/>
            <wp:docPr id="3254975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691880" cy="3651250"/>
                    </a:xfrm>
                    <a:prstGeom prst="rect">
                      <a:avLst/>
                    </a:prstGeom>
                    <a:noFill/>
                    <a:ln>
                      <a:noFill/>
                    </a:ln>
                  </pic:spPr>
                </pic:pic>
              </a:graphicData>
            </a:graphic>
          </wp:inline>
        </w:drawing>
      </w:r>
      <w:r w:rsidR="00F4666A" w:rsidRPr="00F4666A">
        <w:rPr>
          <w:lang w:val="sr-Latn-BA"/>
        </w:rPr>
        <w:t xml:space="preserve"> </w:t>
      </w:r>
      <w:r w:rsidR="00F4666A" w:rsidRPr="00F4666A">
        <w:rPr>
          <w:noProof/>
        </w:rPr>
        <w:lastRenderedPageBreak/>
        <w:drawing>
          <wp:inline distT="0" distB="0" distL="0" distR="0" wp14:anchorId="3F786C16" wp14:editId="16834122">
            <wp:extent cx="8691880" cy="4389755"/>
            <wp:effectExtent l="0" t="0" r="0" b="0"/>
            <wp:docPr id="100060528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691880" cy="4389755"/>
                    </a:xfrm>
                    <a:prstGeom prst="rect">
                      <a:avLst/>
                    </a:prstGeom>
                    <a:noFill/>
                    <a:ln>
                      <a:noFill/>
                    </a:ln>
                  </pic:spPr>
                </pic:pic>
              </a:graphicData>
            </a:graphic>
          </wp:inline>
        </w:drawing>
      </w:r>
      <w:r w:rsidR="00723379" w:rsidRPr="00723379">
        <w:rPr>
          <w:lang w:val="sr-Latn-BA"/>
        </w:rPr>
        <w:t xml:space="preserve"> </w:t>
      </w:r>
      <w:r w:rsidR="00723379" w:rsidRPr="00723379">
        <w:rPr>
          <w:noProof/>
        </w:rPr>
        <w:lastRenderedPageBreak/>
        <w:drawing>
          <wp:inline distT="0" distB="0" distL="0" distR="0" wp14:anchorId="66E90355" wp14:editId="0B47A0A4">
            <wp:extent cx="8691880" cy="4283075"/>
            <wp:effectExtent l="0" t="0" r="0" b="3175"/>
            <wp:docPr id="32575190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691880" cy="4283075"/>
                    </a:xfrm>
                    <a:prstGeom prst="rect">
                      <a:avLst/>
                    </a:prstGeom>
                    <a:noFill/>
                    <a:ln>
                      <a:noFill/>
                    </a:ln>
                  </pic:spPr>
                </pic:pic>
              </a:graphicData>
            </a:graphic>
          </wp:inline>
        </w:drawing>
      </w:r>
      <w:r w:rsidR="00723379" w:rsidRPr="00723379">
        <w:rPr>
          <w:lang w:val="sr-Latn-BA"/>
        </w:rPr>
        <w:t xml:space="preserve"> </w:t>
      </w:r>
      <w:r w:rsidR="00723379" w:rsidRPr="00723379">
        <w:rPr>
          <w:noProof/>
        </w:rPr>
        <w:lastRenderedPageBreak/>
        <w:drawing>
          <wp:inline distT="0" distB="0" distL="0" distR="0" wp14:anchorId="4EEBEB94" wp14:editId="0DE2E8F1">
            <wp:extent cx="8691880" cy="3290570"/>
            <wp:effectExtent l="0" t="0" r="0" b="5080"/>
            <wp:docPr id="42734832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691880" cy="329057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34EE9E6C" wp14:editId="6902ED5A">
            <wp:extent cx="8691880" cy="5323205"/>
            <wp:effectExtent l="0" t="0" r="0" b="0"/>
            <wp:docPr id="122678501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691880" cy="532320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5281A7C8" wp14:editId="3E02BC26">
            <wp:extent cx="8691880" cy="3740150"/>
            <wp:effectExtent l="0" t="0" r="0" b="0"/>
            <wp:docPr id="150748931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8691880" cy="374015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7F298062" wp14:editId="30DFC551">
            <wp:extent cx="8691880" cy="4618990"/>
            <wp:effectExtent l="0" t="0" r="0" b="0"/>
            <wp:docPr id="112067552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691880" cy="461899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2F4D8517" wp14:editId="4A16FE00">
            <wp:extent cx="8691880" cy="3388360"/>
            <wp:effectExtent l="0" t="0" r="0" b="2540"/>
            <wp:docPr id="214637091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691880" cy="338836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6EE47E44" wp14:editId="0615A7ED">
            <wp:extent cx="8691880" cy="3350895"/>
            <wp:effectExtent l="0" t="0" r="0" b="1905"/>
            <wp:docPr id="207052837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691880" cy="335089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7ADA756E" wp14:editId="0491D643">
            <wp:extent cx="8691880" cy="3819525"/>
            <wp:effectExtent l="0" t="0" r="0" b="9525"/>
            <wp:docPr id="66639340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8691880" cy="381952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5F99F221" wp14:editId="6222C27F">
            <wp:extent cx="8691880" cy="3973195"/>
            <wp:effectExtent l="0" t="0" r="0" b="8255"/>
            <wp:docPr id="129419825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691880" cy="397319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68943468" wp14:editId="3717EBBE">
            <wp:extent cx="8691880" cy="3476625"/>
            <wp:effectExtent l="0" t="0" r="0" b="9525"/>
            <wp:docPr id="206275031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691880" cy="347662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6FA6C745" wp14:editId="202D3D5B">
            <wp:extent cx="8691880" cy="5247005"/>
            <wp:effectExtent l="0" t="0" r="0" b="0"/>
            <wp:docPr id="679131568"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691880" cy="524700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02DE62B6" wp14:editId="567D840A">
            <wp:extent cx="8691880" cy="2865120"/>
            <wp:effectExtent l="0" t="0" r="0" b="0"/>
            <wp:docPr id="9047198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691880" cy="286512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63DD6ACC" wp14:editId="3B2EC62E">
            <wp:extent cx="8691880" cy="3564890"/>
            <wp:effectExtent l="0" t="0" r="0" b="0"/>
            <wp:docPr id="186695835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691880" cy="356489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22CA3F95" wp14:editId="12D3719F">
            <wp:extent cx="8691880" cy="4610100"/>
            <wp:effectExtent l="0" t="0" r="0" b="0"/>
            <wp:docPr id="19324680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691880" cy="461010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55152F15" wp14:editId="182DE80A">
            <wp:extent cx="8691880" cy="3524885"/>
            <wp:effectExtent l="0" t="0" r="0" b="0"/>
            <wp:docPr id="56650882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691880" cy="352488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04567A83" wp14:editId="13238527">
            <wp:extent cx="8691880" cy="3921125"/>
            <wp:effectExtent l="0" t="0" r="0" b="3175"/>
            <wp:docPr id="35007251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691880" cy="392112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0827EA4A" wp14:editId="5728FD8C">
            <wp:extent cx="8691880" cy="4152900"/>
            <wp:effectExtent l="0" t="0" r="0" b="0"/>
            <wp:docPr id="167523621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691880" cy="415290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4C489689" wp14:editId="284341E5">
            <wp:extent cx="8691880" cy="4119245"/>
            <wp:effectExtent l="0" t="0" r="0" b="0"/>
            <wp:docPr id="85243383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691880" cy="411924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76467AC3" wp14:editId="7564881D">
            <wp:extent cx="8691880" cy="3405505"/>
            <wp:effectExtent l="0" t="0" r="0" b="4445"/>
            <wp:docPr id="77296064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691880" cy="340550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21F4182E" wp14:editId="0A58382C">
            <wp:extent cx="8691880" cy="3685540"/>
            <wp:effectExtent l="0" t="0" r="0" b="0"/>
            <wp:docPr id="143527517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8691880" cy="368554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78D64F1A" wp14:editId="1F2385F0">
            <wp:extent cx="8691880" cy="3792220"/>
            <wp:effectExtent l="0" t="0" r="0" b="0"/>
            <wp:docPr id="177283390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691880" cy="3792220"/>
                    </a:xfrm>
                    <a:prstGeom prst="rect">
                      <a:avLst/>
                    </a:prstGeom>
                    <a:noFill/>
                    <a:ln>
                      <a:noFill/>
                    </a:ln>
                  </pic:spPr>
                </pic:pic>
              </a:graphicData>
            </a:graphic>
          </wp:inline>
        </w:drawing>
      </w:r>
      <w:r w:rsidR="009A58BD" w:rsidRPr="009A58BD">
        <w:rPr>
          <w:lang w:val="sr-Latn-BA"/>
        </w:rPr>
        <w:t xml:space="preserve"> </w:t>
      </w:r>
      <w:r w:rsidR="006E78ED" w:rsidRPr="006E78ED">
        <w:rPr>
          <w:noProof/>
        </w:rPr>
        <w:lastRenderedPageBreak/>
        <w:drawing>
          <wp:inline distT="0" distB="0" distL="0" distR="0" wp14:anchorId="2D320E72" wp14:editId="696FFBD9">
            <wp:extent cx="8691880" cy="4349115"/>
            <wp:effectExtent l="0" t="0" r="0" b="0"/>
            <wp:docPr id="14745709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691880" cy="434911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2453BD03" wp14:editId="52A0F445">
            <wp:extent cx="8691880" cy="3091180"/>
            <wp:effectExtent l="0" t="0" r="0" b="0"/>
            <wp:docPr id="133867576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691880" cy="309118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0C797F44" wp14:editId="427B19A6">
            <wp:extent cx="8691880" cy="3852545"/>
            <wp:effectExtent l="0" t="0" r="0" b="0"/>
            <wp:docPr id="53860566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691880" cy="385254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13508022" wp14:editId="3FE37D4D">
            <wp:extent cx="8691880" cy="3423285"/>
            <wp:effectExtent l="0" t="0" r="0" b="5715"/>
            <wp:docPr id="1534384987"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691880" cy="3423285"/>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66235459" wp14:editId="3DC0C699">
            <wp:extent cx="8691880" cy="3506470"/>
            <wp:effectExtent l="0" t="0" r="0" b="0"/>
            <wp:docPr id="143009786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691880" cy="350647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53969C9F" wp14:editId="3B3CF877">
            <wp:extent cx="8691880" cy="3747770"/>
            <wp:effectExtent l="0" t="0" r="0" b="5080"/>
            <wp:docPr id="130006309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691880" cy="3747770"/>
                    </a:xfrm>
                    <a:prstGeom prst="rect">
                      <a:avLst/>
                    </a:prstGeom>
                    <a:noFill/>
                    <a:ln>
                      <a:noFill/>
                    </a:ln>
                  </pic:spPr>
                </pic:pic>
              </a:graphicData>
            </a:graphic>
          </wp:inline>
        </w:drawing>
      </w:r>
      <w:r w:rsidR="009A58BD" w:rsidRPr="009A58BD">
        <w:rPr>
          <w:lang w:val="sr-Latn-BA"/>
        </w:rPr>
        <w:t xml:space="preserve"> </w:t>
      </w:r>
      <w:r w:rsidR="009A58BD" w:rsidRPr="009A58BD">
        <w:rPr>
          <w:noProof/>
        </w:rPr>
        <w:lastRenderedPageBreak/>
        <w:drawing>
          <wp:inline distT="0" distB="0" distL="0" distR="0" wp14:anchorId="36713F00" wp14:editId="1E930D8C">
            <wp:extent cx="8691880" cy="3806190"/>
            <wp:effectExtent l="0" t="0" r="0" b="3810"/>
            <wp:docPr id="21882206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691880" cy="3806190"/>
                    </a:xfrm>
                    <a:prstGeom prst="rect">
                      <a:avLst/>
                    </a:prstGeom>
                    <a:noFill/>
                    <a:ln>
                      <a:noFill/>
                    </a:ln>
                  </pic:spPr>
                </pic:pic>
              </a:graphicData>
            </a:graphic>
          </wp:inline>
        </w:drawing>
      </w:r>
    </w:p>
    <w:p w14:paraId="64BD6053" w14:textId="77777777" w:rsidR="002D5C70" w:rsidRPr="002D5C70" w:rsidRDefault="000217BC" w:rsidP="00921687">
      <w:pPr>
        <w:pStyle w:val="Heading1-BFP"/>
      </w:pPr>
      <w:bookmarkStart w:id="270" w:name="_Toc186463511"/>
      <w:bookmarkStart w:id="271" w:name="_Toc191460773"/>
      <w:bookmarkStart w:id="272" w:name="_Toc229723561"/>
      <w:r w:rsidRPr="00B275E4">
        <w:lastRenderedPageBreak/>
        <w:t>Д</w:t>
      </w:r>
      <w:r w:rsidR="00787462" w:rsidRPr="00B275E4">
        <w:t>одатак</w:t>
      </w:r>
      <w:r w:rsidR="00770D69" w:rsidRPr="00B275E4">
        <w:t xml:space="preserve"> </w:t>
      </w:r>
      <w:r w:rsidR="007B1173" w:rsidRPr="00B275E4">
        <w:t>2</w:t>
      </w:r>
      <w:r w:rsidR="00770D69" w:rsidRPr="00B275E4">
        <w:t xml:space="preserve">: </w:t>
      </w:r>
      <w:r w:rsidR="00787462" w:rsidRPr="00B275E4">
        <w:t>Расходи</w:t>
      </w:r>
      <w:r w:rsidR="00770D69" w:rsidRPr="00B275E4">
        <w:t xml:space="preserve"> </w:t>
      </w:r>
      <w:r w:rsidR="00787462" w:rsidRPr="00B275E4">
        <w:t>институција</w:t>
      </w:r>
      <w:r w:rsidR="00770D69" w:rsidRPr="00B275E4">
        <w:t xml:space="preserve"> </w:t>
      </w:r>
      <w:r w:rsidRPr="00B275E4">
        <w:t>Б</w:t>
      </w:r>
      <w:r w:rsidR="00787462" w:rsidRPr="00B275E4">
        <w:t>осне</w:t>
      </w:r>
      <w:r w:rsidR="00E555FA" w:rsidRPr="00B275E4">
        <w:t xml:space="preserve"> </w:t>
      </w:r>
      <w:r w:rsidR="00787462" w:rsidRPr="00B275E4">
        <w:t>и</w:t>
      </w:r>
      <w:r w:rsidR="00E555FA" w:rsidRPr="00B275E4">
        <w:t xml:space="preserve"> </w:t>
      </w:r>
      <w:r w:rsidR="00787462" w:rsidRPr="00B275E4">
        <w:t>Херцеговине</w:t>
      </w:r>
      <w:r w:rsidR="00770D69" w:rsidRPr="00B275E4">
        <w:t xml:space="preserve"> </w:t>
      </w:r>
      <w:r w:rsidR="00787462" w:rsidRPr="00B275E4">
        <w:t>по</w:t>
      </w:r>
      <w:r w:rsidR="00770D69" w:rsidRPr="00B275E4">
        <w:t xml:space="preserve"> </w:t>
      </w:r>
      <w:r w:rsidR="00787462" w:rsidRPr="00B275E4">
        <w:t>функционалној</w:t>
      </w:r>
      <w:bookmarkEnd w:id="265"/>
      <w:r w:rsidR="00770D69" w:rsidRPr="00B275E4">
        <w:t xml:space="preserve"> </w:t>
      </w:r>
      <w:r w:rsidR="00787462" w:rsidRPr="00B275E4">
        <w:t>класификацији</w:t>
      </w:r>
      <w:bookmarkEnd w:id="266"/>
      <w:bookmarkEnd w:id="267"/>
      <w:bookmarkEnd w:id="268"/>
      <w:bookmarkEnd w:id="269"/>
      <w:bookmarkEnd w:id="270"/>
      <w:bookmarkEnd w:id="271"/>
      <w:bookmarkEnd w:id="272"/>
    </w:p>
    <w:p w14:paraId="50253382" w14:textId="65BF6668" w:rsidR="00EB064F" w:rsidRDefault="00EB064F" w:rsidP="009774D8">
      <w:pPr>
        <w:spacing w:after="0" w:line="240" w:lineRule="auto"/>
        <w:ind w:left="-142"/>
      </w:pPr>
    </w:p>
    <w:p w14:paraId="3E35D685" w14:textId="5C1A5BC5" w:rsidR="00EB064F" w:rsidRDefault="007B54E4" w:rsidP="006438BB">
      <w:pPr>
        <w:spacing w:after="0" w:line="240" w:lineRule="auto"/>
        <w:ind w:left="-27"/>
        <w:jc w:val="both"/>
      </w:pPr>
      <w:r w:rsidRPr="007B54E4">
        <w:rPr>
          <w:noProof/>
        </w:rPr>
        <w:drawing>
          <wp:inline distT="0" distB="0" distL="0" distR="0" wp14:anchorId="36588D22" wp14:editId="659A39A9">
            <wp:extent cx="6332561" cy="7554497"/>
            <wp:effectExtent l="0" t="0" r="0" b="8890"/>
            <wp:docPr id="183589894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342052" cy="7565820"/>
                    </a:xfrm>
                    <a:prstGeom prst="rect">
                      <a:avLst/>
                    </a:prstGeom>
                    <a:noFill/>
                    <a:ln>
                      <a:noFill/>
                    </a:ln>
                  </pic:spPr>
                </pic:pic>
              </a:graphicData>
            </a:graphic>
          </wp:inline>
        </w:drawing>
      </w:r>
    </w:p>
    <w:p w14:paraId="3273936B" w14:textId="3D70A350" w:rsidR="00EB064F" w:rsidRDefault="007B54E4" w:rsidP="009774D8">
      <w:pPr>
        <w:spacing w:after="0" w:line="240" w:lineRule="auto"/>
        <w:ind w:left="-27" w:right="-396"/>
        <w:jc w:val="both"/>
      </w:pPr>
      <w:r w:rsidRPr="007B54E4">
        <w:rPr>
          <w:noProof/>
        </w:rPr>
        <w:lastRenderedPageBreak/>
        <w:drawing>
          <wp:inline distT="0" distB="0" distL="0" distR="0" wp14:anchorId="06D8A331" wp14:editId="453987ED">
            <wp:extent cx="6353033" cy="8880154"/>
            <wp:effectExtent l="0" t="0" r="0" b="0"/>
            <wp:docPr id="29438216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6357367" cy="8886212"/>
                    </a:xfrm>
                    <a:prstGeom prst="rect">
                      <a:avLst/>
                    </a:prstGeom>
                    <a:noFill/>
                    <a:ln>
                      <a:noFill/>
                    </a:ln>
                  </pic:spPr>
                </pic:pic>
              </a:graphicData>
            </a:graphic>
          </wp:inline>
        </w:drawing>
      </w:r>
    </w:p>
    <w:p w14:paraId="16EB4751" w14:textId="77777777" w:rsidR="00EB064F" w:rsidRDefault="00EB064F" w:rsidP="006438BB">
      <w:pPr>
        <w:spacing w:after="0" w:line="240" w:lineRule="auto"/>
        <w:ind w:left="-27"/>
        <w:jc w:val="both"/>
      </w:pPr>
    </w:p>
    <w:p w14:paraId="5B1BA0ED" w14:textId="45D201BD" w:rsidR="00EB064F" w:rsidRPr="00761EC0" w:rsidRDefault="007B54E4" w:rsidP="006438BB">
      <w:pPr>
        <w:spacing w:after="0" w:line="240" w:lineRule="auto"/>
        <w:ind w:left="-27"/>
        <w:jc w:val="both"/>
        <w:rPr>
          <w:rFonts w:ascii="Times New Roman" w:hAnsi="Times New Roman"/>
          <w:sz w:val="24"/>
          <w:szCs w:val="24"/>
        </w:rPr>
        <w:sectPr w:rsidR="00EB064F" w:rsidRPr="00761EC0" w:rsidSect="00DD412D">
          <w:footerReference w:type="default" r:id="rId122"/>
          <w:pgSz w:w="12242" w:h="15842" w:code="1"/>
          <w:pgMar w:top="232" w:right="1440" w:bottom="1077" w:left="992" w:header="709" w:footer="709" w:gutter="0"/>
          <w:cols w:space="708"/>
          <w:docGrid w:linePitch="360"/>
        </w:sectPr>
      </w:pPr>
      <w:r w:rsidRPr="007B54E4">
        <w:rPr>
          <w:noProof/>
        </w:rPr>
        <w:drawing>
          <wp:inline distT="0" distB="0" distL="0" distR="0" wp14:anchorId="3D1DB4C8" wp14:editId="5715058D">
            <wp:extent cx="6393382" cy="4585648"/>
            <wp:effectExtent l="0" t="0" r="7620" b="5715"/>
            <wp:docPr id="130848355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423608" cy="4607327"/>
                    </a:xfrm>
                    <a:prstGeom prst="rect">
                      <a:avLst/>
                    </a:prstGeom>
                    <a:noFill/>
                    <a:ln>
                      <a:noFill/>
                    </a:ln>
                  </pic:spPr>
                </pic:pic>
              </a:graphicData>
            </a:graphic>
          </wp:inline>
        </w:drawing>
      </w:r>
    </w:p>
    <w:p w14:paraId="4DF98E45" w14:textId="2E5B1F19" w:rsidR="0054429B" w:rsidRPr="00761EC0" w:rsidRDefault="00953506" w:rsidP="0054429B">
      <w:pPr>
        <w:rPr>
          <w:rFonts w:ascii="Times New Roman" w:hAnsi="Times New Roman"/>
          <w:sz w:val="24"/>
          <w:szCs w:val="24"/>
        </w:rPr>
      </w:pPr>
      <w:r>
        <w:rPr>
          <w:rFonts w:ascii="Times New Roman" w:hAnsi="Times New Roman"/>
          <w:noProof/>
          <w:sz w:val="24"/>
          <w:szCs w:val="24"/>
        </w:rPr>
        <w:lastRenderedPageBreak/>
        <w:drawing>
          <wp:inline distT="0" distB="0" distL="0" distR="0" wp14:anchorId="7923D1C9" wp14:editId="7679AF97">
            <wp:extent cx="8502298" cy="6270724"/>
            <wp:effectExtent l="0" t="0" r="0" b="0"/>
            <wp:docPr id="75793378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526638" cy="6288675"/>
                    </a:xfrm>
                    <a:prstGeom prst="rect">
                      <a:avLst/>
                    </a:prstGeom>
                    <a:noFill/>
                  </pic:spPr>
                </pic:pic>
              </a:graphicData>
            </a:graphic>
          </wp:inline>
        </w:drawing>
      </w:r>
    </w:p>
    <w:p w14:paraId="79D3D5AA" w14:textId="77777777" w:rsidR="005C1878" w:rsidRPr="00761EC0" w:rsidRDefault="005C1878" w:rsidP="00D72547">
      <w:pPr>
        <w:spacing w:after="0" w:line="240" w:lineRule="auto"/>
      </w:pPr>
      <w:bookmarkStart w:id="273" w:name="_Toc495499697"/>
      <w:bookmarkStart w:id="274" w:name="_Toc519862112"/>
      <w:bookmarkStart w:id="275" w:name="_Toc519862216"/>
      <w:bookmarkStart w:id="276" w:name="_Toc519862306"/>
      <w:bookmarkStart w:id="277" w:name="_Toc289760763"/>
      <w:bookmarkStart w:id="278" w:name="_Toc323904131"/>
    </w:p>
    <w:p w14:paraId="4EB8CA7A" w14:textId="77777777" w:rsidR="005C1878" w:rsidRPr="00761EC0" w:rsidRDefault="005C1878" w:rsidP="005C1878"/>
    <w:p w14:paraId="223C7D91" w14:textId="3F5AC304" w:rsidR="005C1878" w:rsidRPr="00761EC0" w:rsidRDefault="004A294C" w:rsidP="005C1878">
      <w:pPr>
        <w:rPr>
          <w:rFonts w:ascii="Times New Roman" w:hAnsi="Times New Roman"/>
        </w:rPr>
        <w:sectPr w:rsidR="005C1878" w:rsidRPr="00761EC0" w:rsidSect="00DD412D">
          <w:pgSz w:w="15842" w:h="12242" w:orient="landscape" w:code="1"/>
          <w:pgMar w:top="992" w:right="232" w:bottom="1440" w:left="1077" w:header="709" w:footer="709" w:gutter="0"/>
          <w:cols w:space="708"/>
          <w:docGrid w:linePitch="360"/>
        </w:sectPr>
      </w:pPr>
      <w:r>
        <w:rPr>
          <w:rFonts w:ascii="Times New Roman" w:hAnsi="Times New Roman"/>
          <w:noProof/>
        </w:rPr>
        <w:drawing>
          <wp:inline distT="0" distB="0" distL="0" distR="0" wp14:anchorId="68BE9851" wp14:editId="518D587A">
            <wp:extent cx="8491261" cy="4177642"/>
            <wp:effectExtent l="0" t="0" r="5080" b="0"/>
            <wp:docPr id="2621622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536378" cy="4199839"/>
                    </a:xfrm>
                    <a:prstGeom prst="rect">
                      <a:avLst/>
                    </a:prstGeom>
                    <a:noFill/>
                  </pic:spPr>
                </pic:pic>
              </a:graphicData>
            </a:graphic>
          </wp:inline>
        </w:drawing>
      </w:r>
    </w:p>
    <w:p w14:paraId="05A9F5F3" w14:textId="77777777" w:rsidR="00B1751B" w:rsidRPr="00761EC0" w:rsidRDefault="000217BC" w:rsidP="00E116ED">
      <w:pPr>
        <w:pStyle w:val="Heading1-BFP"/>
      </w:pPr>
      <w:bookmarkStart w:id="279" w:name="_Toc186463512"/>
      <w:bookmarkStart w:id="280" w:name="_Toc191460774"/>
      <w:bookmarkStart w:id="281" w:name="_Toc229723562"/>
      <w:r w:rsidRPr="00DF2403">
        <w:lastRenderedPageBreak/>
        <w:t>Д</w:t>
      </w:r>
      <w:r w:rsidR="00787462" w:rsidRPr="00DF2403">
        <w:t>одатак</w:t>
      </w:r>
      <w:r w:rsidR="00770D69" w:rsidRPr="00DF2403">
        <w:t xml:space="preserve"> </w:t>
      </w:r>
      <w:r w:rsidR="007B1173" w:rsidRPr="00DF2403">
        <w:t>3</w:t>
      </w:r>
      <w:r w:rsidR="00770D69" w:rsidRPr="00DF2403">
        <w:t xml:space="preserve"> : </w:t>
      </w:r>
      <w:r w:rsidR="00787462" w:rsidRPr="00DF2403">
        <w:t>Таб</w:t>
      </w:r>
      <w:r w:rsidR="00D90953" w:rsidRPr="00DF2403">
        <w:t>ела</w:t>
      </w:r>
      <w:r w:rsidR="00D90953" w:rsidRPr="00761EC0">
        <w:t xml:space="preserve"> </w:t>
      </w:r>
      <w:r w:rsidR="00787462" w:rsidRPr="00761EC0">
        <w:t>фискалне</w:t>
      </w:r>
      <w:r w:rsidR="00770D69" w:rsidRPr="00761EC0">
        <w:t xml:space="preserve"> </w:t>
      </w:r>
      <w:r w:rsidR="00787462" w:rsidRPr="00761EC0">
        <w:t>позиције</w:t>
      </w:r>
      <w:r w:rsidR="00770D69" w:rsidRPr="00761EC0">
        <w:t xml:space="preserve"> </w:t>
      </w:r>
      <w:r w:rsidR="00787462" w:rsidRPr="00761EC0">
        <w:t>институција</w:t>
      </w:r>
      <w:r w:rsidR="00770D69" w:rsidRPr="00761EC0">
        <w:t xml:space="preserve"> </w:t>
      </w:r>
      <w:r w:rsidRPr="00761EC0">
        <w:t>Б</w:t>
      </w:r>
      <w:r w:rsidR="00787462" w:rsidRPr="00761EC0">
        <w:t>осне</w:t>
      </w:r>
      <w:r w:rsidR="00035368" w:rsidRPr="00761EC0">
        <w:t xml:space="preserve"> </w:t>
      </w:r>
      <w:r w:rsidR="00787462" w:rsidRPr="00761EC0">
        <w:t>и</w:t>
      </w:r>
      <w:r w:rsidR="00035368" w:rsidRPr="00761EC0">
        <w:t xml:space="preserve"> </w:t>
      </w:r>
      <w:r w:rsidR="00787462" w:rsidRPr="00761EC0">
        <w:t>Х</w:t>
      </w:r>
      <w:bookmarkEnd w:id="273"/>
      <w:bookmarkEnd w:id="274"/>
      <w:bookmarkEnd w:id="275"/>
      <w:bookmarkEnd w:id="276"/>
      <w:r w:rsidR="00787462" w:rsidRPr="00761EC0">
        <w:t>ерцеговине</w:t>
      </w:r>
      <w:bookmarkEnd w:id="279"/>
      <w:bookmarkEnd w:id="280"/>
      <w:bookmarkEnd w:id="281"/>
    </w:p>
    <w:p w14:paraId="644D2FAF" w14:textId="77777777" w:rsidR="005C28E6" w:rsidRPr="00761EC0" w:rsidRDefault="005C28E6" w:rsidP="005C28E6">
      <w:pPr>
        <w:spacing w:after="0" w:line="240" w:lineRule="auto"/>
        <w:rPr>
          <w:rFonts w:ascii="Times New Roman" w:hAnsi="Times New Roman"/>
          <w:b/>
        </w:rPr>
      </w:pPr>
    </w:p>
    <w:tbl>
      <w:tblPr>
        <w:tblW w:w="9364" w:type="dxa"/>
        <w:tblLook w:val="04A0" w:firstRow="1" w:lastRow="0" w:firstColumn="1" w:lastColumn="0" w:noHBand="0" w:noVBand="1"/>
      </w:tblPr>
      <w:tblGrid>
        <w:gridCol w:w="3453"/>
        <w:gridCol w:w="1274"/>
        <w:gridCol w:w="906"/>
        <w:gridCol w:w="906"/>
        <w:gridCol w:w="1342"/>
        <w:gridCol w:w="1483"/>
      </w:tblGrid>
      <w:tr w:rsidR="007B54E4" w:rsidRPr="007B54E4" w14:paraId="58EEC5E5" w14:textId="77777777" w:rsidTr="0005357C">
        <w:trPr>
          <w:trHeight w:val="600"/>
        </w:trPr>
        <w:tc>
          <w:tcPr>
            <w:tcW w:w="3453" w:type="dxa"/>
            <w:tcBorders>
              <w:top w:val="single" w:sz="4" w:space="0" w:color="auto"/>
              <w:left w:val="single" w:sz="4" w:space="0" w:color="auto"/>
              <w:bottom w:val="single" w:sz="4" w:space="0" w:color="auto"/>
              <w:right w:val="single" w:sz="4" w:space="0" w:color="auto"/>
            </w:tcBorders>
            <w:shd w:val="clear" w:color="auto" w:fill="CAEDFB" w:themeFill="accent4" w:themeFillTint="33"/>
            <w:noWrap/>
            <w:vAlign w:val="center"/>
            <w:hideMark/>
          </w:tcPr>
          <w:p w14:paraId="14D0F947" w14:textId="77777777" w:rsidR="007B54E4" w:rsidRPr="007B54E4" w:rsidRDefault="007B54E4" w:rsidP="007B54E4">
            <w:pPr>
              <w:spacing w:after="0" w:line="240" w:lineRule="auto"/>
              <w:rPr>
                <w:rFonts w:ascii="Times New Roman" w:hAnsi="Times New Roman"/>
                <w:b/>
                <w:bCs/>
                <w:lang w:val="sr-Cyrl-BA"/>
              </w:rPr>
            </w:pPr>
            <w:r w:rsidRPr="007B54E4">
              <w:rPr>
                <w:rFonts w:ascii="Times New Roman" w:hAnsi="Times New Roman"/>
                <w:b/>
                <w:bCs/>
                <w:lang w:val="sr-Cyrl-BA"/>
              </w:rPr>
              <w:t>Институције БиХ</w:t>
            </w:r>
          </w:p>
        </w:tc>
        <w:tc>
          <w:tcPr>
            <w:tcW w:w="1274"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2FF7C441" w14:textId="69EAD582" w:rsidR="007B54E4" w:rsidRPr="007B54E4" w:rsidRDefault="007B54E4" w:rsidP="00D46FCD">
            <w:pPr>
              <w:spacing w:after="0" w:line="240" w:lineRule="auto"/>
              <w:jc w:val="center"/>
              <w:rPr>
                <w:rFonts w:ascii="Times New Roman" w:hAnsi="Times New Roman"/>
                <w:b/>
                <w:bCs/>
                <w:lang w:val="sr-Cyrl-BA"/>
              </w:rPr>
            </w:pPr>
            <w:r w:rsidRPr="007B54E4">
              <w:rPr>
                <w:rFonts w:ascii="Times New Roman" w:hAnsi="Times New Roman"/>
                <w:b/>
                <w:bCs/>
                <w:lang w:val="sr-Cyrl-BA"/>
              </w:rPr>
              <w:t>Извршење 2024</w:t>
            </w:r>
            <w:r w:rsidR="00D46FCD">
              <w:rPr>
                <w:rFonts w:ascii="Times New Roman" w:hAnsi="Times New Roman"/>
                <w:b/>
                <w:bCs/>
                <w:lang w:val="sr-Cyrl-BA"/>
              </w:rPr>
              <w:t>.</w:t>
            </w:r>
          </w:p>
        </w:tc>
        <w:tc>
          <w:tcPr>
            <w:tcW w:w="906"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4F30B293" w14:textId="710DCD71" w:rsidR="007B54E4" w:rsidRPr="007B54E4" w:rsidRDefault="007B54E4" w:rsidP="00D46FCD">
            <w:pPr>
              <w:spacing w:after="0" w:line="240" w:lineRule="auto"/>
              <w:jc w:val="center"/>
              <w:rPr>
                <w:rFonts w:ascii="Times New Roman" w:hAnsi="Times New Roman"/>
                <w:b/>
                <w:bCs/>
                <w:lang w:val="sr-Cyrl-BA"/>
              </w:rPr>
            </w:pPr>
            <w:r w:rsidRPr="007B54E4">
              <w:rPr>
                <w:rFonts w:ascii="Times New Roman" w:hAnsi="Times New Roman"/>
                <w:b/>
                <w:bCs/>
                <w:lang w:val="sr-Cyrl-BA"/>
              </w:rPr>
              <w:t>План 2025</w:t>
            </w:r>
            <w:r w:rsidR="00D46FCD">
              <w:rPr>
                <w:rFonts w:ascii="Times New Roman" w:hAnsi="Times New Roman"/>
                <w:b/>
                <w:bCs/>
                <w:lang w:val="sr-Cyrl-BA"/>
              </w:rPr>
              <w:t>.</w:t>
            </w:r>
          </w:p>
        </w:tc>
        <w:tc>
          <w:tcPr>
            <w:tcW w:w="906"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1A3F9DC0" w14:textId="398F5380" w:rsidR="007B54E4" w:rsidRPr="007B54E4" w:rsidRDefault="007B54E4" w:rsidP="00D46FCD">
            <w:pPr>
              <w:spacing w:after="0" w:line="240" w:lineRule="auto"/>
              <w:jc w:val="center"/>
              <w:rPr>
                <w:rFonts w:ascii="Times New Roman" w:hAnsi="Times New Roman"/>
                <w:b/>
                <w:bCs/>
                <w:lang w:val="sr-Cyrl-BA"/>
              </w:rPr>
            </w:pPr>
            <w:r w:rsidRPr="007B54E4">
              <w:rPr>
                <w:rFonts w:ascii="Times New Roman" w:hAnsi="Times New Roman"/>
                <w:b/>
                <w:bCs/>
                <w:lang w:val="sr-Cyrl-BA"/>
              </w:rPr>
              <w:t>План 2026</w:t>
            </w:r>
            <w:r w:rsidR="00D46FCD">
              <w:rPr>
                <w:rFonts w:ascii="Times New Roman" w:hAnsi="Times New Roman"/>
                <w:b/>
                <w:bCs/>
                <w:lang w:val="sr-Cyrl-BA"/>
              </w:rPr>
              <w:t>.</w:t>
            </w:r>
          </w:p>
        </w:tc>
        <w:tc>
          <w:tcPr>
            <w:tcW w:w="1342"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15939B41" w14:textId="4A831B42" w:rsidR="007B54E4" w:rsidRPr="007B54E4" w:rsidRDefault="007B54E4" w:rsidP="00D46FCD">
            <w:pPr>
              <w:spacing w:after="0" w:line="240" w:lineRule="auto"/>
              <w:jc w:val="center"/>
              <w:rPr>
                <w:rFonts w:ascii="Times New Roman" w:hAnsi="Times New Roman"/>
                <w:b/>
                <w:bCs/>
                <w:lang w:val="sr-Cyrl-BA"/>
              </w:rPr>
            </w:pPr>
            <w:r w:rsidRPr="007B54E4">
              <w:rPr>
                <w:rFonts w:ascii="Times New Roman" w:hAnsi="Times New Roman"/>
                <w:b/>
                <w:bCs/>
                <w:lang w:val="sr-Cyrl-BA"/>
              </w:rPr>
              <w:t>Пројекције 2027</w:t>
            </w:r>
            <w:r w:rsidR="00D46FCD">
              <w:rPr>
                <w:rFonts w:ascii="Times New Roman" w:hAnsi="Times New Roman"/>
                <w:b/>
                <w:bCs/>
                <w:lang w:val="sr-Cyrl-BA"/>
              </w:rPr>
              <w:t>.</w:t>
            </w:r>
          </w:p>
        </w:tc>
        <w:tc>
          <w:tcPr>
            <w:tcW w:w="1483" w:type="dxa"/>
            <w:tcBorders>
              <w:top w:val="single" w:sz="4" w:space="0" w:color="auto"/>
              <w:left w:val="nil"/>
              <w:bottom w:val="single" w:sz="4" w:space="0" w:color="auto"/>
              <w:right w:val="single" w:sz="4" w:space="0" w:color="auto"/>
            </w:tcBorders>
            <w:shd w:val="clear" w:color="auto" w:fill="CAEDFB" w:themeFill="accent4" w:themeFillTint="33"/>
            <w:vAlign w:val="center"/>
            <w:hideMark/>
          </w:tcPr>
          <w:p w14:paraId="5AB7D18C" w14:textId="22B990F0" w:rsidR="007B54E4" w:rsidRPr="007B54E4" w:rsidRDefault="007B54E4" w:rsidP="00D46FCD">
            <w:pPr>
              <w:spacing w:after="0" w:line="240" w:lineRule="auto"/>
              <w:jc w:val="center"/>
              <w:rPr>
                <w:rFonts w:ascii="Times New Roman" w:hAnsi="Times New Roman"/>
                <w:b/>
                <w:bCs/>
                <w:lang w:val="sr-Cyrl-BA"/>
              </w:rPr>
            </w:pPr>
            <w:r w:rsidRPr="007B54E4">
              <w:rPr>
                <w:rFonts w:ascii="Times New Roman" w:hAnsi="Times New Roman"/>
                <w:b/>
                <w:bCs/>
                <w:lang w:val="sr-Cyrl-BA"/>
              </w:rPr>
              <w:t>Пројекције 2028</w:t>
            </w:r>
            <w:r w:rsidR="00D46FCD">
              <w:rPr>
                <w:rFonts w:ascii="Times New Roman" w:hAnsi="Times New Roman"/>
                <w:b/>
                <w:bCs/>
                <w:lang w:val="sr-Cyrl-BA"/>
              </w:rPr>
              <w:t>.</w:t>
            </w:r>
          </w:p>
        </w:tc>
      </w:tr>
      <w:tr w:rsidR="007B54E4" w:rsidRPr="007B54E4" w14:paraId="433A21DC" w14:textId="77777777" w:rsidTr="0005357C">
        <w:trPr>
          <w:trHeight w:val="255"/>
        </w:trPr>
        <w:tc>
          <w:tcPr>
            <w:tcW w:w="345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B2ABA75"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Приходи</w:t>
            </w:r>
          </w:p>
        </w:tc>
        <w:tc>
          <w:tcPr>
            <w:tcW w:w="1274" w:type="dxa"/>
            <w:tcBorders>
              <w:top w:val="nil"/>
              <w:left w:val="nil"/>
              <w:bottom w:val="single" w:sz="4" w:space="0" w:color="auto"/>
              <w:right w:val="single" w:sz="4" w:space="0" w:color="auto"/>
            </w:tcBorders>
            <w:shd w:val="clear" w:color="auto" w:fill="F2F2F2" w:themeFill="background1" w:themeFillShade="F2"/>
            <w:noWrap/>
            <w:vAlign w:val="bottom"/>
            <w:hideMark/>
          </w:tcPr>
          <w:p w14:paraId="113FF34C"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1,285.9</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5D656773"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1,435.2</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163E9380"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1,394.6</w:t>
            </w:r>
          </w:p>
        </w:tc>
        <w:tc>
          <w:tcPr>
            <w:tcW w:w="1342" w:type="dxa"/>
            <w:tcBorders>
              <w:top w:val="nil"/>
              <w:left w:val="nil"/>
              <w:bottom w:val="single" w:sz="4" w:space="0" w:color="auto"/>
              <w:right w:val="single" w:sz="4" w:space="0" w:color="auto"/>
            </w:tcBorders>
            <w:shd w:val="clear" w:color="auto" w:fill="F2F2F2" w:themeFill="background1" w:themeFillShade="F2"/>
            <w:noWrap/>
            <w:vAlign w:val="bottom"/>
            <w:hideMark/>
          </w:tcPr>
          <w:p w14:paraId="79AD5E7A"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1,301.6</w:t>
            </w:r>
          </w:p>
        </w:tc>
        <w:tc>
          <w:tcPr>
            <w:tcW w:w="1483" w:type="dxa"/>
            <w:tcBorders>
              <w:top w:val="nil"/>
              <w:left w:val="nil"/>
              <w:bottom w:val="single" w:sz="4" w:space="0" w:color="auto"/>
              <w:right w:val="single" w:sz="4" w:space="0" w:color="auto"/>
            </w:tcBorders>
            <w:shd w:val="clear" w:color="auto" w:fill="F2F2F2" w:themeFill="background1" w:themeFillShade="F2"/>
            <w:noWrap/>
            <w:vAlign w:val="bottom"/>
            <w:hideMark/>
          </w:tcPr>
          <w:p w14:paraId="0B0E6B61"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1,301.6</w:t>
            </w:r>
          </w:p>
        </w:tc>
      </w:tr>
      <w:tr w:rsidR="007B54E4" w:rsidRPr="007B54E4" w14:paraId="01C7501E"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2831C28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Порезни приходи</w:t>
            </w:r>
          </w:p>
        </w:tc>
        <w:tc>
          <w:tcPr>
            <w:tcW w:w="1274" w:type="dxa"/>
            <w:tcBorders>
              <w:top w:val="nil"/>
              <w:left w:val="nil"/>
              <w:bottom w:val="single" w:sz="4" w:space="0" w:color="auto"/>
              <w:right w:val="single" w:sz="4" w:space="0" w:color="auto"/>
            </w:tcBorders>
            <w:noWrap/>
            <w:vAlign w:val="bottom"/>
            <w:hideMark/>
          </w:tcPr>
          <w:p w14:paraId="1801559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906" w:type="dxa"/>
            <w:tcBorders>
              <w:top w:val="nil"/>
              <w:left w:val="nil"/>
              <w:bottom w:val="single" w:sz="4" w:space="0" w:color="auto"/>
              <w:right w:val="single" w:sz="4" w:space="0" w:color="auto"/>
            </w:tcBorders>
            <w:noWrap/>
            <w:vAlign w:val="bottom"/>
            <w:hideMark/>
          </w:tcPr>
          <w:p w14:paraId="063D6ECE"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906" w:type="dxa"/>
            <w:tcBorders>
              <w:top w:val="nil"/>
              <w:left w:val="nil"/>
              <w:bottom w:val="single" w:sz="4" w:space="0" w:color="auto"/>
              <w:right w:val="single" w:sz="4" w:space="0" w:color="auto"/>
            </w:tcBorders>
            <w:noWrap/>
            <w:vAlign w:val="bottom"/>
            <w:hideMark/>
          </w:tcPr>
          <w:p w14:paraId="7DD08C5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1342" w:type="dxa"/>
            <w:tcBorders>
              <w:top w:val="nil"/>
              <w:left w:val="nil"/>
              <w:bottom w:val="single" w:sz="4" w:space="0" w:color="auto"/>
              <w:right w:val="single" w:sz="4" w:space="0" w:color="auto"/>
            </w:tcBorders>
            <w:noWrap/>
            <w:vAlign w:val="bottom"/>
            <w:hideMark/>
          </w:tcPr>
          <w:p w14:paraId="44A56FC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1483" w:type="dxa"/>
            <w:tcBorders>
              <w:top w:val="nil"/>
              <w:left w:val="nil"/>
              <w:bottom w:val="single" w:sz="4" w:space="0" w:color="auto"/>
              <w:right w:val="single" w:sz="4" w:space="0" w:color="auto"/>
            </w:tcBorders>
            <w:noWrap/>
            <w:vAlign w:val="bottom"/>
            <w:hideMark/>
          </w:tcPr>
          <w:p w14:paraId="19BCF9C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r>
      <w:tr w:rsidR="007B54E4" w:rsidRPr="007B54E4" w14:paraId="2E0C9A28"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565935E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Индиректни порези</w:t>
            </w:r>
          </w:p>
        </w:tc>
        <w:tc>
          <w:tcPr>
            <w:tcW w:w="1274" w:type="dxa"/>
            <w:tcBorders>
              <w:top w:val="nil"/>
              <w:left w:val="nil"/>
              <w:bottom w:val="single" w:sz="4" w:space="0" w:color="auto"/>
              <w:right w:val="single" w:sz="4" w:space="0" w:color="auto"/>
            </w:tcBorders>
            <w:noWrap/>
            <w:vAlign w:val="bottom"/>
            <w:hideMark/>
          </w:tcPr>
          <w:p w14:paraId="3777040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906" w:type="dxa"/>
            <w:tcBorders>
              <w:top w:val="nil"/>
              <w:left w:val="nil"/>
              <w:bottom w:val="single" w:sz="4" w:space="0" w:color="auto"/>
              <w:right w:val="single" w:sz="4" w:space="0" w:color="auto"/>
            </w:tcBorders>
            <w:noWrap/>
            <w:vAlign w:val="bottom"/>
            <w:hideMark/>
          </w:tcPr>
          <w:p w14:paraId="6BE1F76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906" w:type="dxa"/>
            <w:tcBorders>
              <w:top w:val="nil"/>
              <w:left w:val="nil"/>
              <w:bottom w:val="single" w:sz="4" w:space="0" w:color="auto"/>
              <w:right w:val="single" w:sz="4" w:space="0" w:color="auto"/>
            </w:tcBorders>
            <w:noWrap/>
            <w:vAlign w:val="bottom"/>
            <w:hideMark/>
          </w:tcPr>
          <w:p w14:paraId="56DCFE1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1342" w:type="dxa"/>
            <w:tcBorders>
              <w:top w:val="nil"/>
              <w:left w:val="nil"/>
              <w:bottom w:val="single" w:sz="4" w:space="0" w:color="auto"/>
              <w:right w:val="single" w:sz="4" w:space="0" w:color="auto"/>
            </w:tcBorders>
            <w:noWrap/>
            <w:vAlign w:val="bottom"/>
            <w:hideMark/>
          </w:tcPr>
          <w:p w14:paraId="770D745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c>
          <w:tcPr>
            <w:tcW w:w="1483" w:type="dxa"/>
            <w:tcBorders>
              <w:top w:val="nil"/>
              <w:left w:val="nil"/>
              <w:bottom w:val="single" w:sz="4" w:space="0" w:color="auto"/>
              <w:right w:val="single" w:sz="4" w:space="0" w:color="auto"/>
            </w:tcBorders>
            <w:noWrap/>
            <w:vAlign w:val="bottom"/>
            <w:hideMark/>
          </w:tcPr>
          <w:p w14:paraId="5A34938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1,020.5</w:t>
            </w:r>
          </w:p>
        </w:tc>
      </w:tr>
      <w:tr w:rsidR="007B54E4" w:rsidRPr="007B54E4" w14:paraId="12EDF9E2"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3482AA8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Директни порези</w:t>
            </w:r>
          </w:p>
        </w:tc>
        <w:tc>
          <w:tcPr>
            <w:tcW w:w="1274" w:type="dxa"/>
            <w:tcBorders>
              <w:top w:val="nil"/>
              <w:left w:val="nil"/>
              <w:bottom w:val="single" w:sz="4" w:space="0" w:color="auto"/>
              <w:right w:val="single" w:sz="4" w:space="0" w:color="auto"/>
            </w:tcBorders>
            <w:noWrap/>
            <w:vAlign w:val="bottom"/>
            <w:hideMark/>
          </w:tcPr>
          <w:p w14:paraId="13D4C72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906" w:type="dxa"/>
            <w:tcBorders>
              <w:top w:val="nil"/>
              <w:left w:val="nil"/>
              <w:bottom w:val="single" w:sz="4" w:space="0" w:color="auto"/>
              <w:right w:val="single" w:sz="4" w:space="0" w:color="auto"/>
            </w:tcBorders>
            <w:noWrap/>
            <w:vAlign w:val="bottom"/>
            <w:hideMark/>
          </w:tcPr>
          <w:p w14:paraId="64E8C8EE"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906" w:type="dxa"/>
            <w:tcBorders>
              <w:top w:val="nil"/>
              <w:left w:val="nil"/>
              <w:bottom w:val="single" w:sz="4" w:space="0" w:color="auto"/>
              <w:right w:val="single" w:sz="4" w:space="0" w:color="auto"/>
            </w:tcBorders>
            <w:noWrap/>
            <w:vAlign w:val="bottom"/>
            <w:hideMark/>
          </w:tcPr>
          <w:p w14:paraId="5171414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1342" w:type="dxa"/>
            <w:tcBorders>
              <w:top w:val="nil"/>
              <w:left w:val="nil"/>
              <w:bottom w:val="single" w:sz="4" w:space="0" w:color="auto"/>
              <w:right w:val="single" w:sz="4" w:space="0" w:color="auto"/>
            </w:tcBorders>
            <w:noWrap/>
            <w:vAlign w:val="bottom"/>
            <w:hideMark/>
          </w:tcPr>
          <w:p w14:paraId="00E2337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1483" w:type="dxa"/>
            <w:tcBorders>
              <w:top w:val="nil"/>
              <w:left w:val="nil"/>
              <w:bottom w:val="single" w:sz="4" w:space="0" w:color="auto"/>
              <w:right w:val="single" w:sz="4" w:space="0" w:color="auto"/>
            </w:tcBorders>
            <w:noWrap/>
            <w:vAlign w:val="bottom"/>
            <w:hideMark/>
          </w:tcPr>
          <w:p w14:paraId="00DBFFB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r>
      <w:tr w:rsidR="007B54E4" w:rsidRPr="007B54E4" w14:paraId="679C4E41"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4E980F6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Остали порески приходи</w:t>
            </w:r>
          </w:p>
        </w:tc>
        <w:tc>
          <w:tcPr>
            <w:tcW w:w="1274" w:type="dxa"/>
            <w:tcBorders>
              <w:top w:val="nil"/>
              <w:left w:val="nil"/>
              <w:bottom w:val="single" w:sz="4" w:space="0" w:color="auto"/>
              <w:right w:val="single" w:sz="4" w:space="0" w:color="auto"/>
            </w:tcBorders>
            <w:noWrap/>
            <w:vAlign w:val="bottom"/>
            <w:hideMark/>
          </w:tcPr>
          <w:p w14:paraId="3A92D73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906" w:type="dxa"/>
            <w:tcBorders>
              <w:top w:val="nil"/>
              <w:left w:val="nil"/>
              <w:bottom w:val="single" w:sz="4" w:space="0" w:color="auto"/>
              <w:right w:val="single" w:sz="4" w:space="0" w:color="auto"/>
            </w:tcBorders>
            <w:noWrap/>
            <w:vAlign w:val="bottom"/>
            <w:hideMark/>
          </w:tcPr>
          <w:p w14:paraId="2E581CF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906" w:type="dxa"/>
            <w:tcBorders>
              <w:top w:val="nil"/>
              <w:left w:val="nil"/>
              <w:bottom w:val="single" w:sz="4" w:space="0" w:color="auto"/>
              <w:right w:val="single" w:sz="4" w:space="0" w:color="auto"/>
            </w:tcBorders>
            <w:noWrap/>
            <w:vAlign w:val="bottom"/>
            <w:hideMark/>
          </w:tcPr>
          <w:p w14:paraId="055C3FD2"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1342" w:type="dxa"/>
            <w:tcBorders>
              <w:top w:val="nil"/>
              <w:left w:val="nil"/>
              <w:bottom w:val="single" w:sz="4" w:space="0" w:color="auto"/>
              <w:right w:val="single" w:sz="4" w:space="0" w:color="auto"/>
            </w:tcBorders>
            <w:noWrap/>
            <w:vAlign w:val="bottom"/>
            <w:hideMark/>
          </w:tcPr>
          <w:p w14:paraId="3F091A1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1483" w:type="dxa"/>
            <w:tcBorders>
              <w:top w:val="nil"/>
              <w:left w:val="nil"/>
              <w:bottom w:val="single" w:sz="4" w:space="0" w:color="auto"/>
              <w:right w:val="single" w:sz="4" w:space="0" w:color="auto"/>
            </w:tcBorders>
            <w:noWrap/>
            <w:vAlign w:val="bottom"/>
            <w:hideMark/>
          </w:tcPr>
          <w:p w14:paraId="5B3A535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r>
      <w:tr w:rsidR="007B54E4" w:rsidRPr="007B54E4" w14:paraId="63A234E7"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7272F40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Доприноси</w:t>
            </w:r>
          </w:p>
        </w:tc>
        <w:tc>
          <w:tcPr>
            <w:tcW w:w="1274" w:type="dxa"/>
            <w:tcBorders>
              <w:top w:val="nil"/>
              <w:left w:val="nil"/>
              <w:bottom w:val="single" w:sz="4" w:space="0" w:color="auto"/>
              <w:right w:val="single" w:sz="4" w:space="0" w:color="auto"/>
            </w:tcBorders>
            <w:noWrap/>
            <w:vAlign w:val="bottom"/>
            <w:hideMark/>
          </w:tcPr>
          <w:p w14:paraId="3F09416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6120077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24CBD07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342" w:type="dxa"/>
            <w:tcBorders>
              <w:top w:val="nil"/>
              <w:left w:val="nil"/>
              <w:bottom w:val="single" w:sz="4" w:space="0" w:color="auto"/>
              <w:right w:val="single" w:sz="4" w:space="0" w:color="auto"/>
            </w:tcBorders>
            <w:noWrap/>
            <w:vAlign w:val="bottom"/>
            <w:hideMark/>
          </w:tcPr>
          <w:p w14:paraId="3A08B2A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7ABA999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03739DA6"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60D46B0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Грантови и трансфери</w:t>
            </w:r>
          </w:p>
        </w:tc>
        <w:tc>
          <w:tcPr>
            <w:tcW w:w="1274" w:type="dxa"/>
            <w:tcBorders>
              <w:top w:val="nil"/>
              <w:left w:val="nil"/>
              <w:bottom w:val="single" w:sz="4" w:space="0" w:color="auto"/>
              <w:right w:val="single" w:sz="4" w:space="0" w:color="auto"/>
            </w:tcBorders>
            <w:noWrap/>
            <w:vAlign w:val="bottom"/>
            <w:hideMark/>
          </w:tcPr>
          <w:p w14:paraId="501B58C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2.4</w:t>
            </w:r>
          </w:p>
        </w:tc>
        <w:tc>
          <w:tcPr>
            <w:tcW w:w="906" w:type="dxa"/>
            <w:tcBorders>
              <w:top w:val="nil"/>
              <w:left w:val="nil"/>
              <w:bottom w:val="single" w:sz="4" w:space="0" w:color="auto"/>
              <w:right w:val="single" w:sz="4" w:space="0" w:color="auto"/>
            </w:tcBorders>
            <w:noWrap/>
            <w:vAlign w:val="bottom"/>
            <w:hideMark/>
          </w:tcPr>
          <w:p w14:paraId="442933E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0.7</w:t>
            </w:r>
          </w:p>
        </w:tc>
        <w:tc>
          <w:tcPr>
            <w:tcW w:w="906" w:type="dxa"/>
            <w:tcBorders>
              <w:top w:val="nil"/>
              <w:left w:val="nil"/>
              <w:bottom w:val="single" w:sz="4" w:space="0" w:color="auto"/>
              <w:right w:val="single" w:sz="4" w:space="0" w:color="auto"/>
            </w:tcBorders>
            <w:noWrap/>
            <w:vAlign w:val="bottom"/>
            <w:hideMark/>
          </w:tcPr>
          <w:p w14:paraId="7BB87FC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0.7</w:t>
            </w:r>
          </w:p>
        </w:tc>
        <w:tc>
          <w:tcPr>
            <w:tcW w:w="1342" w:type="dxa"/>
            <w:tcBorders>
              <w:top w:val="nil"/>
              <w:left w:val="nil"/>
              <w:bottom w:val="single" w:sz="4" w:space="0" w:color="auto"/>
              <w:right w:val="single" w:sz="4" w:space="0" w:color="auto"/>
            </w:tcBorders>
            <w:noWrap/>
            <w:vAlign w:val="bottom"/>
            <w:hideMark/>
          </w:tcPr>
          <w:p w14:paraId="7009E55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0.7</w:t>
            </w:r>
          </w:p>
        </w:tc>
        <w:tc>
          <w:tcPr>
            <w:tcW w:w="1483" w:type="dxa"/>
            <w:tcBorders>
              <w:top w:val="nil"/>
              <w:left w:val="nil"/>
              <w:bottom w:val="single" w:sz="4" w:space="0" w:color="auto"/>
              <w:right w:val="single" w:sz="4" w:space="0" w:color="auto"/>
            </w:tcBorders>
            <w:noWrap/>
            <w:vAlign w:val="bottom"/>
            <w:hideMark/>
          </w:tcPr>
          <w:p w14:paraId="46B0B09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0.7</w:t>
            </w:r>
          </w:p>
        </w:tc>
      </w:tr>
      <w:tr w:rsidR="007B54E4" w:rsidRPr="007B54E4" w14:paraId="7CF82FB7"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0573A86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Остали приходи</w:t>
            </w:r>
          </w:p>
        </w:tc>
        <w:tc>
          <w:tcPr>
            <w:tcW w:w="1274" w:type="dxa"/>
            <w:tcBorders>
              <w:top w:val="nil"/>
              <w:left w:val="nil"/>
              <w:bottom w:val="single" w:sz="4" w:space="0" w:color="auto"/>
              <w:right w:val="single" w:sz="4" w:space="0" w:color="auto"/>
            </w:tcBorders>
            <w:noWrap/>
            <w:vAlign w:val="bottom"/>
            <w:hideMark/>
          </w:tcPr>
          <w:p w14:paraId="4110024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263.0</w:t>
            </w:r>
          </w:p>
        </w:tc>
        <w:tc>
          <w:tcPr>
            <w:tcW w:w="906" w:type="dxa"/>
            <w:tcBorders>
              <w:top w:val="nil"/>
              <w:left w:val="nil"/>
              <w:bottom w:val="single" w:sz="4" w:space="0" w:color="auto"/>
              <w:right w:val="single" w:sz="4" w:space="0" w:color="auto"/>
            </w:tcBorders>
            <w:noWrap/>
            <w:vAlign w:val="bottom"/>
            <w:hideMark/>
          </w:tcPr>
          <w:p w14:paraId="1E346AF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414.0</w:t>
            </w:r>
          </w:p>
        </w:tc>
        <w:tc>
          <w:tcPr>
            <w:tcW w:w="906" w:type="dxa"/>
            <w:tcBorders>
              <w:top w:val="nil"/>
              <w:left w:val="nil"/>
              <w:bottom w:val="single" w:sz="4" w:space="0" w:color="auto"/>
              <w:right w:val="single" w:sz="4" w:space="0" w:color="auto"/>
            </w:tcBorders>
            <w:noWrap/>
            <w:vAlign w:val="bottom"/>
            <w:hideMark/>
          </w:tcPr>
          <w:p w14:paraId="5BF81AE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373.4</w:t>
            </w:r>
          </w:p>
        </w:tc>
        <w:tc>
          <w:tcPr>
            <w:tcW w:w="1342" w:type="dxa"/>
            <w:tcBorders>
              <w:top w:val="nil"/>
              <w:left w:val="nil"/>
              <w:bottom w:val="single" w:sz="4" w:space="0" w:color="auto"/>
              <w:right w:val="single" w:sz="4" w:space="0" w:color="auto"/>
            </w:tcBorders>
            <w:noWrap/>
            <w:vAlign w:val="bottom"/>
            <w:hideMark/>
          </w:tcPr>
          <w:p w14:paraId="582E2C2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280.4</w:t>
            </w:r>
          </w:p>
        </w:tc>
        <w:tc>
          <w:tcPr>
            <w:tcW w:w="1483" w:type="dxa"/>
            <w:tcBorders>
              <w:top w:val="nil"/>
              <w:left w:val="nil"/>
              <w:bottom w:val="single" w:sz="4" w:space="0" w:color="auto"/>
              <w:right w:val="single" w:sz="4" w:space="0" w:color="auto"/>
            </w:tcBorders>
            <w:noWrap/>
            <w:vAlign w:val="bottom"/>
            <w:hideMark/>
          </w:tcPr>
          <w:p w14:paraId="7E617CA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280.4</w:t>
            </w:r>
          </w:p>
        </w:tc>
      </w:tr>
      <w:tr w:rsidR="007B54E4" w:rsidRPr="007B54E4" w14:paraId="7995DCFF" w14:textId="77777777" w:rsidTr="0005357C">
        <w:trPr>
          <w:trHeight w:val="255"/>
        </w:trPr>
        <w:tc>
          <w:tcPr>
            <w:tcW w:w="345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84B74E4"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Расходи</w:t>
            </w:r>
          </w:p>
        </w:tc>
        <w:tc>
          <w:tcPr>
            <w:tcW w:w="1274" w:type="dxa"/>
            <w:tcBorders>
              <w:top w:val="nil"/>
              <w:left w:val="nil"/>
              <w:bottom w:val="single" w:sz="4" w:space="0" w:color="auto"/>
              <w:right w:val="single" w:sz="4" w:space="0" w:color="auto"/>
            </w:tcBorders>
            <w:shd w:val="clear" w:color="auto" w:fill="F2F2F2" w:themeFill="background1" w:themeFillShade="F2"/>
            <w:noWrap/>
            <w:vAlign w:val="bottom"/>
            <w:hideMark/>
          </w:tcPr>
          <w:p w14:paraId="61D040F1"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1,321.7</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0D584FE5"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1,566.5</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0FFDBEB7"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1,576.4</w:t>
            </w:r>
          </w:p>
        </w:tc>
        <w:tc>
          <w:tcPr>
            <w:tcW w:w="1342" w:type="dxa"/>
            <w:tcBorders>
              <w:top w:val="nil"/>
              <w:left w:val="nil"/>
              <w:bottom w:val="single" w:sz="4" w:space="0" w:color="auto"/>
              <w:right w:val="single" w:sz="4" w:space="0" w:color="auto"/>
            </w:tcBorders>
            <w:shd w:val="clear" w:color="auto" w:fill="F2F2F2" w:themeFill="background1" w:themeFillShade="F2"/>
            <w:noWrap/>
            <w:vAlign w:val="bottom"/>
            <w:hideMark/>
          </w:tcPr>
          <w:p w14:paraId="148A20A4"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1,553.7</w:t>
            </w:r>
          </w:p>
        </w:tc>
        <w:tc>
          <w:tcPr>
            <w:tcW w:w="1483" w:type="dxa"/>
            <w:tcBorders>
              <w:top w:val="nil"/>
              <w:left w:val="nil"/>
              <w:bottom w:val="single" w:sz="4" w:space="0" w:color="auto"/>
              <w:right w:val="single" w:sz="4" w:space="0" w:color="auto"/>
            </w:tcBorders>
            <w:shd w:val="clear" w:color="auto" w:fill="F2F2F2" w:themeFill="background1" w:themeFillShade="F2"/>
            <w:noWrap/>
            <w:vAlign w:val="bottom"/>
            <w:hideMark/>
          </w:tcPr>
          <w:p w14:paraId="1212E2DC"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1,553.3</w:t>
            </w:r>
          </w:p>
        </w:tc>
      </w:tr>
      <w:tr w:rsidR="007B54E4" w:rsidRPr="007B54E4" w14:paraId="38D3E275"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054C22FE"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Бруто плате и накнаде</w:t>
            </w:r>
          </w:p>
        </w:tc>
        <w:tc>
          <w:tcPr>
            <w:tcW w:w="1274" w:type="dxa"/>
            <w:tcBorders>
              <w:top w:val="nil"/>
              <w:left w:val="nil"/>
              <w:bottom w:val="single" w:sz="4" w:space="0" w:color="auto"/>
              <w:right w:val="single" w:sz="4" w:space="0" w:color="auto"/>
            </w:tcBorders>
            <w:noWrap/>
            <w:vAlign w:val="bottom"/>
            <w:hideMark/>
          </w:tcPr>
          <w:p w14:paraId="54E7239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927.5</w:t>
            </w:r>
          </w:p>
        </w:tc>
        <w:tc>
          <w:tcPr>
            <w:tcW w:w="906" w:type="dxa"/>
            <w:tcBorders>
              <w:top w:val="nil"/>
              <w:left w:val="nil"/>
              <w:bottom w:val="single" w:sz="4" w:space="0" w:color="auto"/>
              <w:right w:val="single" w:sz="4" w:space="0" w:color="auto"/>
            </w:tcBorders>
            <w:noWrap/>
            <w:vAlign w:val="bottom"/>
            <w:hideMark/>
          </w:tcPr>
          <w:p w14:paraId="424D565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1,013.7</w:t>
            </w:r>
          </w:p>
        </w:tc>
        <w:tc>
          <w:tcPr>
            <w:tcW w:w="906" w:type="dxa"/>
            <w:tcBorders>
              <w:top w:val="nil"/>
              <w:left w:val="nil"/>
              <w:bottom w:val="single" w:sz="4" w:space="0" w:color="auto"/>
              <w:right w:val="single" w:sz="4" w:space="0" w:color="auto"/>
            </w:tcBorders>
            <w:noWrap/>
            <w:vAlign w:val="bottom"/>
            <w:hideMark/>
          </w:tcPr>
          <w:p w14:paraId="2BF5EC1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1,176.8</w:t>
            </w:r>
          </w:p>
        </w:tc>
        <w:tc>
          <w:tcPr>
            <w:tcW w:w="1342" w:type="dxa"/>
            <w:tcBorders>
              <w:top w:val="nil"/>
              <w:left w:val="nil"/>
              <w:bottom w:val="single" w:sz="4" w:space="0" w:color="auto"/>
              <w:right w:val="single" w:sz="4" w:space="0" w:color="auto"/>
            </w:tcBorders>
            <w:noWrap/>
            <w:vAlign w:val="bottom"/>
            <w:hideMark/>
          </w:tcPr>
          <w:p w14:paraId="146F402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1,210.0</w:t>
            </w:r>
          </w:p>
        </w:tc>
        <w:tc>
          <w:tcPr>
            <w:tcW w:w="1483" w:type="dxa"/>
            <w:tcBorders>
              <w:top w:val="nil"/>
              <w:left w:val="nil"/>
              <w:bottom w:val="single" w:sz="4" w:space="0" w:color="auto"/>
              <w:right w:val="single" w:sz="4" w:space="0" w:color="auto"/>
            </w:tcBorders>
            <w:noWrap/>
            <w:vAlign w:val="bottom"/>
            <w:hideMark/>
          </w:tcPr>
          <w:p w14:paraId="0AFD773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1,224.6</w:t>
            </w:r>
          </w:p>
        </w:tc>
      </w:tr>
      <w:tr w:rsidR="007B54E4" w:rsidRPr="007B54E4" w14:paraId="5936AC5F"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33A37C0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Издаци за материјал и услуге</w:t>
            </w:r>
          </w:p>
        </w:tc>
        <w:tc>
          <w:tcPr>
            <w:tcW w:w="1274" w:type="dxa"/>
            <w:tcBorders>
              <w:top w:val="nil"/>
              <w:left w:val="nil"/>
              <w:bottom w:val="single" w:sz="4" w:space="0" w:color="auto"/>
              <w:right w:val="single" w:sz="4" w:space="0" w:color="auto"/>
            </w:tcBorders>
            <w:noWrap/>
            <w:vAlign w:val="bottom"/>
            <w:hideMark/>
          </w:tcPr>
          <w:p w14:paraId="21DA8E2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204.5</w:t>
            </w:r>
          </w:p>
        </w:tc>
        <w:tc>
          <w:tcPr>
            <w:tcW w:w="906" w:type="dxa"/>
            <w:tcBorders>
              <w:top w:val="nil"/>
              <w:left w:val="nil"/>
              <w:bottom w:val="single" w:sz="4" w:space="0" w:color="auto"/>
              <w:right w:val="single" w:sz="4" w:space="0" w:color="auto"/>
            </w:tcBorders>
            <w:noWrap/>
            <w:vAlign w:val="bottom"/>
            <w:hideMark/>
          </w:tcPr>
          <w:p w14:paraId="588C7E6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225.8</w:t>
            </w:r>
          </w:p>
        </w:tc>
        <w:tc>
          <w:tcPr>
            <w:tcW w:w="906" w:type="dxa"/>
            <w:tcBorders>
              <w:top w:val="nil"/>
              <w:left w:val="nil"/>
              <w:bottom w:val="single" w:sz="4" w:space="0" w:color="auto"/>
              <w:right w:val="single" w:sz="4" w:space="0" w:color="auto"/>
            </w:tcBorders>
            <w:noWrap/>
            <w:vAlign w:val="bottom"/>
            <w:hideMark/>
          </w:tcPr>
          <w:p w14:paraId="20DA288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262.1</w:t>
            </w:r>
          </w:p>
        </w:tc>
        <w:tc>
          <w:tcPr>
            <w:tcW w:w="1342" w:type="dxa"/>
            <w:tcBorders>
              <w:top w:val="nil"/>
              <w:left w:val="nil"/>
              <w:bottom w:val="single" w:sz="4" w:space="0" w:color="auto"/>
              <w:right w:val="single" w:sz="4" w:space="0" w:color="auto"/>
            </w:tcBorders>
            <w:noWrap/>
            <w:vAlign w:val="bottom"/>
            <w:hideMark/>
          </w:tcPr>
          <w:p w14:paraId="6C50DD1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231.3</w:t>
            </w:r>
          </w:p>
        </w:tc>
        <w:tc>
          <w:tcPr>
            <w:tcW w:w="1483" w:type="dxa"/>
            <w:tcBorders>
              <w:top w:val="nil"/>
              <w:left w:val="nil"/>
              <w:bottom w:val="single" w:sz="4" w:space="0" w:color="auto"/>
              <w:right w:val="single" w:sz="4" w:space="0" w:color="auto"/>
            </w:tcBorders>
            <w:noWrap/>
            <w:vAlign w:val="bottom"/>
            <w:hideMark/>
          </w:tcPr>
          <w:p w14:paraId="753DA6D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239.0</w:t>
            </w:r>
          </w:p>
        </w:tc>
      </w:tr>
      <w:tr w:rsidR="007B54E4" w:rsidRPr="007B54E4" w14:paraId="3B8B77FA"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217F94C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Камате</w:t>
            </w:r>
          </w:p>
        </w:tc>
        <w:tc>
          <w:tcPr>
            <w:tcW w:w="1274" w:type="dxa"/>
            <w:tcBorders>
              <w:top w:val="nil"/>
              <w:left w:val="nil"/>
              <w:bottom w:val="single" w:sz="4" w:space="0" w:color="auto"/>
              <w:right w:val="single" w:sz="4" w:space="0" w:color="auto"/>
            </w:tcBorders>
            <w:noWrap/>
            <w:vAlign w:val="bottom"/>
            <w:hideMark/>
          </w:tcPr>
          <w:p w14:paraId="367A543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0.5</w:t>
            </w:r>
          </w:p>
        </w:tc>
        <w:tc>
          <w:tcPr>
            <w:tcW w:w="906" w:type="dxa"/>
            <w:tcBorders>
              <w:top w:val="nil"/>
              <w:left w:val="nil"/>
              <w:bottom w:val="single" w:sz="4" w:space="0" w:color="auto"/>
              <w:right w:val="single" w:sz="4" w:space="0" w:color="auto"/>
            </w:tcBorders>
            <w:noWrap/>
            <w:vAlign w:val="bottom"/>
            <w:hideMark/>
          </w:tcPr>
          <w:p w14:paraId="0DFE240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0.5</w:t>
            </w:r>
          </w:p>
        </w:tc>
        <w:tc>
          <w:tcPr>
            <w:tcW w:w="906" w:type="dxa"/>
            <w:tcBorders>
              <w:top w:val="nil"/>
              <w:left w:val="nil"/>
              <w:bottom w:val="single" w:sz="4" w:space="0" w:color="auto"/>
              <w:right w:val="single" w:sz="4" w:space="0" w:color="auto"/>
            </w:tcBorders>
            <w:noWrap/>
            <w:vAlign w:val="bottom"/>
            <w:hideMark/>
          </w:tcPr>
          <w:p w14:paraId="69B96DD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0.5</w:t>
            </w:r>
          </w:p>
        </w:tc>
        <w:tc>
          <w:tcPr>
            <w:tcW w:w="1342" w:type="dxa"/>
            <w:tcBorders>
              <w:top w:val="nil"/>
              <w:left w:val="nil"/>
              <w:bottom w:val="single" w:sz="4" w:space="0" w:color="auto"/>
              <w:right w:val="single" w:sz="4" w:space="0" w:color="auto"/>
            </w:tcBorders>
            <w:noWrap/>
            <w:vAlign w:val="bottom"/>
            <w:hideMark/>
          </w:tcPr>
          <w:p w14:paraId="09B7EBF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0.5</w:t>
            </w:r>
          </w:p>
        </w:tc>
        <w:tc>
          <w:tcPr>
            <w:tcW w:w="1483" w:type="dxa"/>
            <w:tcBorders>
              <w:top w:val="nil"/>
              <w:left w:val="nil"/>
              <w:bottom w:val="single" w:sz="4" w:space="0" w:color="auto"/>
              <w:right w:val="single" w:sz="4" w:space="0" w:color="auto"/>
            </w:tcBorders>
            <w:noWrap/>
            <w:vAlign w:val="bottom"/>
            <w:hideMark/>
          </w:tcPr>
          <w:p w14:paraId="6FE4E75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0.4</w:t>
            </w:r>
          </w:p>
        </w:tc>
      </w:tr>
      <w:tr w:rsidR="007B54E4" w:rsidRPr="007B54E4" w14:paraId="7DD4D9DA"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7086926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Субвенције, социјална давања и трансфери</w:t>
            </w:r>
          </w:p>
        </w:tc>
        <w:tc>
          <w:tcPr>
            <w:tcW w:w="1274" w:type="dxa"/>
            <w:tcBorders>
              <w:top w:val="nil"/>
              <w:left w:val="nil"/>
              <w:bottom w:val="single" w:sz="4" w:space="0" w:color="auto"/>
              <w:right w:val="single" w:sz="4" w:space="0" w:color="auto"/>
            </w:tcBorders>
            <w:noWrap/>
            <w:vAlign w:val="bottom"/>
            <w:hideMark/>
          </w:tcPr>
          <w:p w14:paraId="75AB586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80.2</w:t>
            </w:r>
          </w:p>
        </w:tc>
        <w:tc>
          <w:tcPr>
            <w:tcW w:w="906" w:type="dxa"/>
            <w:tcBorders>
              <w:top w:val="nil"/>
              <w:left w:val="nil"/>
              <w:bottom w:val="single" w:sz="4" w:space="0" w:color="auto"/>
              <w:right w:val="single" w:sz="4" w:space="0" w:color="auto"/>
            </w:tcBorders>
            <w:noWrap/>
            <w:vAlign w:val="bottom"/>
            <w:hideMark/>
          </w:tcPr>
          <w:p w14:paraId="496C33B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222.5</w:t>
            </w:r>
          </w:p>
        </w:tc>
        <w:tc>
          <w:tcPr>
            <w:tcW w:w="906" w:type="dxa"/>
            <w:tcBorders>
              <w:top w:val="nil"/>
              <w:left w:val="nil"/>
              <w:bottom w:val="single" w:sz="4" w:space="0" w:color="auto"/>
              <w:right w:val="single" w:sz="4" w:space="0" w:color="auto"/>
            </w:tcBorders>
            <w:noWrap/>
            <w:vAlign w:val="bottom"/>
            <w:hideMark/>
          </w:tcPr>
          <w:p w14:paraId="5709303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46.7</w:t>
            </w:r>
          </w:p>
        </w:tc>
        <w:tc>
          <w:tcPr>
            <w:tcW w:w="1342" w:type="dxa"/>
            <w:tcBorders>
              <w:top w:val="nil"/>
              <w:left w:val="nil"/>
              <w:bottom w:val="single" w:sz="4" w:space="0" w:color="auto"/>
              <w:right w:val="single" w:sz="4" w:space="0" w:color="auto"/>
            </w:tcBorders>
            <w:noWrap/>
            <w:vAlign w:val="bottom"/>
            <w:hideMark/>
          </w:tcPr>
          <w:p w14:paraId="168BE9C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41.1</w:t>
            </w:r>
          </w:p>
        </w:tc>
        <w:tc>
          <w:tcPr>
            <w:tcW w:w="1483" w:type="dxa"/>
            <w:tcBorders>
              <w:top w:val="nil"/>
              <w:left w:val="nil"/>
              <w:bottom w:val="single" w:sz="4" w:space="0" w:color="auto"/>
              <w:right w:val="single" w:sz="4" w:space="0" w:color="auto"/>
            </w:tcBorders>
            <w:noWrap/>
            <w:vAlign w:val="bottom"/>
            <w:hideMark/>
          </w:tcPr>
          <w:p w14:paraId="10934BE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42.8</w:t>
            </w:r>
          </w:p>
        </w:tc>
      </w:tr>
      <w:tr w:rsidR="007B54E4" w:rsidRPr="007B54E4" w14:paraId="4846D43E"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69B66BB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Остали расходи</w:t>
            </w:r>
          </w:p>
        </w:tc>
        <w:tc>
          <w:tcPr>
            <w:tcW w:w="1274" w:type="dxa"/>
            <w:tcBorders>
              <w:top w:val="nil"/>
              <w:left w:val="nil"/>
              <w:bottom w:val="single" w:sz="4" w:space="0" w:color="auto"/>
              <w:right w:val="single" w:sz="4" w:space="0" w:color="auto"/>
            </w:tcBorders>
            <w:noWrap/>
            <w:vAlign w:val="bottom"/>
            <w:hideMark/>
          </w:tcPr>
          <w:p w14:paraId="164F3E8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19.4</w:t>
            </w:r>
          </w:p>
        </w:tc>
        <w:tc>
          <w:tcPr>
            <w:tcW w:w="906" w:type="dxa"/>
            <w:tcBorders>
              <w:top w:val="nil"/>
              <w:left w:val="nil"/>
              <w:bottom w:val="single" w:sz="4" w:space="0" w:color="auto"/>
              <w:right w:val="single" w:sz="4" w:space="0" w:color="auto"/>
            </w:tcBorders>
            <w:noWrap/>
            <w:vAlign w:val="bottom"/>
            <w:hideMark/>
          </w:tcPr>
          <w:p w14:paraId="791D610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22.0</w:t>
            </w:r>
          </w:p>
        </w:tc>
        <w:tc>
          <w:tcPr>
            <w:tcW w:w="906" w:type="dxa"/>
            <w:tcBorders>
              <w:top w:val="nil"/>
              <w:left w:val="nil"/>
              <w:bottom w:val="single" w:sz="4" w:space="0" w:color="auto"/>
              <w:right w:val="single" w:sz="4" w:space="0" w:color="auto"/>
            </w:tcBorders>
            <w:noWrap/>
            <w:vAlign w:val="bottom"/>
            <w:hideMark/>
          </w:tcPr>
          <w:p w14:paraId="771F5F8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0.0</w:t>
            </w:r>
          </w:p>
        </w:tc>
        <w:tc>
          <w:tcPr>
            <w:tcW w:w="1342" w:type="dxa"/>
            <w:tcBorders>
              <w:top w:val="nil"/>
              <w:left w:val="nil"/>
              <w:bottom w:val="single" w:sz="4" w:space="0" w:color="auto"/>
              <w:right w:val="single" w:sz="4" w:space="0" w:color="auto"/>
            </w:tcBorders>
            <w:noWrap/>
            <w:vAlign w:val="bottom"/>
            <w:hideMark/>
          </w:tcPr>
          <w:p w14:paraId="09A04A6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65535092"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32146A58"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60493B3E"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Нето издаци за нефинансијску имовину</w:t>
            </w:r>
          </w:p>
        </w:tc>
        <w:tc>
          <w:tcPr>
            <w:tcW w:w="1274" w:type="dxa"/>
            <w:tcBorders>
              <w:top w:val="nil"/>
              <w:left w:val="nil"/>
              <w:bottom w:val="single" w:sz="4" w:space="0" w:color="auto"/>
              <w:right w:val="single" w:sz="4" w:space="0" w:color="auto"/>
            </w:tcBorders>
            <w:noWrap/>
            <w:vAlign w:val="bottom"/>
            <w:hideMark/>
          </w:tcPr>
          <w:p w14:paraId="7472A8D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89.6</w:t>
            </w:r>
          </w:p>
        </w:tc>
        <w:tc>
          <w:tcPr>
            <w:tcW w:w="906" w:type="dxa"/>
            <w:tcBorders>
              <w:top w:val="nil"/>
              <w:left w:val="nil"/>
              <w:bottom w:val="single" w:sz="4" w:space="0" w:color="auto"/>
              <w:right w:val="single" w:sz="4" w:space="0" w:color="auto"/>
            </w:tcBorders>
            <w:noWrap/>
            <w:vAlign w:val="bottom"/>
            <w:hideMark/>
          </w:tcPr>
          <w:p w14:paraId="6DC5235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82.0</w:t>
            </w:r>
          </w:p>
        </w:tc>
        <w:tc>
          <w:tcPr>
            <w:tcW w:w="906" w:type="dxa"/>
            <w:tcBorders>
              <w:top w:val="nil"/>
              <w:left w:val="nil"/>
              <w:bottom w:val="single" w:sz="4" w:space="0" w:color="auto"/>
              <w:right w:val="single" w:sz="4" w:space="0" w:color="auto"/>
            </w:tcBorders>
            <w:noWrap/>
            <w:vAlign w:val="bottom"/>
            <w:hideMark/>
          </w:tcPr>
          <w:p w14:paraId="3EE9A09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90.3</w:t>
            </w:r>
          </w:p>
        </w:tc>
        <w:tc>
          <w:tcPr>
            <w:tcW w:w="1342" w:type="dxa"/>
            <w:tcBorders>
              <w:top w:val="nil"/>
              <w:left w:val="nil"/>
              <w:bottom w:val="single" w:sz="4" w:space="0" w:color="auto"/>
              <w:right w:val="single" w:sz="4" w:space="0" w:color="auto"/>
            </w:tcBorders>
            <w:noWrap/>
            <w:vAlign w:val="bottom"/>
            <w:hideMark/>
          </w:tcPr>
          <w:p w14:paraId="23C28E8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70.8</w:t>
            </w:r>
          </w:p>
        </w:tc>
        <w:tc>
          <w:tcPr>
            <w:tcW w:w="1483" w:type="dxa"/>
            <w:tcBorders>
              <w:top w:val="nil"/>
              <w:left w:val="nil"/>
              <w:bottom w:val="single" w:sz="4" w:space="0" w:color="auto"/>
              <w:right w:val="single" w:sz="4" w:space="0" w:color="auto"/>
            </w:tcBorders>
            <w:noWrap/>
            <w:vAlign w:val="bottom"/>
            <w:hideMark/>
          </w:tcPr>
          <w:p w14:paraId="79E3C54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46.5</w:t>
            </w:r>
          </w:p>
        </w:tc>
      </w:tr>
      <w:tr w:rsidR="007B54E4" w:rsidRPr="007B54E4" w14:paraId="4720E8BA"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5440904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274" w:type="dxa"/>
            <w:tcBorders>
              <w:top w:val="nil"/>
              <w:left w:val="nil"/>
              <w:bottom w:val="single" w:sz="4" w:space="0" w:color="auto"/>
              <w:right w:val="single" w:sz="4" w:space="0" w:color="auto"/>
            </w:tcBorders>
            <w:noWrap/>
            <w:vAlign w:val="bottom"/>
            <w:hideMark/>
          </w:tcPr>
          <w:p w14:paraId="4BECCE1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56ABF6D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1E297AD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342" w:type="dxa"/>
            <w:tcBorders>
              <w:top w:val="nil"/>
              <w:left w:val="nil"/>
              <w:bottom w:val="single" w:sz="4" w:space="0" w:color="auto"/>
              <w:right w:val="single" w:sz="4" w:space="0" w:color="auto"/>
            </w:tcBorders>
            <w:noWrap/>
            <w:vAlign w:val="bottom"/>
            <w:hideMark/>
          </w:tcPr>
          <w:p w14:paraId="385935D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5173160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3CD23C28" w14:textId="77777777" w:rsidTr="0005357C">
        <w:trPr>
          <w:trHeight w:val="255"/>
        </w:trPr>
        <w:tc>
          <w:tcPr>
            <w:tcW w:w="345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48D0DC6"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Биланс</w:t>
            </w:r>
          </w:p>
        </w:tc>
        <w:tc>
          <w:tcPr>
            <w:tcW w:w="1274" w:type="dxa"/>
            <w:tcBorders>
              <w:top w:val="nil"/>
              <w:left w:val="nil"/>
              <w:bottom w:val="single" w:sz="4" w:space="0" w:color="auto"/>
              <w:right w:val="single" w:sz="4" w:space="0" w:color="auto"/>
            </w:tcBorders>
            <w:shd w:val="clear" w:color="auto" w:fill="F2F2F2" w:themeFill="background1" w:themeFillShade="F2"/>
            <w:noWrap/>
            <w:vAlign w:val="bottom"/>
            <w:hideMark/>
          </w:tcPr>
          <w:p w14:paraId="4256357A"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-35.8</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004E6D47"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-131.3</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5BC2FC1B"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-181.8</w:t>
            </w:r>
          </w:p>
        </w:tc>
        <w:tc>
          <w:tcPr>
            <w:tcW w:w="1342" w:type="dxa"/>
            <w:tcBorders>
              <w:top w:val="nil"/>
              <w:left w:val="nil"/>
              <w:bottom w:val="single" w:sz="4" w:space="0" w:color="auto"/>
              <w:right w:val="single" w:sz="4" w:space="0" w:color="auto"/>
            </w:tcBorders>
            <w:shd w:val="clear" w:color="auto" w:fill="F2F2F2" w:themeFill="background1" w:themeFillShade="F2"/>
            <w:noWrap/>
            <w:vAlign w:val="bottom"/>
            <w:hideMark/>
          </w:tcPr>
          <w:p w14:paraId="624E844E"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-252.1</w:t>
            </w:r>
          </w:p>
        </w:tc>
        <w:tc>
          <w:tcPr>
            <w:tcW w:w="1483" w:type="dxa"/>
            <w:tcBorders>
              <w:top w:val="nil"/>
              <w:left w:val="nil"/>
              <w:bottom w:val="single" w:sz="4" w:space="0" w:color="auto"/>
              <w:right w:val="single" w:sz="4" w:space="0" w:color="auto"/>
            </w:tcBorders>
            <w:shd w:val="clear" w:color="auto" w:fill="F2F2F2" w:themeFill="background1" w:themeFillShade="F2"/>
            <w:noWrap/>
            <w:vAlign w:val="bottom"/>
            <w:hideMark/>
          </w:tcPr>
          <w:p w14:paraId="79368D28"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-251.7</w:t>
            </w:r>
          </w:p>
        </w:tc>
      </w:tr>
      <w:tr w:rsidR="007B54E4" w:rsidRPr="007B54E4" w14:paraId="76746ECD"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685A917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274" w:type="dxa"/>
            <w:tcBorders>
              <w:top w:val="nil"/>
              <w:left w:val="nil"/>
              <w:bottom w:val="single" w:sz="4" w:space="0" w:color="auto"/>
              <w:right w:val="single" w:sz="4" w:space="0" w:color="auto"/>
            </w:tcBorders>
            <w:noWrap/>
            <w:vAlign w:val="bottom"/>
            <w:hideMark/>
          </w:tcPr>
          <w:p w14:paraId="758C42C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20EA820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5F8AB66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342" w:type="dxa"/>
            <w:tcBorders>
              <w:top w:val="nil"/>
              <w:left w:val="nil"/>
              <w:bottom w:val="single" w:sz="4" w:space="0" w:color="auto"/>
              <w:right w:val="single" w:sz="4" w:space="0" w:color="auto"/>
            </w:tcBorders>
            <w:noWrap/>
            <w:vAlign w:val="bottom"/>
            <w:hideMark/>
          </w:tcPr>
          <w:p w14:paraId="6785982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0B2A726D"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315664D4" w14:textId="77777777" w:rsidTr="0005357C">
        <w:trPr>
          <w:trHeight w:val="255"/>
        </w:trPr>
        <w:tc>
          <w:tcPr>
            <w:tcW w:w="345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BCB98F2"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Финансирање</w:t>
            </w:r>
          </w:p>
        </w:tc>
        <w:tc>
          <w:tcPr>
            <w:tcW w:w="1274" w:type="dxa"/>
            <w:tcBorders>
              <w:top w:val="nil"/>
              <w:left w:val="nil"/>
              <w:bottom w:val="single" w:sz="4" w:space="0" w:color="auto"/>
              <w:right w:val="single" w:sz="4" w:space="0" w:color="auto"/>
            </w:tcBorders>
            <w:shd w:val="clear" w:color="auto" w:fill="F2F2F2" w:themeFill="background1" w:themeFillShade="F2"/>
            <w:noWrap/>
            <w:vAlign w:val="bottom"/>
            <w:hideMark/>
          </w:tcPr>
          <w:p w14:paraId="7CB75A18"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35.8</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2108575D"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131.3</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580C3C03"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181.8</w:t>
            </w:r>
          </w:p>
        </w:tc>
        <w:tc>
          <w:tcPr>
            <w:tcW w:w="1342" w:type="dxa"/>
            <w:tcBorders>
              <w:top w:val="nil"/>
              <w:left w:val="nil"/>
              <w:bottom w:val="single" w:sz="4" w:space="0" w:color="auto"/>
              <w:right w:val="single" w:sz="4" w:space="0" w:color="auto"/>
            </w:tcBorders>
            <w:shd w:val="clear" w:color="auto" w:fill="F2F2F2" w:themeFill="background1" w:themeFillShade="F2"/>
            <w:noWrap/>
            <w:vAlign w:val="bottom"/>
            <w:hideMark/>
          </w:tcPr>
          <w:p w14:paraId="686725E4"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252.1</w:t>
            </w:r>
          </w:p>
        </w:tc>
        <w:tc>
          <w:tcPr>
            <w:tcW w:w="1483" w:type="dxa"/>
            <w:tcBorders>
              <w:top w:val="nil"/>
              <w:left w:val="nil"/>
              <w:bottom w:val="single" w:sz="4" w:space="0" w:color="auto"/>
              <w:right w:val="single" w:sz="4" w:space="0" w:color="auto"/>
            </w:tcBorders>
            <w:shd w:val="clear" w:color="auto" w:fill="F2F2F2" w:themeFill="background1" w:themeFillShade="F2"/>
            <w:noWrap/>
            <w:vAlign w:val="bottom"/>
            <w:hideMark/>
          </w:tcPr>
          <w:p w14:paraId="58257DC2"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251.7</w:t>
            </w:r>
          </w:p>
        </w:tc>
      </w:tr>
      <w:tr w:rsidR="007B54E4" w:rsidRPr="007B54E4" w14:paraId="5D88DF00"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5A66DB5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Унутрашње</w:t>
            </w:r>
          </w:p>
        </w:tc>
        <w:tc>
          <w:tcPr>
            <w:tcW w:w="1274" w:type="dxa"/>
            <w:tcBorders>
              <w:top w:val="nil"/>
              <w:left w:val="nil"/>
              <w:bottom w:val="single" w:sz="4" w:space="0" w:color="auto"/>
              <w:right w:val="single" w:sz="4" w:space="0" w:color="auto"/>
            </w:tcBorders>
            <w:noWrap/>
            <w:vAlign w:val="bottom"/>
            <w:hideMark/>
          </w:tcPr>
          <w:p w14:paraId="36F8F5D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39.7</w:t>
            </w:r>
          </w:p>
        </w:tc>
        <w:tc>
          <w:tcPr>
            <w:tcW w:w="906" w:type="dxa"/>
            <w:tcBorders>
              <w:top w:val="nil"/>
              <w:left w:val="nil"/>
              <w:bottom w:val="single" w:sz="4" w:space="0" w:color="auto"/>
              <w:right w:val="single" w:sz="4" w:space="0" w:color="auto"/>
            </w:tcBorders>
            <w:noWrap/>
            <w:vAlign w:val="bottom"/>
            <w:hideMark/>
          </w:tcPr>
          <w:p w14:paraId="07FC082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135.3</w:t>
            </w:r>
          </w:p>
        </w:tc>
        <w:tc>
          <w:tcPr>
            <w:tcW w:w="906" w:type="dxa"/>
            <w:tcBorders>
              <w:top w:val="nil"/>
              <w:left w:val="nil"/>
              <w:bottom w:val="single" w:sz="4" w:space="0" w:color="auto"/>
              <w:right w:val="single" w:sz="4" w:space="0" w:color="auto"/>
            </w:tcBorders>
            <w:noWrap/>
            <w:vAlign w:val="bottom"/>
            <w:hideMark/>
          </w:tcPr>
          <w:p w14:paraId="6AD1B23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185.9</w:t>
            </w:r>
          </w:p>
        </w:tc>
        <w:tc>
          <w:tcPr>
            <w:tcW w:w="1342" w:type="dxa"/>
            <w:tcBorders>
              <w:top w:val="nil"/>
              <w:left w:val="nil"/>
              <w:bottom w:val="single" w:sz="4" w:space="0" w:color="auto"/>
              <w:right w:val="single" w:sz="4" w:space="0" w:color="auto"/>
            </w:tcBorders>
            <w:noWrap/>
            <w:vAlign w:val="bottom"/>
            <w:hideMark/>
          </w:tcPr>
          <w:p w14:paraId="09AE86A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119.0</w:t>
            </w:r>
          </w:p>
        </w:tc>
        <w:tc>
          <w:tcPr>
            <w:tcW w:w="1483" w:type="dxa"/>
            <w:tcBorders>
              <w:top w:val="nil"/>
              <w:left w:val="nil"/>
              <w:bottom w:val="single" w:sz="4" w:space="0" w:color="auto"/>
              <w:right w:val="single" w:sz="4" w:space="0" w:color="auto"/>
            </w:tcBorders>
            <w:noWrap/>
            <w:vAlign w:val="bottom"/>
            <w:hideMark/>
          </w:tcPr>
          <w:p w14:paraId="076F8D3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60.0</w:t>
            </w:r>
          </w:p>
        </w:tc>
      </w:tr>
      <w:tr w:rsidR="007B54E4" w:rsidRPr="007B54E4" w14:paraId="0F218E97"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66DFFE6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Отплата унутрашњег дуга</w:t>
            </w:r>
          </w:p>
        </w:tc>
        <w:tc>
          <w:tcPr>
            <w:tcW w:w="1274" w:type="dxa"/>
            <w:tcBorders>
              <w:top w:val="nil"/>
              <w:left w:val="nil"/>
              <w:bottom w:val="single" w:sz="4" w:space="0" w:color="auto"/>
              <w:right w:val="single" w:sz="4" w:space="0" w:color="auto"/>
            </w:tcBorders>
            <w:noWrap/>
            <w:vAlign w:val="bottom"/>
            <w:hideMark/>
          </w:tcPr>
          <w:p w14:paraId="3A2FBBD7"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5445FBB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1BD5DEA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342" w:type="dxa"/>
            <w:tcBorders>
              <w:top w:val="nil"/>
              <w:left w:val="nil"/>
              <w:bottom w:val="single" w:sz="4" w:space="0" w:color="auto"/>
              <w:right w:val="single" w:sz="4" w:space="0" w:color="auto"/>
            </w:tcBorders>
            <w:noWrap/>
            <w:vAlign w:val="bottom"/>
            <w:hideMark/>
          </w:tcPr>
          <w:p w14:paraId="76CB008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64E06222"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456969F7"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1568015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Остало (+/-)</w:t>
            </w:r>
          </w:p>
        </w:tc>
        <w:tc>
          <w:tcPr>
            <w:tcW w:w="1274" w:type="dxa"/>
            <w:tcBorders>
              <w:top w:val="nil"/>
              <w:left w:val="nil"/>
              <w:bottom w:val="single" w:sz="4" w:space="0" w:color="auto"/>
              <w:right w:val="single" w:sz="4" w:space="0" w:color="auto"/>
            </w:tcBorders>
            <w:noWrap/>
            <w:vAlign w:val="bottom"/>
            <w:hideMark/>
          </w:tcPr>
          <w:p w14:paraId="520808D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39.7</w:t>
            </w:r>
          </w:p>
        </w:tc>
        <w:tc>
          <w:tcPr>
            <w:tcW w:w="906" w:type="dxa"/>
            <w:tcBorders>
              <w:top w:val="nil"/>
              <w:left w:val="nil"/>
              <w:bottom w:val="single" w:sz="4" w:space="0" w:color="auto"/>
              <w:right w:val="single" w:sz="4" w:space="0" w:color="auto"/>
            </w:tcBorders>
            <w:noWrap/>
            <w:vAlign w:val="bottom"/>
            <w:hideMark/>
          </w:tcPr>
          <w:p w14:paraId="1948470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135.3</w:t>
            </w:r>
          </w:p>
        </w:tc>
        <w:tc>
          <w:tcPr>
            <w:tcW w:w="906" w:type="dxa"/>
            <w:tcBorders>
              <w:top w:val="nil"/>
              <w:left w:val="nil"/>
              <w:bottom w:val="single" w:sz="4" w:space="0" w:color="auto"/>
              <w:right w:val="single" w:sz="4" w:space="0" w:color="auto"/>
            </w:tcBorders>
            <w:noWrap/>
            <w:vAlign w:val="bottom"/>
            <w:hideMark/>
          </w:tcPr>
          <w:p w14:paraId="04DA658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185.9</w:t>
            </w:r>
          </w:p>
        </w:tc>
        <w:tc>
          <w:tcPr>
            <w:tcW w:w="1342" w:type="dxa"/>
            <w:tcBorders>
              <w:top w:val="nil"/>
              <w:left w:val="nil"/>
              <w:bottom w:val="single" w:sz="4" w:space="0" w:color="auto"/>
              <w:right w:val="single" w:sz="4" w:space="0" w:color="auto"/>
            </w:tcBorders>
            <w:noWrap/>
            <w:vAlign w:val="bottom"/>
            <w:hideMark/>
          </w:tcPr>
          <w:p w14:paraId="49751760"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119.0</w:t>
            </w:r>
          </w:p>
        </w:tc>
        <w:tc>
          <w:tcPr>
            <w:tcW w:w="1483" w:type="dxa"/>
            <w:tcBorders>
              <w:top w:val="nil"/>
              <w:left w:val="nil"/>
              <w:bottom w:val="single" w:sz="4" w:space="0" w:color="auto"/>
              <w:right w:val="single" w:sz="4" w:space="0" w:color="auto"/>
            </w:tcBorders>
            <w:noWrap/>
            <w:vAlign w:val="bottom"/>
            <w:hideMark/>
          </w:tcPr>
          <w:p w14:paraId="2C0E8DF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60.0</w:t>
            </w:r>
          </w:p>
        </w:tc>
      </w:tr>
      <w:tr w:rsidR="007B54E4" w:rsidRPr="007B54E4" w14:paraId="08EE938A"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781300C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Спољно</w:t>
            </w:r>
          </w:p>
        </w:tc>
        <w:tc>
          <w:tcPr>
            <w:tcW w:w="1274" w:type="dxa"/>
            <w:tcBorders>
              <w:top w:val="nil"/>
              <w:left w:val="nil"/>
              <w:bottom w:val="single" w:sz="4" w:space="0" w:color="auto"/>
              <w:right w:val="single" w:sz="4" w:space="0" w:color="auto"/>
            </w:tcBorders>
            <w:noWrap/>
            <w:vAlign w:val="bottom"/>
            <w:hideMark/>
          </w:tcPr>
          <w:p w14:paraId="0C116FD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-3.9</w:t>
            </w:r>
          </w:p>
        </w:tc>
        <w:tc>
          <w:tcPr>
            <w:tcW w:w="906" w:type="dxa"/>
            <w:tcBorders>
              <w:top w:val="nil"/>
              <w:left w:val="nil"/>
              <w:bottom w:val="single" w:sz="4" w:space="0" w:color="auto"/>
              <w:right w:val="single" w:sz="4" w:space="0" w:color="auto"/>
            </w:tcBorders>
            <w:noWrap/>
            <w:vAlign w:val="bottom"/>
            <w:hideMark/>
          </w:tcPr>
          <w:p w14:paraId="13FB6E4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-4.0</w:t>
            </w:r>
          </w:p>
        </w:tc>
        <w:tc>
          <w:tcPr>
            <w:tcW w:w="906" w:type="dxa"/>
            <w:tcBorders>
              <w:top w:val="nil"/>
              <w:left w:val="nil"/>
              <w:bottom w:val="single" w:sz="4" w:space="0" w:color="auto"/>
              <w:right w:val="single" w:sz="4" w:space="0" w:color="auto"/>
            </w:tcBorders>
            <w:noWrap/>
            <w:vAlign w:val="bottom"/>
            <w:hideMark/>
          </w:tcPr>
          <w:p w14:paraId="2FC29354"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-4.1</w:t>
            </w:r>
          </w:p>
        </w:tc>
        <w:tc>
          <w:tcPr>
            <w:tcW w:w="1342" w:type="dxa"/>
            <w:tcBorders>
              <w:top w:val="nil"/>
              <w:left w:val="nil"/>
              <w:bottom w:val="single" w:sz="4" w:space="0" w:color="auto"/>
              <w:right w:val="single" w:sz="4" w:space="0" w:color="auto"/>
            </w:tcBorders>
            <w:noWrap/>
            <w:vAlign w:val="bottom"/>
            <w:hideMark/>
          </w:tcPr>
          <w:p w14:paraId="569AC8D1"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-6.7</w:t>
            </w:r>
          </w:p>
        </w:tc>
        <w:tc>
          <w:tcPr>
            <w:tcW w:w="1483" w:type="dxa"/>
            <w:tcBorders>
              <w:top w:val="nil"/>
              <w:left w:val="nil"/>
              <w:bottom w:val="single" w:sz="4" w:space="0" w:color="auto"/>
              <w:right w:val="single" w:sz="4" w:space="0" w:color="auto"/>
            </w:tcBorders>
            <w:noWrap/>
            <w:vAlign w:val="bottom"/>
            <w:hideMark/>
          </w:tcPr>
          <w:p w14:paraId="0B16E8D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-6.7</w:t>
            </w:r>
          </w:p>
        </w:tc>
      </w:tr>
      <w:tr w:rsidR="007B54E4" w:rsidRPr="007B54E4" w14:paraId="432F8FE1"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439EC10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Повлачење ино кредита</w:t>
            </w:r>
          </w:p>
        </w:tc>
        <w:tc>
          <w:tcPr>
            <w:tcW w:w="1274" w:type="dxa"/>
            <w:tcBorders>
              <w:top w:val="nil"/>
              <w:left w:val="nil"/>
              <w:bottom w:val="single" w:sz="4" w:space="0" w:color="auto"/>
              <w:right w:val="single" w:sz="4" w:space="0" w:color="auto"/>
            </w:tcBorders>
            <w:noWrap/>
            <w:vAlign w:val="bottom"/>
            <w:hideMark/>
          </w:tcPr>
          <w:p w14:paraId="3C608768"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5E37746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906" w:type="dxa"/>
            <w:tcBorders>
              <w:top w:val="nil"/>
              <w:left w:val="nil"/>
              <w:bottom w:val="single" w:sz="4" w:space="0" w:color="auto"/>
              <w:right w:val="single" w:sz="4" w:space="0" w:color="auto"/>
            </w:tcBorders>
            <w:noWrap/>
            <w:vAlign w:val="bottom"/>
            <w:hideMark/>
          </w:tcPr>
          <w:p w14:paraId="1079622C"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342" w:type="dxa"/>
            <w:tcBorders>
              <w:top w:val="nil"/>
              <w:left w:val="nil"/>
              <w:bottom w:val="single" w:sz="4" w:space="0" w:color="auto"/>
              <w:right w:val="single" w:sz="4" w:space="0" w:color="auto"/>
            </w:tcBorders>
            <w:noWrap/>
            <w:vAlign w:val="bottom"/>
            <w:hideMark/>
          </w:tcPr>
          <w:p w14:paraId="1BB7E1CB"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c>
          <w:tcPr>
            <w:tcW w:w="1483" w:type="dxa"/>
            <w:tcBorders>
              <w:top w:val="nil"/>
              <w:left w:val="nil"/>
              <w:bottom w:val="single" w:sz="4" w:space="0" w:color="auto"/>
              <w:right w:val="single" w:sz="4" w:space="0" w:color="auto"/>
            </w:tcBorders>
            <w:noWrap/>
            <w:vAlign w:val="bottom"/>
            <w:hideMark/>
          </w:tcPr>
          <w:p w14:paraId="785DD7DF"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w:t>
            </w:r>
          </w:p>
        </w:tc>
      </w:tr>
      <w:tr w:rsidR="007B54E4" w:rsidRPr="007B54E4" w14:paraId="47F39C33" w14:textId="77777777" w:rsidTr="0005357C">
        <w:trPr>
          <w:trHeight w:val="255"/>
        </w:trPr>
        <w:tc>
          <w:tcPr>
            <w:tcW w:w="3453" w:type="dxa"/>
            <w:tcBorders>
              <w:top w:val="nil"/>
              <w:left w:val="single" w:sz="4" w:space="0" w:color="auto"/>
              <w:bottom w:val="single" w:sz="4" w:space="0" w:color="auto"/>
              <w:right w:val="single" w:sz="4" w:space="0" w:color="auto"/>
            </w:tcBorders>
            <w:noWrap/>
            <w:vAlign w:val="bottom"/>
            <w:hideMark/>
          </w:tcPr>
          <w:p w14:paraId="12AF8CF9"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 xml:space="preserve">   Отплата главнице ино кредита</w:t>
            </w:r>
          </w:p>
        </w:tc>
        <w:tc>
          <w:tcPr>
            <w:tcW w:w="1274" w:type="dxa"/>
            <w:tcBorders>
              <w:top w:val="nil"/>
              <w:left w:val="nil"/>
              <w:bottom w:val="single" w:sz="4" w:space="0" w:color="auto"/>
              <w:right w:val="single" w:sz="4" w:space="0" w:color="auto"/>
            </w:tcBorders>
            <w:noWrap/>
            <w:vAlign w:val="bottom"/>
            <w:hideMark/>
          </w:tcPr>
          <w:p w14:paraId="73BFE4F3"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-3.9</w:t>
            </w:r>
          </w:p>
        </w:tc>
        <w:tc>
          <w:tcPr>
            <w:tcW w:w="906" w:type="dxa"/>
            <w:tcBorders>
              <w:top w:val="nil"/>
              <w:left w:val="nil"/>
              <w:bottom w:val="single" w:sz="4" w:space="0" w:color="auto"/>
              <w:right w:val="single" w:sz="4" w:space="0" w:color="auto"/>
            </w:tcBorders>
            <w:noWrap/>
            <w:vAlign w:val="bottom"/>
            <w:hideMark/>
          </w:tcPr>
          <w:p w14:paraId="23BF3CD5"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-4.0</w:t>
            </w:r>
          </w:p>
        </w:tc>
        <w:tc>
          <w:tcPr>
            <w:tcW w:w="906" w:type="dxa"/>
            <w:tcBorders>
              <w:top w:val="nil"/>
              <w:left w:val="nil"/>
              <w:bottom w:val="single" w:sz="4" w:space="0" w:color="auto"/>
              <w:right w:val="single" w:sz="4" w:space="0" w:color="auto"/>
            </w:tcBorders>
            <w:noWrap/>
            <w:vAlign w:val="bottom"/>
            <w:hideMark/>
          </w:tcPr>
          <w:p w14:paraId="7A8D8946"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-4.1</w:t>
            </w:r>
          </w:p>
        </w:tc>
        <w:tc>
          <w:tcPr>
            <w:tcW w:w="1342" w:type="dxa"/>
            <w:tcBorders>
              <w:top w:val="nil"/>
              <w:left w:val="nil"/>
              <w:bottom w:val="single" w:sz="4" w:space="0" w:color="auto"/>
              <w:right w:val="single" w:sz="4" w:space="0" w:color="auto"/>
            </w:tcBorders>
            <w:noWrap/>
            <w:vAlign w:val="bottom"/>
            <w:hideMark/>
          </w:tcPr>
          <w:p w14:paraId="22D830BA"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-6.7</w:t>
            </w:r>
          </w:p>
        </w:tc>
        <w:tc>
          <w:tcPr>
            <w:tcW w:w="1483" w:type="dxa"/>
            <w:tcBorders>
              <w:top w:val="nil"/>
              <w:left w:val="nil"/>
              <w:bottom w:val="single" w:sz="4" w:space="0" w:color="auto"/>
              <w:right w:val="single" w:sz="4" w:space="0" w:color="auto"/>
            </w:tcBorders>
            <w:noWrap/>
            <w:vAlign w:val="bottom"/>
            <w:hideMark/>
          </w:tcPr>
          <w:p w14:paraId="5AD2116E" w14:textId="77777777" w:rsidR="007B54E4" w:rsidRPr="00D46FCD" w:rsidRDefault="007B54E4" w:rsidP="007B54E4">
            <w:pPr>
              <w:spacing w:after="0" w:line="240" w:lineRule="auto"/>
              <w:rPr>
                <w:rFonts w:ascii="Times New Roman" w:hAnsi="Times New Roman"/>
                <w:lang w:val="sr-Cyrl-BA"/>
              </w:rPr>
            </w:pPr>
            <w:r w:rsidRPr="00D46FCD">
              <w:rPr>
                <w:rFonts w:ascii="Times New Roman" w:hAnsi="Times New Roman"/>
                <w:lang w:val="sr-Cyrl-BA"/>
              </w:rPr>
              <w:t>-6.7</w:t>
            </w:r>
          </w:p>
        </w:tc>
      </w:tr>
      <w:tr w:rsidR="007B54E4" w:rsidRPr="007B54E4" w14:paraId="07892828" w14:textId="77777777" w:rsidTr="0005357C">
        <w:trPr>
          <w:trHeight w:val="255"/>
        </w:trPr>
        <w:tc>
          <w:tcPr>
            <w:tcW w:w="3453"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7BC384D"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Непокривени вишак расхода</w:t>
            </w:r>
          </w:p>
        </w:tc>
        <w:tc>
          <w:tcPr>
            <w:tcW w:w="1274" w:type="dxa"/>
            <w:tcBorders>
              <w:top w:val="nil"/>
              <w:left w:val="nil"/>
              <w:bottom w:val="single" w:sz="4" w:space="0" w:color="auto"/>
              <w:right w:val="single" w:sz="4" w:space="0" w:color="auto"/>
            </w:tcBorders>
            <w:shd w:val="clear" w:color="auto" w:fill="F2F2F2" w:themeFill="background1" w:themeFillShade="F2"/>
            <w:noWrap/>
            <w:vAlign w:val="bottom"/>
            <w:hideMark/>
          </w:tcPr>
          <w:p w14:paraId="3AC8D1C4"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 </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45242658"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 </w:t>
            </w:r>
          </w:p>
        </w:tc>
        <w:tc>
          <w:tcPr>
            <w:tcW w:w="906" w:type="dxa"/>
            <w:tcBorders>
              <w:top w:val="nil"/>
              <w:left w:val="nil"/>
              <w:bottom w:val="single" w:sz="4" w:space="0" w:color="auto"/>
              <w:right w:val="single" w:sz="4" w:space="0" w:color="auto"/>
            </w:tcBorders>
            <w:shd w:val="clear" w:color="auto" w:fill="F2F2F2" w:themeFill="background1" w:themeFillShade="F2"/>
            <w:noWrap/>
            <w:vAlign w:val="bottom"/>
            <w:hideMark/>
          </w:tcPr>
          <w:p w14:paraId="16DFC527"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 0,0</w:t>
            </w:r>
          </w:p>
        </w:tc>
        <w:tc>
          <w:tcPr>
            <w:tcW w:w="1342" w:type="dxa"/>
            <w:tcBorders>
              <w:top w:val="nil"/>
              <w:left w:val="nil"/>
              <w:bottom w:val="single" w:sz="4" w:space="0" w:color="auto"/>
              <w:right w:val="single" w:sz="4" w:space="0" w:color="auto"/>
            </w:tcBorders>
            <w:shd w:val="clear" w:color="auto" w:fill="F2F2F2" w:themeFill="background1" w:themeFillShade="F2"/>
            <w:noWrap/>
            <w:vAlign w:val="bottom"/>
            <w:hideMark/>
          </w:tcPr>
          <w:p w14:paraId="219B3213"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139.8</w:t>
            </w:r>
          </w:p>
        </w:tc>
        <w:tc>
          <w:tcPr>
            <w:tcW w:w="1483" w:type="dxa"/>
            <w:tcBorders>
              <w:top w:val="nil"/>
              <w:left w:val="nil"/>
              <w:bottom w:val="single" w:sz="4" w:space="0" w:color="auto"/>
              <w:right w:val="single" w:sz="4" w:space="0" w:color="auto"/>
            </w:tcBorders>
            <w:shd w:val="clear" w:color="auto" w:fill="F2F2F2" w:themeFill="background1" w:themeFillShade="F2"/>
            <w:noWrap/>
            <w:vAlign w:val="bottom"/>
            <w:hideMark/>
          </w:tcPr>
          <w:p w14:paraId="59DCD2A0" w14:textId="77777777" w:rsidR="007B54E4" w:rsidRPr="00D46FCD" w:rsidRDefault="007B54E4" w:rsidP="007B54E4">
            <w:pPr>
              <w:spacing w:after="0" w:line="240" w:lineRule="auto"/>
              <w:rPr>
                <w:rFonts w:ascii="Times New Roman" w:hAnsi="Times New Roman"/>
                <w:b/>
                <w:bCs/>
                <w:lang w:val="sr-Cyrl-BA"/>
              </w:rPr>
            </w:pPr>
            <w:r w:rsidRPr="00D46FCD">
              <w:rPr>
                <w:rFonts w:ascii="Times New Roman" w:hAnsi="Times New Roman"/>
                <w:b/>
                <w:bCs/>
                <w:lang w:val="sr-Cyrl-BA"/>
              </w:rPr>
              <w:t>198.4</w:t>
            </w:r>
          </w:p>
        </w:tc>
      </w:tr>
    </w:tbl>
    <w:p w14:paraId="173EAAB4" w14:textId="77777777" w:rsidR="005C28E6" w:rsidRPr="00761EC0" w:rsidRDefault="005C28E6" w:rsidP="005C28E6">
      <w:pPr>
        <w:spacing w:after="0" w:line="240" w:lineRule="auto"/>
        <w:rPr>
          <w:rFonts w:ascii="Times New Roman" w:hAnsi="Times New Roman"/>
          <w:b/>
        </w:rPr>
      </w:pPr>
    </w:p>
    <w:p w14:paraId="5A276B32" w14:textId="39235ADE" w:rsidR="00053B5A" w:rsidRDefault="00787462" w:rsidP="0064790B">
      <w:pPr>
        <w:spacing w:after="0" w:line="240" w:lineRule="auto"/>
        <w:rPr>
          <w:rFonts w:ascii="Times New Roman" w:hAnsi="Times New Roman"/>
          <w:sz w:val="24"/>
          <w:szCs w:val="24"/>
          <w:lang w:val="en-US"/>
        </w:rPr>
      </w:pPr>
      <w:bookmarkStart w:id="282" w:name="_Toc324929586"/>
      <w:bookmarkStart w:id="283" w:name="_Toc324929619"/>
      <w:bookmarkStart w:id="284" w:name="_Toc326668438"/>
      <w:proofErr w:type="spellStart"/>
      <w:r w:rsidRPr="00761EC0">
        <w:rPr>
          <w:rFonts w:ascii="Times New Roman" w:hAnsi="Times New Roman"/>
          <w:sz w:val="24"/>
          <w:szCs w:val="24"/>
          <w:lang w:val="en-US"/>
        </w:rPr>
        <w:t>Извор</w:t>
      </w:r>
      <w:proofErr w:type="spellEnd"/>
      <w:r w:rsidR="0064790B" w:rsidRPr="00761EC0">
        <w:rPr>
          <w:rFonts w:ascii="Times New Roman" w:hAnsi="Times New Roman"/>
          <w:sz w:val="24"/>
          <w:szCs w:val="24"/>
          <w:lang w:val="en-US"/>
        </w:rPr>
        <w:t xml:space="preserve">: </w:t>
      </w:r>
      <w:proofErr w:type="spellStart"/>
      <w:r w:rsidRPr="00761EC0">
        <w:rPr>
          <w:rFonts w:ascii="Times New Roman" w:hAnsi="Times New Roman"/>
          <w:sz w:val="24"/>
          <w:szCs w:val="24"/>
          <w:lang w:val="en-US"/>
        </w:rPr>
        <w:t>Министарство</w:t>
      </w:r>
      <w:proofErr w:type="spellEnd"/>
      <w:r w:rsidR="0064790B" w:rsidRPr="00761EC0">
        <w:rPr>
          <w:rFonts w:ascii="Times New Roman" w:hAnsi="Times New Roman"/>
          <w:sz w:val="24"/>
          <w:szCs w:val="24"/>
          <w:lang w:val="en-US"/>
        </w:rPr>
        <w:t xml:space="preserve"> </w:t>
      </w:r>
      <w:proofErr w:type="spellStart"/>
      <w:r w:rsidRPr="00761EC0">
        <w:rPr>
          <w:rFonts w:ascii="Times New Roman" w:hAnsi="Times New Roman"/>
          <w:sz w:val="24"/>
          <w:szCs w:val="24"/>
          <w:lang w:val="en-US"/>
        </w:rPr>
        <w:t>финанција</w:t>
      </w:r>
      <w:proofErr w:type="spellEnd"/>
      <w:r w:rsidR="0064790B" w:rsidRPr="00761EC0">
        <w:rPr>
          <w:rFonts w:ascii="Times New Roman" w:hAnsi="Times New Roman"/>
          <w:sz w:val="24"/>
          <w:szCs w:val="24"/>
          <w:lang w:val="en-US"/>
        </w:rPr>
        <w:t xml:space="preserve"> </w:t>
      </w:r>
      <w:r w:rsidRPr="00761EC0">
        <w:rPr>
          <w:rFonts w:ascii="Times New Roman" w:hAnsi="Times New Roman"/>
          <w:sz w:val="24"/>
          <w:szCs w:val="24"/>
          <w:lang w:val="en-US"/>
        </w:rPr>
        <w:t>и</w:t>
      </w:r>
      <w:r w:rsidR="0064790B" w:rsidRPr="00761EC0">
        <w:rPr>
          <w:rFonts w:ascii="Times New Roman" w:hAnsi="Times New Roman"/>
          <w:sz w:val="24"/>
          <w:szCs w:val="24"/>
          <w:lang w:val="en-US"/>
        </w:rPr>
        <w:t xml:space="preserve"> </w:t>
      </w:r>
      <w:proofErr w:type="spellStart"/>
      <w:r w:rsidRPr="00761EC0">
        <w:rPr>
          <w:rFonts w:ascii="Times New Roman" w:hAnsi="Times New Roman"/>
          <w:sz w:val="24"/>
          <w:szCs w:val="24"/>
          <w:lang w:val="en-US"/>
        </w:rPr>
        <w:t>трезора</w:t>
      </w:r>
      <w:proofErr w:type="spellEnd"/>
      <w:r w:rsidR="0064790B" w:rsidRPr="00761EC0">
        <w:rPr>
          <w:rFonts w:ascii="Times New Roman" w:hAnsi="Times New Roman"/>
          <w:sz w:val="24"/>
          <w:szCs w:val="24"/>
          <w:lang w:val="en-US"/>
        </w:rPr>
        <w:t xml:space="preserve"> </w:t>
      </w:r>
      <w:proofErr w:type="spellStart"/>
      <w:r w:rsidR="000217BC" w:rsidRPr="00761EC0">
        <w:rPr>
          <w:rFonts w:ascii="Times New Roman" w:hAnsi="Times New Roman"/>
          <w:sz w:val="24"/>
          <w:szCs w:val="24"/>
          <w:lang w:val="en-US"/>
        </w:rPr>
        <w:t>Б</w:t>
      </w:r>
      <w:r w:rsidRPr="00761EC0">
        <w:rPr>
          <w:rFonts w:ascii="Times New Roman" w:hAnsi="Times New Roman"/>
          <w:sz w:val="24"/>
          <w:szCs w:val="24"/>
          <w:lang w:val="en-US"/>
        </w:rPr>
        <w:t>осне</w:t>
      </w:r>
      <w:proofErr w:type="spellEnd"/>
      <w:r w:rsidR="00035368" w:rsidRPr="00761EC0">
        <w:rPr>
          <w:rFonts w:ascii="Times New Roman" w:hAnsi="Times New Roman"/>
          <w:sz w:val="24"/>
          <w:szCs w:val="24"/>
          <w:lang w:val="en-US"/>
        </w:rPr>
        <w:t xml:space="preserve"> </w:t>
      </w:r>
      <w:r w:rsidRPr="00761EC0">
        <w:rPr>
          <w:rFonts w:ascii="Times New Roman" w:hAnsi="Times New Roman"/>
          <w:sz w:val="24"/>
          <w:szCs w:val="24"/>
          <w:lang w:val="en-US"/>
        </w:rPr>
        <w:t>и</w:t>
      </w:r>
      <w:r w:rsidR="00035368" w:rsidRPr="00761EC0">
        <w:rPr>
          <w:rFonts w:ascii="Times New Roman" w:hAnsi="Times New Roman"/>
          <w:sz w:val="24"/>
          <w:szCs w:val="24"/>
          <w:lang w:val="en-US"/>
        </w:rPr>
        <w:t xml:space="preserve"> </w:t>
      </w:r>
      <w:r w:rsidRPr="00761EC0">
        <w:rPr>
          <w:rFonts w:ascii="Times New Roman" w:hAnsi="Times New Roman"/>
          <w:sz w:val="24"/>
          <w:szCs w:val="24"/>
          <w:lang w:val="en-US"/>
        </w:rPr>
        <w:t>Херцеговине</w:t>
      </w:r>
    </w:p>
    <w:p w14:paraId="282D0481" w14:textId="39235ADE" w:rsidR="00770D69" w:rsidRPr="00884EE9" w:rsidRDefault="009420FF" w:rsidP="00884EE9">
      <w:pPr>
        <w:pStyle w:val="Heading1-BFP"/>
      </w:pPr>
      <w:bookmarkStart w:id="285" w:name="_Toc495499698"/>
      <w:bookmarkStart w:id="286" w:name="_Toc519862005"/>
      <w:bookmarkStart w:id="287" w:name="_Toc519862113"/>
      <w:bookmarkStart w:id="288" w:name="_Toc519862217"/>
      <w:bookmarkStart w:id="289" w:name="_Toc519862307"/>
      <w:r w:rsidRPr="00761EC0">
        <w:br w:type="page"/>
      </w:r>
      <w:bookmarkStart w:id="290" w:name="_Toc186463513"/>
      <w:bookmarkStart w:id="291" w:name="_Toc191460775"/>
      <w:bookmarkStart w:id="292" w:name="_Toc229723563"/>
      <w:r w:rsidR="000217BC" w:rsidRPr="00884EE9">
        <w:lastRenderedPageBreak/>
        <w:t>Д</w:t>
      </w:r>
      <w:r w:rsidR="00787462" w:rsidRPr="00884EE9">
        <w:t>одатак</w:t>
      </w:r>
      <w:r w:rsidR="00770D69" w:rsidRPr="00884EE9">
        <w:t xml:space="preserve"> </w:t>
      </w:r>
      <w:r w:rsidR="007B1173" w:rsidRPr="00884EE9">
        <w:t>4</w:t>
      </w:r>
      <w:r w:rsidR="00770D69" w:rsidRPr="00884EE9">
        <w:t>:</w:t>
      </w:r>
      <w:r w:rsidR="00450C11" w:rsidRPr="00884EE9">
        <w:t xml:space="preserve"> </w:t>
      </w:r>
      <w:r w:rsidR="00787462" w:rsidRPr="00884EE9">
        <w:t>Јавни</w:t>
      </w:r>
      <w:r w:rsidR="00770D69" w:rsidRPr="00884EE9">
        <w:t xml:space="preserve"> </w:t>
      </w:r>
      <w:r w:rsidR="00787462" w:rsidRPr="00884EE9">
        <w:t>дуг</w:t>
      </w:r>
      <w:r w:rsidR="00770D69" w:rsidRPr="00884EE9">
        <w:t xml:space="preserve"> </w:t>
      </w:r>
      <w:r w:rsidR="00787462" w:rsidRPr="00884EE9">
        <w:t>у</w:t>
      </w:r>
      <w:r w:rsidR="00770D69" w:rsidRPr="00884EE9">
        <w:t xml:space="preserve"> </w:t>
      </w:r>
      <w:r w:rsidR="000217BC" w:rsidRPr="00884EE9">
        <w:t>Б</w:t>
      </w:r>
      <w:r w:rsidR="00787462" w:rsidRPr="00884EE9">
        <w:t>осни</w:t>
      </w:r>
      <w:r w:rsidR="00E555FA" w:rsidRPr="00884EE9">
        <w:t xml:space="preserve"> </w:t>
      </w:r>
      <w:r w:rsidR="00787462" w:rsidRPr="00884EE9">
        <w:t>и</w:t>
      </w:r>
      <w:r w:rsidR="00E555FA" w:rsidRPr="00884EE9">
        <w:t xml:space="preserve"> </w:t>
      </w:r>
      <w:r w:rsidR="00787462" w:rsidRPr="00884EE9">
        <w:t>Х</w:t>
      </w:r>
      <w:bookmarkEnd w:id="285"/>
      <w:bookmarkEnd w:id="286"/>
      <w:bookmarkEnd w:id="287"/>
      <w:bookmarkEnd w:id="288"/>
      <w:bookmarkEnd w:id="289"/>
      <w:r w:rsidR="00787462" w:rsidRPr="00884EE9">
        <w:t>ерцеговини</w:t>
      </w:r>
      <w:bookmarkEnd w:id="290"/>
      <w:bookmarkEnd w:id="291"/>
      <w:bookmarkEnd w:id="292"/>
    </w:p>
    <w:p w14:paraId="62129836" w14:textId="77777777" w:rsidR="00301430" w:rsidRPr="00761EC0" w:rsidRDefault="00301430" w:rsidP="00DE028B">
      <w:pPr>
        <w:spacing w:after="0" w:line="240" w:lineRule="auto"/>
        <w:rPr>
          <w:rFonts w:ascii="Times New Roman" w:hAnsi="Times New Roman"/>
          <w:sz w:val="24"/>
          <w:szCs w:val="24"/>
          <w:lang w:val="x-none" w:eastAsia="x-none"/>
        </w:rPr>
      </w:pPr>
    </w:p>
    <w:p w14:paraId="0ACD53C6" w14:textId="77777777" w:rsidR="00FB3217" w:rsidRPr="00FB3217" w:rsidRDefault="00FB3217" w:rsidP="00884EE9">
      <w:pPr>
        <w:pStyle w:val="Podnaslov"/>
        <w:rPr>
          <w:u w:color="FFFFFF"/>
        </w:rPr>
      </w:pPr>
      <w:bookmarkStart w:id="293" w:name="_Toc229723564"/>
      <w:bookmarkStart w:id="294" w:name="_Toc495499699"/>
      <w:bookmarkStart w:id="295" w:name="_Toc519862006"/>
      <w:bookmarkStart w:id="296" w:name="_Toc519862114"/>
      <w:bookmarkStart w:id="297" w:name="_Toc519862218"/>
      <w:bookmarkStart w:id="298" w:name="_Toc519862308"/>
      <w:bookmarkEnd w:id="282"/>
      <w:bookmarkEnd w:id="283"/>
      <w:bookmarkEnd w:id="284"/>
      <w:r w:rsidRPr="00FB3217">
        <w:rPr>
          <w:u w:color="FFFFFF"/>
        </w:rPr>
        <w:t>ЈАВНИ ДУГ  БИХ</w:t>
      </w:r>
      <w:bookmarkEnd w:id="293"/>
    </w:p>
    <w:p w14:paraId="02138ECD" w14:textId="20203C7F" w:rsidR="00FB3217" w:rsidRPr="00FB3217" w:rsidRDefault="00FB3217" w:rsidP="00FB3217">
      <w:pPr>
        <w:spacing w:before="120" w:after="0" w:line="276" w:lineRule="auto"/>
        <w:jc w:val="both"/>
        <w:rPr>
          <w:rFonts w:ascii="Times New Roman" w:eastAsia="Times New Roman" w:hAnsi="Times New Roman"/>
          <w:b/>
          <w:sz w:val="24"/>
          <w:szCs w:val="24"/>
          <w:u w:color="FFFFFF"/>
          <w:lang w:val="sr-Latn-BA" w:eastAsia="en-US"/>
        </w:rPr>
      </w:pPr>
      <w:r w:rsidRPr="00FB3217">
        <w:rPr>
          <w:rFonts w:ascii="Times New Roman" w:eastAsia="Times New Roman" w:hAnsi="Times New Roman"/>
          <w:sz w:val="24"/>
          <w:szCs w:val="24"/>
          <w:u w:color="FFFFFF"/>
          <w:lang w:val="sr-Latn-BA" w:eastAsia="en-US"/>
        </w:rPr>
        <w:t xml:space="preserve">Јавна задуженост Босне и Херцеговине на дан 31.12.2024. године износи </w:t>
      </w:r>
      <w:r w:rsidRPr="00FB3217">
        <w:rPr>
          <w:rFonts w:ascii="Times New Roman" w:eastAsia="Times New Roman" w:hAnsi="Times New Roman"/>
          <w:b/>
          <w:bCs/>
          <w:sz w:val="24"/>
          <w:szCs w:val="24"/>
          <w:u w:color="FFFFFF"/>
          <w:lang w:val="hr-HR" w:eastAsia="en-US"/>
        </w:rPr>
        <w:t>13.</w:t>
      </w:r>
      <w:r w:rsidRPr="00FB3217">
        <w:rPr>
          <w:rFonts w:ascii="Times New Roman" w:eastAsia="Times New Roman" w:hAnsi="Times New Roman"/>
          <w:b/>
          <w:bCs/>
          <w:sz w:val="24"/>
          <w:szCs w:val="24"/>
          <w:u w:color="FFFFFF"/>
          <w:lang w:val="hr-BA" w:eastAsia="en-US"/>
        </w:rPr>
        <w:t>738</w:t>
      </w:r>
      <w:r w:rsidRPr="00FB3217">
        <w:rPr>
          <w:rFonts w:ascii="Times New Roman" w:eastAsia="Times New Roman" w:hAnsi="Times New Roman"/>
          <w:b/>
          <w:bCs/>
          <w:sz w:val="24"/>
          <w:szCs w:val="24"/>
          <w:u w:color="FFFFFF"/>
          <w:lang w:val="hr-HR" w:eastAsia="en-US"/>
        </w:rPr>
        <w:t>,</w:t>
      </w:r>
      <w:r w:rsidRPr="00FB3217">
        <w:rPr>
          <w:rFonts w:ascii="Times New Roman" w:eastAsia="Times New Roman" w:hAnsi="Times New Roman"/>
          <w:b/>
          <w:bCs/>
          <w:sz w:val="24"/>
          <w:szCs w:val="24"/>
          <w:u w:color="FFFFFF"/>
          <w:lang w:val="hr-BA" w:eastAsia="en-US"/>
        </w:rPr>
        <w:t>65</w:t>
      </w:r>
      <w:r w:rsidRPr="00FB3217">
        <w:rPr>
          <w:rFonts w:ascii="Times New Roman" w:eastAsia="Times New Roman" w:hAnsi="Times New Roman"/>
          <w:b/>
          <w:bCs/>
          <w:iCs/>
          <w:sz w:val="24"/>
          <w:szCs w:val="24"/>
          <w:u w:color="FFFFFF"/>
          <w:lang w:val="pl-PL" w:eastAsia="en-US"/>
        </w:rPr>
        <w:t xml:space="preserve">  </w:t>
      </w:r>
      <w:r w:rsidRPr="00FB3217">
        <w:rPr>
          <w:rFonts w:ascii="Times New Roman" w:eastAsia="Times New Roman" w:hAnsi="Times New Roman"/>
          <w:b/>
          <w:sz w:val="24"/>
          <w:szCs w:val="24"/>
          <w:u w:color="FFFFFF"/>
          <w:lang w:val="sr-Latn-BA" w:eastAsia="en-US"/>
        </w:rPr>
        <w:t>мил</w:t>
      </w:r>
      <w:r w:rsidR="001A5E2E">
        <w:rPr>
          <w:rFonts w:ascii="Times New Roman" w:eastAsia="Times New Roman" w:hAnsi="Times New Roman"/>
          <w:b/>
          <w:sz w:val="24"/>
          <w:szCs w:val="24"/>
          <w:u w:color="FFFFFF"/>
          <w:lang w:val="sr-Cyrl-BA" w:eastAsia="en-US"/>
        </w:rPr>
        <w:t>.</w:t>
      </w:r>
      <w:r w:rsidRPr="00FB3217">
        <w:rPr>
          <w:rFonts w:ascii="Times New Roman" w:eastAsia="Times New Roman" w:hAnsi="Times New Roman"/>
          <w:b/>
          <w:sz w:val="24"/>
          <w:szCs w:val="24"/>
          <w:u w:color="FFFFFF"/>
          <w:lang w:val="sr-Latn-BA" w:eastAsia="en-US"/>
        </w:rPr>
        <w:t xml:space="preserve"> КМ.</w:t>
      </w:r>
    </w:p>
    <w:p w14:paraId="70FE2EFC" w14:textId="04F9C261" w:rsidR="004366DC" w:rsidRPr="00052658" w:rsidRDefault="00FB3217" w:rsidP="00FB3217">
      <w:pPr>
        <w:spacing w:before="120" w:after="0" w:line="276" w:lineRule="auto"/>
        <w:jc w:val="both"/>
        <w:rPr>
          <w:rFonts w:ascii="Times New Roman" w:eastAsia="Times New Roman" w:hAnsi="Times New Roman"/>
          <w:sz w:val="24"/>
          <w:szCs w:val="24"/>
          <w:u w:color="FFFFFF"/>
          <w:lang w:val="sr-Cyrl-BA" w:eastAsia="en-US"/>
        </w:rPr>
      </w:pPr>
      <w:r w:rsidRPr="00FB3217">
        <w:rPr>
          <w:rFonts w:ascii="Times New Roman" w:eastAsia="Times New Roman" w:hAnsi="Times New Roman"/>
          <w:sz w:val="24"/>
          <w:szCs w:val="24"/>
          <w:u w:color="FFFFFF"/>
          <w:lang w:val="sr-Latn-BA" w:eastAsia="en-US"/>
        </w:rPr>
        <w:t xml:space="preserve">У </w:t>
      </w:r>
      <w:r w:rsidRPr="00052658">
        <w:rPr>
          <w:rFonts w:ascii="Times New Roman" w:eastAsia="Times New Roman" w:hAnsi="Times New Roman"/>
          <w:sz w:val="24"/>
          <w:szCs w:val="24"/>
          <w:u w:color="FFFFFF"/>
          <w:lang w:val="sr-Latn-BA" w:eastAsia="en-US"/>
        </w:rPr>
        <w:t>Табели 1. је приказано стање јавног, вањско</w:t>
      </w:r>
      <w:r w:rsidR="00ED4BE1" w:rsidRPr="00052658">
        <w:rPr>
          <w:rFonts w:ascii="Times New Roman" w:eastAsia="Times New Roman" w:hAnsi="Times New Roman"/>
          <w:sz w:val="24"/>
          <w:szCs w:val="24"/>
          <w:u w:color="FFFFFF"/>
          <w:lang w:val="sr-Cyrl-BA" w:eastAsia="en-US"/>
        </w:rPr>
        <w:t>г</w:t>
      </w:r>
      <w:r w:rsidRPr="00052658">
        <w:rPr>
          <w:rFonts w:ascii="Times New Roman" w:eastAsia="Times New Roman" w:hAnsi="Times New Roman"/>
          <w:sz w:val="24"/>
          <w:szCs w:val="24"/>
          <w:u w:color="FFFFFF"/>
          <w:lang w:val="sr-Latn-BA" w:eastAsia="en-US"/>
        </w:rPr>
        <w:t xml:space="preserve"> и унутрашњег дуга, као и њихова алокација на Федерацију БиХ, Републику Српску, Дистрикт Брчко и Институције БиХ на дан 31.12.2024. годину.  </w:t>
      </w:r>
      <w:r w:rsidR="004366DC" w:rsidRPr="00052658">
        <w:rPr>
          <w:rFonts w:ascii="Times New Roman" w:eastAsia="Times New Roman" w:hAnsi="Times New Roman"/>
          <w:sz w:val="24"/>
          <w:szCs w:val="24"/>
          <w:u w:color="FFFFFF"/>
          <w:lang w:val="sr-Cyrl-BA" w:eastAsia="en-US"/>
        </w:rPr>
        <w:tab/>
      </w:r>
      <w:r w:rsidR="004366DC" w:rsidRPr="00052658">
        <w:rPr>
          <w:rFonts w:ascii="Times New Roman" w:eastAsia="Times New Roman" w:hAnsi="Times New Roman"/>
          <w:sz w:val="24"/>
          <w:szCs w:val="24"/>
          <w:u w:color="FFFFFF"/>
          <w:lang w:val="sr-Cyrl-BA" w:eastAsia="en-US"/>
        </w:rPr>
        <w:br/>
      </w:r>
    </w:p>
    <w:p w14:paraId="6FCA3049" w14:textId="3935001E" w:rsidR="00FB3217" w:rsidRPr="00290B02" w:rsidRDefault="00FB3217" w:rsidP="00FB3217">
      <w:pPr>
        <w:spacing w:after="0" w:line="276" w:lineRule="auto"/>
        <w:jc w:val="both"/>
        <w:rPr>
          <w:rFonts w:ascii="Times New Roman" w:eastAsia="Times New Roman" w:hAnsi="Times New Roman"/>
          <w:b/>
          <w:bCs/>
          <w:sz w:val="24"/>
          <w:szCs w:val="24"/>
          <w:u w:color="FFFFFF"/>
          <w:lang w:val="hr-HR" w:eastAsia="en-US"/>
        </w:rPr>
      </w:pPr>
      <w:r w:rsidRPr="00052658">
        <w:rPr>
          <w:rFonts w:ascii="Times New Roman" w:eastAsia="Times New Roman" w:hAnsi="Times New Roman"/>
          <w:b/>
          <w:bCs/>
          <w:sz w:val="24"/>
          <w:szCs w:val="24"/>
          <w:u w:color="FFFFFF"/>
          <w:lang w:val="hr-HR" w:eastAsia="en-US"/>
        </w:rPr>
        <w:t>Табела 1. Стање</w:t>
      </w:r>
      <w:r w:rsidRPr="00290B02">
        <w:rPr>
          <w:rFonts w:ascii="Times New Roman" w:eastAsia="Times New Roman" w:hAnsi="Times New Roman"/>
          <w:b/>
          <w:bCs/>
          <w:sz w:val="24"/>
          <w:szCs w:val="24"/>
          <w:u w:color="FFFFFF"/>
          <w:lang w:val="hr-HR" w:eastAsia="en-US"/>
        </w:rPr>
        <w:t xml:space="preserve"> јавне задужености Босне и Херцеговине на дан 31.12.2024. године        (у мил</w:t>
      </w:r>
      <w:r w:rsidR="001A5E2E" w:rsidRPr="00290B02">
        <w:rPr>
          <w:rFonts w:ascii="Times New Roman" w:eastAsia="Times New Roman" w:hAnsi="Times New Roman"/>
          <w:b/>
          <w:bCs/>
          <w:sz w:val="24"/>
          <w:szCs w:val="24"/>
          <w:u w:color="FFFFFF"/>
          <w:lang w:val="sr-Cyrl-BA" w:eastAsia="en-US"/>
        </w:rPr>
        <w:t>.</w:t>
      </w:r>
      <w:r w:rsidRPr="00290B02">
        <w:rPr>
          <w:rFonts w:ascii="Times New Roman" w:eastAsia="Times New Roman" w:hAnsi="Times New Roman"/>
          <w:b/>
          <w:bCs/>
          <w:sz w:val="24"/>
          <w:szCs w:val="24"/>
          <w:u w:color="FFFFFF"/>
          <w:lang w:val="hr-HR" w:eastAsia="en-US"/>
        </w:rPr>
        <w:t xml:space="preserve"> КМ)</w:t>
      </w:r>
    </w:p>
    <w:tbl>
      <w:tblPr>
        <w:tblW w:w="9923" w:type="dxa"/>
        <w:tblInd w:w="-567" w:type="dxa"/>
        <w:tblLook w:val="04A0" w:firstRow="1" w:lastRow="0" w:firstColumn="1" w:lastColumn="0" w:noHBand="0" w:noVBand="1"/>
      </w:tblPr>
      <w:tblGrid>
        <w:gridCol w:w="1331"/>
        <w:gridCol w:w="1016"/>
        <w:gridCol w:w="1275"/>
        <w:gridCol w:w="833"/>
        <w:gridCol w:w="1185"/>
        <w:gridCol w:w="833"/>
        <w:gridCol w:w="1096"/>
        <w:gridCol w:w="733"/>
        <w:gridCol w:w="1374"/>
        <w:gridCol w:w="733"/>
      </w:tblGrid>
      <w:tr w:rsidR="00FB3217" w:rsidRPr="00FB3217" w14:paraId="4E04E51C" w14:textId="77777777" w:rsidTr="00FB3217">
        <w:trPr>
          <w:trHeight w:val="742"/>
        </w:trPr>
        <w:tc>
          <w:tcPr>
            <w:tcW w:w="2168" w:type="dxa"/>
            <w:gridSpan w:val="2"/>
            <w:vMerge w:val="restart"/>
            <w:tcBorders>
              <w:top w:val="single" w:sz="8" w:space="0" w:color="4F81BD"/>
              <w:left w:val="nil"/>
              <w:bottom w:val="single" w:sz="8" w:space="0" w:color="4F81BD"/>
              <w:right w:val="nil"/>
            </w:tcBorders>
            <w:shd w:val="clear" w:color="000000" w:fill="DBE5F1"/>
            <w:vAlign w:val="center"/>
            <w:hideMark/>
          </w:tcPr>
          <w:p w14:paraId="3AAB4958"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Стање јавног, вањског и унутрашњег дуга на дан 31.12.2024.         БиХ</w:t>
            </w:r>
          </w:p>
        </w:tc>
        <w:tc>
          <w:tcPr>
            <w:tcW w:w="7755" w:type="dxa"/>
            <w:gridSpan w:val="8"/>
            <w:tcBorders>
              <w:top w:val="single" w:sz="8" w:space="0" w:color="4F81BD"/>
              <w:left w:val="nil"/>
              <w:bottom w:val="single" w:sz="8" w:space="0" w:color="4F81BD"/>
              <w:right w:val="nil"/>
            </w:tcBorders>
            <w:shd w:val="clear" w:color="000000" w:fill="DBE5F1"/>
            <w:vAlign w:val="center"/>
            <w:hideMark/>
          </w:tcPr>
          <w:p w14:paraId="5829934D"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од тога:</w:t>
            </w:r>
          </w:p>
        </w:tc>
      </w:tr>
      <w:tr w:rsidR="00FB3217" w:rsidRPr="00FB3217" w14:paraId="4404F34E" w14:textId="77777777" w:rsidTr="00FB3217">
        <w:trPr>
          <w:trHeight w:val="553"/>
        </w:trPr>
        <w:tc>
          <w:tcPr>
            <w:tcW w:w="2168" w:type="dxa"/>
            <w:gridSpan w:val="2"/>
            <w:vMerge/>
            <w:tcBorders>
              <w:top w:val="single" w:sz="8" w:space="0" w:color="4F81BD"/>
              <w:left w:val="nil"/>
              <w:bottom w:val="single" w:sz="8" w:space="0" w:color="4F81BD"/>
              <w:right w:val="nil"/>
            </w:tcBorders>
            <w:vAlign w:val="center"/>
            <w:hideMark/>
          </w:tcPr>
          <w:p w14:paraId="2CD651D8" w14:textId="77777777" w:rsidR="00FB3217" w:rsidRPr="00FB3217" w:rsidRDefault="00FB3217" w:rsidP="00FB3217">
            <w:pPr>
              <w:spacing w:after="0" w:line="276" w:lineRule="auto"/>
              <w:rPr>
                <w:rFonts w:ascii="Times New Roman" w:eastAsia="Times New Roman" w:hAnsi="Times New Roman"/>
                <w:b/>
                <w:bCs/>
                <w:color w:val="000000"/>
                <w:sz w:val="20"/>
                <w:szCs w:val="20"/>
                <w:u w:color="FFFFFF"/>
              </w:rPr>
            </w:pPr>
          </w:p>
        </w:tc>
        <w:tc>
          <w:tcPr>
            <w:tcW w:w="1176" w:type="dxa"/>
            <w:tcBorders>
              <w:top w:val="nil"/>
              <w:left w:val="nil"/>
              <w:bottom w:val="single" w:sz="8" w:space="0" w:color="4F81BD"/>
              <w:right w:val="nil"/>
            </w:tcBorders>
            <w:shd w:val="clear" w:color="000000" w:fill="DCE6F1"/>
            <w:vAlign w:val="center"/>
            <w:hideMark/>
          </w:tcPr>
          <w:p w14:paraId="350E89CF"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Федерација БиХ</w:t>
            </w:r>
          </w:p>
        </w:tc>
        <w:tc>
          <w:tcPr>
            <w:tcW w:w="775" w:type="dxa"/>
            <w:tcBorders>
              <w:top w:val="nil"/>
              <w:left w:val="nil"/>
              <w:bottom w:val="single" w:sz="8" w:space="0" w:color="4F81BD"/>
              <w:right w:val="nil"/>
            </w:tcBorders>
            <w:shd w:val="clear" w:color="000000" w:fill="DCE6F1"/>
            <w:vAlign w:val="center"/>
            <w:hideMark/>
          </w:tcPr>
          <w:p w14:paraId="09C9A8D6"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w:t>
            </w:r>
          </w:p>
        </w:tc>
        <w:tc>
          <w:tcPr>
            <w:tcW w:w="1095" w:type="dxa"/>
            <w:tcBorders>
              <w:top w:val="nil"/>
              <w:left w:val="nil"/>
              <w:bottom w:val="single" w:sz="8" w:space="0" w:color="4F81BD"/>
              <w:right w:val="nil"/>
            </w:tcBorders>
            <w:shd w:val="clear" w:color="000000" w:fill="DCE6F1"/>
            <w:vAlign w:val="center"/>
            <w:hideMark/>
          </w:tcPr>
          <w:p w14:paraId="185EDD08"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Република Српска</w:t>
            </w:r>
          </w:p>
        </w:tc>
        <w:tc>
          <w:tcPr>
            <w:tcW w:w="775" w:type="dxa"/>
            <w:tcBorders>
              <w:top w:val="nil"/>
              <w:left w:val="nil"/>
              <w:bottom w:val="single" w:sz="8" w:space="0" w:color="4F81BD"/>
              <w:right w:val="nil"/>
            </w:tcBorders>
            <w:shd w:val="clear" w:color="000000" w:fill="DCE6F1"/>
            <w:vAlign w:val="center"/>
            <w:hideMark/>
          </w:tcPr>
          <w:p w14:paraId="0A5233BB"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w:t>
            </w:r>
          </w:p>
        </w:tc>
        <w:tc>
          <w:tcPr>
            <w:tcW w:w="1014" w:type="dxa"/>
            <w:tcBorders>
              <w:top w:val="nil"/>
              <w:left w:val="nil"/>
              <w:bottom w:val="single" w:sz="8" w:space="0" w:color="4F81BD"/>
              <w:right w:val="nil"/>
            </w:tcBorders>
            <w:shd w:val="clear" w:color="000000" w:fill="DCE6F1"/>
            <w:noWrap/>
            <w:vAlign w:val="center"/>
            <w:hideMark/>
          </w:tcPr>
          <w:p w14:paraId="0E974CC7"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 xml:space="preserve">Дистрикт Брчко </w:t>
            </w:r>
          </w:p>
        </w:tc>
        <w:tc>
          <w:tcPr>
            <w:tcW w:w="685" w:type="dxa"/>
            <w:tcBorders>
              <w:top w:val="nil"/>
              <w:left w:val="nil"/>
              <w:bottom w:val="single" w:sz="8" w:space="0" w:color="4F81BD"/>
              <w:right w:val="nil"/>
            </w:tcBorders>
            <w:shd w:val="clear" w:color="000000" w:fill="DCE6F1"/>
            <w:vAlign w:val="center"/>
            <w:hideMark/>
          </w:tcPr>
          <w:p w14:paraId="5D69187A"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w:t>
            </w:r>
          </w:p>
        </w:tc>
        <w:tc>
          <w:tcPr>
            <w:tcW w:w="1266" w:type="dxa"/>
            <w:tcBorders>
              <w:top w:val="nil"/>
              <w:left w:val="nil"/>
              <w:bottom w:val="single" w:sz="8" w:space="0" w:color="4F81BD"/>
              <w:right w:val="nil"/>
            </w:tcBorders>
            <w:shd w:val="clear" w:color="000000" w:fill="DCE6F1"/>
            <w:vAlign w:val="center"/>
            <w:hideMark/>
          </w:tcPr>
          <w:p w14:paraId="23DCE447"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Институције БиХ</w:t>
            </w:r>
          </w:p>
        </w:tc>
        <w:tc>
          <w:tcPr>
            <w:tcW w:w="969" w:type="dxa"/>
            <w:tcBorders>
              <w:top w:val="nil"/>
              <w:left w:val="nil"/>
              <w:bottom w:val="single" w:sz="8" w:space="0" w:color="4F81BD"/>
              <w:right w:val="nil"/>
            </w:tcBorders>
            <w:shd w:val="clear" w:color="000000" w:fill="DCE6F1"/>
            <w:vAlign w:val="center"/>
            <w:hideMark/>
          </w:tcPr>
          <w:p w14:paraId="6C2E371B" w14:textId="77777777" w:rsidR="00FB3217" w:rsidRPr="00FB3217" w:rsidRDefault="00FB3217" w:rsidP="00FB3217">
            <w:pPr>
              <w:spacing w:after="0" w:line="276" w:lineRule="auto"/>
              <w:jc w:val="center"/>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w:t>
            </w:r>
          </w:p>
        </w:tc>
      </w:tr>
      <w:tr w:rsidR="00FB3217" w:rsidRPr="00FB3217" w14:paraId="58CF4244" w14:textId="77777777" w:rsidTr="00FB3217">
        <w:trPr>
          <w:trHeight w:val="331"/>
        </w:trPr>
        <w:tc>
          <w:tcPr>
            <w:tcW w:w="1227" w:type="dxa"/>
            <w:tcBorders>
              <w:top w:val="nil"/>
              <w:left w:val="nil"/>
              <w:bottom w:val="single" w:sz="8" w:space="0" w:color="4F81BD"/>
              <w:right w:val="nil"/>
            </w:tcBorders>
            <w:shd w:val="clear" w:color="000000" w:fill="DBE5F1"/>
            <w:vAlign w:val="center"/>
            <w:hideMark/>
          </w:tcPr>
          <w:p w14:paraId="0CF6D1C7" w14:textId="77777777" w:rsidR="00FB3217" w:rsidRPr="00FB3217" w:rsidRDefault="00FB3217" w:rsidP="00FB3217">
            <w:pPr>
              <w:spacing w:after="0" w:line="276" w:lineRule="auto"/>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Јавни дуг</w:t>
            </w:r>
          </w:p>
        </w:tc>
        <w:tc>
          <w:tcPr>
            <w:tcW w:w="941" w:type="dxa"/>
            <w:tcBorders>
              <w:top w:val="nil"/>
              <w:left w:val="nil"/>
              <w:bottom w:val="single" w:sz="8" w:space="0" w:color="4F81BD"/>
              <w:right w:val="nil"/>
            </w:tcBorders>
            <w:noWrap/>
            <w:vAlign w:val="center"/>
            <w:hideMark/>
          </w:tcPr>
          <w:p w14:paraId="73DA7BFB"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13.738,65</w:t>
            </w:r>
          </w:p>
        </w:tc>
        <w:tc>
          <w:tcPr>
            <w:tcW w:w="1176" w:type="dxa"/>
            <w:tcBorders>
              <w:top w:val="nil"/>
              <w:left w:val="nil"/>
              <w:bottom w:val="single" w:sz="8" w:space="0" w:color="4F81BD"/>
              <w:right w:val="nil"/>
            </w:tcBorders>
            <w:noWrap/>
            <w:vAlign w:val="center"/>
            <w:hideMark/>
          </w:tcPr>
          <w:p w14:paraId="1FD35155"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6.897,61</w:t>
            </w:r>
          </w:p>
        </w:tc>
        <w:tc>
          <w:tcPr>
            <w:tcW w:w="775" w:type="dxa"/>
            <w:tcBorders>
              <w:top w:val="nil"/>
              <w:left w:val="nil"/>
              <w:bottom w:val="single" w:sz="8" w:space="0" w:color="4F81BD"/>
              <w:right w:val="nil"/>
            </w:tcBorders>
            <w:vAlign w:val="center"/>
            <w:hideMark/>
          </w:tcPr>
          <w:p w14:paraId="08E3FB2E"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50,21%</w:t>
            </w:r>
          </w:p>
        </w:tc>
        <w:tc>
          <w:tcPr>
            <w:tcW w:w="1095" w:type="dxa"/>
            <w:tcBorders>
              <w:top w:val="nil"/>
              <w:left w:val="nil"/>
              <w:bottom w:val="single" w:sz="8" w:space="0" w:color="4F81BD"/>
              <w:right w:val="nil"/>
            </w:tcBorders>
            <w:noWrap/>
            <w:vAlign w:val="center"/>
            <w:hideMark/>
          </w:tcPr>
          <w:p w14:paraId="2D27CA43"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6.738,78</w:t>
            </w:r>
          </w:p>
        </w:tc>
        <w:tc>
          <w:tcPr>
            <w:tcW w:w="775" w:type="dxa"/>
            <w:tcBorders>
              <w:top w:val="nil"/>
              <w:left w:val="nil"/>
              <w:bottom w:val="single" w:sz="8" w:space="0" w:color="4F81BD"/>
              <w:right w:val="nil"/>
            </w:tcBorders>
            <w:vAlign w:val="center"/>
            <w:hideMark/>
          </w:tcPr>
          <w:p w14:paraId="6A8728CE"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49,05%</w:t>
            </w:r>
          </w:p>
        </w:tc>
        <w:tc>
          <w:tcPr>
            <w:tcW w:w="1014" w:type="dxa"/>
            <w:tcBorders>
              <w:top w:val="nil"/>
              <w:left w:val="nil"/>
              <w:bottom w:val="single" w:sz="8" w:space="0" w:color="4F81BD"/>
              <w:right w:val="nil"/>
            </w:tcBorders>
            <w:noWrap/>
            <w:vAlign w:val="center"/>
            <w:hideMark/>
          </w:tcPr>
          <w:p w14:paraId="5E355714"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49,94</w:t>
            </w:r>
          </w:p>
        </w:tc>
        <w:tc>
          <w:tcPr>
            <w:tcW w:w="685" w:type="dxa"/>
            <w:tcBorders>
              <w:top w:val="nil"/>
              <w:left w:val="nil"/>
              <w:bottom w:val="single" w:sz="8" w:space="0" w:color="4F81BD"/>
              <w:right w:val="nil"/>
            </w:tcBorders>
            <w:vAlign w:val="center"/>
            <w:hideMark/>
          </w:tcPr>
          <w:p w14:paraId="3F5A77DA"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0,36%</w:t>
            </w:r>
          </w:p>
        </w:tc>
        <w:tc>
          <w:tcPr>
            <w:tcW w:w="1266" w:type="dxa"/>
            <w:tcBorders>
              <w:top w:val="nil"/>
              <w:left w:val="nil"/>
              <w:bottom w:val="single" w:sz="8" w:space="0" w:color="4F81BD"/>
              <w:right w:val="nil"/>
            </w:tcBorders>
            <w:noWrap/>
            <w:vAlign w:val="center"/>
            <w:hideMark/>
          </w:tcPr>
          <w:p w14:paraId="0CB4BB05"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52,32</w:t>
            </w:r>
          </w:p>
        </w:tc>
        <w:tc>
          <w:tcPr>
            <w:tcW w:w="969" w:type="dxa"/>
            <w:tcBorders>
              <w:top w:val="nil"/>
              <w:left w:val="nil"/>
              <w:bottom w:val="single" w:sz="8" w:space="0" w:color="4F81BD"/>
              <w:right w:val="nil"/>
            </w:tcBorders>
            <w:vAlign w:val="center"/>
            <w:hideMark/>
          </w:tcPr>
          <w:p w14:paraId="0C77539C"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0,38%</w:t>
            </w:r>
          </w:p>
        </w:tc>
      </w:tr>
      <w:tr w:rsidR="00FB3217" w:rsidRPr="00FB3217" w14:paraId="4CCBD942" w14:textId="77777777" w:rsidTr="00FB3217">
        <w:trPr>
          <w:trHeight w:val="553"/>
        </w:trPr>
        <w:tc>
          <w:tcPr>
            <w:tcW w:w="1227" w:type="dxa"/>
            <w:tcBorders>
              <w:top w:val="nil"/>
              <w:left w:val="nil"/>
              <w:bottom w:val="single" w:sz="8" w:space="0" w:color="4F81BD"/>
              <w:right w:val="nil"/>
            </w:tcBorders>
            <w:shd w:val="clear" w:color="000000" w:fill="DBE5F1"/>
            <w:vAlign w:val="center"/>
            <w:hideMark/>
          </w:tcPr>
          <w:p w14:paraId="222E0631" w14:textId="77777777" w:rsidR="00FB3217" w:rsidRPr="00FB3217" w:rsidRDefault="00FB3217" w:rsidP="00FB3217">
            <w:pPr>
              <w:spacing w:after="0" w:line="276" w:lineRule="auto"/>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Вањски дуг</w:t>
            </w:r>
          </w:p>
        </w:tc>
        <w:tc>
          <w:tcPr>
            <w:tcW w:w="941" w:type="dxa"/>
            <w:tcBorders>
              <w:top w:val="nil"/>
              <w:left w:val="nil"/>
              <w:bottom w:val="single" w:sz="8" w:space="0" w:color="4F81BD"/>
              <w:right w:val="nil"/>
            </w:tcBorders>
            <w:noWrap/>
            <w:vAlign w:val="center"/>
            <w:hideMark/>
          </w:tcPr>
          <w:p w14:paraId="5AB05752"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9.234,57</w:t>
            </w:r>
          </w:p>
        </w:tc>
        <w:tc>
          <w:tcPr>
            <w:tcW w:w="1176" w:type="dxa"/>
            <w:tcBorders>
              <w:top w:val="nil"/>
              <w:left w:val="nil"/>
              <w:bottom w:val="single" w:sz="8" w:space="0" w:color="4F81BD"/>
              <w:right w:val="nil"/>
            </w:tcBorders>
            <w:noWrap/>
            <w:vAlign w:val="center"/>
            <w:hideMark/>
          </w:tcPr>
          <w:p w14:paraId="3A12D69B"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sz w:val="20"/>
                <w:szCs w:val="20"/>
                <w:u w:color="FFFFFF"/>
                <w:lang w:val="hr-HR" w:eastAsia="en-US"/>
              </w:rPr>
              <w:t>5.079,11</w:t>
            </w:r>
          </w:p>
        </w:tc>
        <w:tc>
          <w:tcPr>
            <w:tcW w:w="775" w:type="dxa"/>
            <w:tcBorders>
              <w:top w:val="nil"/>
              <w:left w:val="nil"/>
              <w:bottom w:val="single" w:sz="8" w:space="0" w:color="4F81BD"/>
              <w:right w:val="nil"/>
            </w:tcBorders>
            <w:vAlign w:val="center"/>
            <w:hideMark/>
          </w:tcPr>
          <w:p w14:paraId="7FBFCEC6"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55,00%</w:t>
            </w:r>
          </w:p>
        </w:tc>
        <w:tc>
          <w:tcPr>
            <w:tcW w:w="1095" w:type="dxa"/>
            <w:tcBorders>
              <w:top w:val="nil"/>
              <w:left w:val="nil"/>
              <w:bottom w:val="single" w:sz="8" w:space="0" w:color="4F81BD"/>
              <w:right w:val="nil"/>
            </w:tcBorders>
            <w:noWrap/>
            <w:vAlign w:val="center"/>
            <w:hideMark/>
          </w:tcPr>
          <w:p w14:paraId="7C6C734B"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4.062,11</w:t>
            </w:r>
          </w:p>
        </w:tc>
        <w:tc>
          <w:tcPr>
            <w:tcW w:w="775" w:type="dxa"/>
            <w:tcBorders>
              <w:top w:val="nil"/>
              <w:left w:val="nil"/>
              <w:bottom w:val="single" w:sz="8" w:space="0" w:color="4F81BD"/>
              <w:right w:val="nil"/>
            </w:tcBorders>
            <w:vAlign w:val="center"/>
            <w:hideMark/>
          </w:tcPr>
          <w:p w14:paraId="678FFDB4"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43,99%</w:t>
            </w:r>
          </w:p>
        </w:tc>
        <w:tc>
          <w:tcPr>
            <w:tcW w:w="1014" w:type="dxa"/>
            <w:tcBorders>
              <w:top w:val="nil"/>
              <w:left w:val="nil"/>
              <w:bottom w:val="single" w:sz="8" w:space="0" w:color="4F81BD"/>
              <w:right w:val="nil"/>
            </w:tcBorders>
            <w:noWrap/>
            <w:vAlign w:val="center"/>
            <w:hideMark/>
          </w:tcPr>
          <w:p w14:paraId="1A04CD2B"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49,94</w:t>
            </w:r>
          </w:p>
        </w:tc>
        <w:tc>
          <w:tcPr>
            <w:tcW w:w="685" w:type="dxa"/>
            <w:tcBorders>
              <w:top w:val="nil"/>
              <w:left w:val="nil"/>
              <w:bottom w:val="single" w:sz="8" w:space="0" w:color="4F81BD"/>
              <w:right w:val="nil"/>
            </w:tcBorders>
            <w:vAlign w:val="center"/>
            <w:hideMark/>
          </w:tcPr>
          <w:p w14:paraId="453F97E1"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0,54%</w:t>
            </w:r>
          </w:p>
        </w:tc>
        <w:tc>
          <w:tcPr>
            <w:tcW w:w="1266" w:type="dxa"/>
            <w:tcBorders>
              <w:top w:val="nil"/>
              <w:left w:val="nil"/>
              <w:bottom w:val="single" w:sz="8" w:space="0" w:color="4F81BD"/>
              <w:right w:val="nil"/>
            </w:tcBorders>
            <w:noWrap/>
            <w:vAlign w:val="center"/>
            <w:hideMark/>
          </w:tcPr>
          <w:p w14:paraId="33B2617D"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43,41</w:t>
            </w:r>
          </w:p>
        </w:tc>
        <w:tc>
          <w:tcPr>
            <w:tcW w:w="969" w:type="dxa"/>
            <w:tcBorders>
              <w:top w:val="nil"/>
              <w:left w:val="nil"/>
              <w:bottom w:val="single" w:sz="8" w:space="0" w:color="4F81BD"/>
              <w:right w:val="nil"/>
            </w:tcBorders>
            <w:vAlign w:val="center"/>
            <w:hideMark/>
          </w:tcPr>
          <w:p w14:paraId="5D52CE94"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0,47%</w:t>
            </w:r>
          </w:p>
        </w:tc>
      </w:tr>
      <w:tr w:rsidR="00FB3217" w:rsidRPr="00FB3217" w14:paraId="4A1DBF5A" w14:textId="77777777" w:rsidTr="00FB3217">
        <w:trPr>
          <w:trHeight w:val="553"/>
        </w:trPr>
        <w:tc>
          <w:tcPr>
            <w:tcW w:w="1227" w:type="dxa"/>
            <w:tcBorders>
              <w:top w:val="nil"/>
              <w:left w:val="nil"/>
              <w:bottom w:val="single" w:sz="8" w:space="0" w:color="4F81BD"/>
              <w:right w:val="nil"/>
            </w:tcBorders>
            <w:shd w:val="clear" w:color="000000" w:fill="DBE5F1"/>
            <w:vAlign w:val="center"/>
            <w:hideMark/>
          </w:tcPr>
          <w:p w14:paraId="435A9C7B" w14:textId="77777777" w:rsidR="00FB3217" w:rsidRPr="00FB3217" w:rsidRDefault="00FB3217" w:rsidP="00FB3217">
            <w:pPr>
              <w:spacing w:after="0" w:line="276" w:lineRule="auto"/>
              <w:rPr>
                <w:rFonts w:ascii="Times New Roman" w:eastAsia="Times New Roman" w:hAnsi="Times New Roman"/>
                <w:b/>
                <w:bCs/>
                <w:color w:val="000000"/>
                <w:sz w:val="20"/>
                <w:szCs w:val="20"/>
                <w:u w:color="FFFFFF"/>
              </w:rPr>
            </w:pPr>
            <w:r w:rsidRPr="00FB3217">
              <w:rPr>
                <w:rFonts w:ascii="Times New Roman" w:eastAsia="Times New Roman" w:hAnsi="Times New Roman"/>
                <w:b/>
                <w:bCs/>
                <w:color w:val="000000"/>
                <w:sz w:val="20"/>
                <w:szCs w:val="20"/>
                <w:u w:color="FFFFFF"/>
              </w:rPr>
              <w:t>Унутрашњи дуг</w:t>
            </w:r>
          </w:p>
        </w:tc>
        <w:tc>
          <w:tcPr>
            <w:tcW w:w="941" w:type="dxa"/>
            <w:tcBorders>
              <w:top w:val="nil"/>
              <w:left w:val="nil"/>
              <w:bottom w:val="single" w:sz="8" w:space="0" w:color="4F81BD"/>
              <w:right w:val="nil"/>
            </w:tcBorders>
            <w:noWrap/>
            <w:vAlign w:val="center"/>
            <w:hideMark/>
          </w:tcPr>
          <w:p w14:paraId="0631FCEB"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4.504,08</w:t>
            </w:r>
          </w:p>
        </w:tc>
        <w:tc>
          <w:tcPr>
            <w:tcW w:w="1176" w:type="dxa"/>
            <w:tcBorders>
              <w:top w:val="nil"/>
              <w:left w:val="nil"/>
              <w:bottom w:val="single" w:sz="8" w:space="0" w:color="4F81BD"/>
              <w:right w:val="nil"/>
            </w:tcBorders>
            <w:noWrap/>
            <w:vAlign w:val="center"/>
            <w:hideMark/>
          </w:tcPr>
          <w:p w14:paraId="46C07BDE"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sz w:val="20"/>
                <w:szCs w:val="20"/>
                <w:u w:color="FFFFFF"/>
                <w:lang w:val="hr-HR" w:eastAsia="en-US"/>
              </w:rPr>
              <w:t>1.818,50</w:t>
            </w:r>
          </w:p>
        </w:tc>
        <w:tc>
          <w:tcPr>
            <w:tcW w:w="775" w:type="dxa"/>
            <w:tcBorders>
              <w:top w:val="nil"/>
              <w:left w:val="nil"/>
              <w:bottom w:val="single" w:sz="8" w:space="0" w:color="4F81BD"/>
              <w:right w:val="nil"/>
            </w:tcBorders>
            <w:vAlign w:val="center"/>
            <w:hideMark/>
          </w:tcPr>
          <w:p w14:paraId="615CCBD6"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sr-Cyrl-RS" w:eastAsia="en-US"/>
              </w:rPr>
            </w:pPr>
            <w:r w:rsidRPr="00FB3217">
              <w:rPr>
                <w:rFonts w:ascii="Times New Roman" w:eastAsia="Times New Roman" w:hAnsi="Times New Roman"/>
                <w:color w:val="000000"/>
                <w:sz w:val="20"/>
                <w:szCs w:val="20"/>
                <w:u w:color="FFFFFF"/>
                <w:lang w:val="hr-HR" w:eastAsia="en-US"/>
              </w:rPr>
              <w:t>40,37%</w:t>
            </w:r>
          </w:p>
        </w:tc>
        <w:tc>
          <w:tcPr>
            <w:tcW w:w="1095" w:type="dxa"/>
            <w:tcBorders>
              <w:top w:val="nil"/>
              <w:left w:val="nil"/>
              <w:bottom w:val="single" w:sz="8" w:space="0" w:color="4F81BD"/>
              <w:right w:val="nil"/>
            </w:tcBorders>
            <w:noWrap/>
            <w:vAlign w:val="center"/>
            <w:hideMark/>
          </w:tcPr>
          <w:p w14:paraId="4004C8ED"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2.676,67</w:t>
            </w:r>
          </w:p>
        </w:tc>
        <w:tc>
          <w:tcPr>
            <w:tcW w:w="775" w:type="dxa"/>
            <w:tcBorders>
              <w:top w:val="nil"/>
              <w:left w:val="nil"/>
              <w:bottom w:val="single" w:sz="8" w:space="0" w:color="4F81BD"/>
              <w:right w:val="nil"/>
            </w:tcBorders>
            <w:vAlign w:val="center"/>
            <w:hideMark/>
          </w:tcPr>
          <w:p w14:paraId="129D136D"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59,43%</w:t>
            </w:r>
          </w:p>
        </w:tc>
        <w:tc>
          <w:tcPr>
            <w:tcW w:w="1014" w:type="dxa"/>
            <w:tcBorders>
              <w:top w:val="nil"/>
              <w:left w:val="nil"/>
              <w:bottom w:val="single" w:sz="8" w:space="0" w:color="4F81BD"/>
              <w:right w:val="nil"/>
            </w:tcBorders>
            <w:noWrap/>
            <w:vAlign w:val="center"/>
            <w:hideMark/>
          </w:tcPr>
          <w:p w14:paraId="2EFF0295"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0,00</w:t>
            </w:r>
          </w:p>
        </w:tc>
        <w:tc>
          <w:tcPr>
            <w:tcW w:w="685" w:type="dxa"/>
            <w:tcBorders>
              <w:top w:val="nil"/>
              <w:left w:val="nil"/>
              <w:bottom w:val="single" w:sz="8" w:space="0" w:color="4F81BD"/>
              <w:right w:val="nil"/>
            </w:tcBorders>
            <w:vAlign w:val="center"/>
            <w:hideMark/>
          </w:tcPr>
          <w:p w14:paraId="0812DAA2"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0,00%</w:t>
            </w:r>
          </w:p>
        </w:tc>
        <w:tc>
          <w:tcPr>
            <w:tcW w:w="1266" w:type="dxa"/>
            <w:tcBorders>
              <w:top w:val="nil"/>
              <w:left w:val="nil"/>
              <w:bottom w:val="single" w:sz="8" w:space="0" w:color="4F81BD"/>
              <w:right w:val="nil"/>
            </w:tcBorders>
            <w:noWrap/>
            <w:vAlign w:val="center"/>
            <w:hideMark/>
          </w:tcPr>
          <w:p w14:paraId="565A3DC9"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8,91</w:t>
            </w:r>
          </w:p>
        </w:tc>
        <w:tc>
          <w:tcPr>
            <w:tcW w:w="969" w:type="dxa"/>
            <w:tcBorders>
              <w:top w:val="nil"/>
              <w:left w:val="nil"/>
              <w:bottom w:val="single" w:sz="8" w:space="0" w:color="4F81BD"/>
              <w:right w:val="nil"/>
            </w:tcBorders>
            <w:vAlign w:val="center"/>
            <w:hideMark/>
          </w:tcPr>
          <w:p w14:paraId="5F01260E" w14:textId="77777777" w:rsidR="00FB3217" w:rsidRPr="00FB3217" w:rsidRDefault="00FB3217" w:rsidP="00FB3217">
            <w:pPr>
              <w:spacing w:after="0" w:line="276" w:lineRule="auto"/>
              <w:jc w:val="center"/>
              <w:rPr>
                <w:rFonts w:ascii="Times New Roman" w:eastAsia="Times New Roman" w:hAnsi="Times New Roman"/>
                <w:color w:val="000000"/>
                <w:sz w:val="20"/>
                <w:szCs w:val="20"/>
                <w:u w:color="FFFFFF"/>
                <w:lang w:val="hr-HR" w:eastAsia="en-US"/>
              </w:rPr>
            </w:pPr>
            <w:r w:rsidRPr="00FB3217">
              <w:rPr>
                <w:rFonts w:ascii="Times New Roman" w:eastAsia="Times New Roman" w:hAnsi="Times New Roman"/>
                <w:color w:val="000000"/>
                <w:sz w:val="20"/>
                <w:szCs w:val="20"/>
                <w:u w:color="FFFFFF"/>
                <w:lang w:val="hr-HR" w:eastAsia="en-US"/>
              </w:rPr>
              <w:t>0,20%</w:t>
            </w:r>
          </w:p>
        </w:tc>
      </w:tr>
    </w:tbl>
    <w:p w14:paraId="7242B87C" w14:textId="77777777" w:rsidR="00FB3217" w:rsidRPr="00FB3217" w:rsidRDefault="00FB3217" w:rsidP="00FB3217">
      <w:pPr>
        <w:spacing w:after="0" w:line="276" w:lineRule="auto"/>
        <w:jc w:val="both"/>
        <w:rPr>
          <w:rFonts w:ascii="Times New Roman" w:eastAsia="Times New Roman" w:hAnsi="Times New Roman"/>
          <w:b/>
          <w:bCs/>
          <w:i/>
          <w:iCs/>
          <w:sz w:val="24"/>
          <w:szCs w:val="24"/>
          <w:u w:color="FFFFFF"/>
          <w:lang w:val="hr-HR" w:eastAsia="en-US"/>
        </w:rPr>
      </w:pPr>
    </w:p>
    <w:p w14:paraId="04AC5042" w14:textId="0FBDA9C8"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eastAsia="en-US"/>
        </w:rPr>
        <w:t xml:space="preserve">Јавна задуженост БиХ у 2024. години у односу на 2023. годину се </w:t>
      </w:r>
      <w:r w:rsidRPr="00FB3217">
        <w:rPr>
          <w:rFonts w:ascii="Times New Roman" w:eastAsia="Times New Roman" w:hAnsi="Times New Roman"/>
          <w:sz w:val="24"/>
          <w:szCs w:val="24"/>
          <w:u w:color="FFFFFF"/>
          <w:lang w:val="hr-BA" w:eastAsia="en-US"/>
        </w:rPr>
        <w:t>повећала</w:t>
      </w:r>
      <w:r w:rsidRPr="00FB3217">
        <w:rPr>
          <w:rFonts w:ascii="Times New Roman" w:eastAsia="Times New Roman" w:hAnsi="Times New Roman"/>
          <w:sz w:val="24"/>
          <w:szCs w:val="24"/>
          <w:u w:color="FFFFFF"/>
          <w:lang w:eastAsia="en-US"/>
        </w:rPr>
        <w:t xml:space="preserve"> за </w:t>
      </w:r>
      <w:r w:rsidRPr="00FB3217">
        <w:rPr>
          <w:rFonts w:ascii="Times New Roman" w:eastAsia="Times New Roman" w:hAnsi="Times New Roman"/>
          <w:sz w:val="24"/>
          <w:szCs w:val="24"/>
          <w:u w:color="FFFFFF"/>
          <w:lang w:val="hr-BA" w:eastAsia="en-US"/>
        </w:rPr>
        <w:t>778,39</w:t>
      </w:r>
      <w:r w:rsidRPr="00FB3217">
        <w:rPr>
          <w:rFonts w:ascii="Times New Roman" w:eastAsia="Times New Roman" w:hAnsi="Times New Roman"/>
          <w:sz w:val="24"/>
          <w:szCs w:val="24"/>
          <w:u w:color="FFFFFF"/>
          <w:lang w:val="sr-Cyrl-RS" w:eastAsia="en-US"/>
        </w:rPr>
        <w:t xml:space="preserve"> </w:t>
      </w:r>
      <w:r w:rsidRPr="00FB3217">
        <w:rPr>
          <w:rFonts w:ascii="Times New Roman" w:eastAsia="Times New Roman" w:hAnsi="Times New Roman"/>
          <w:sz w:val="24"/>
          <w:szCs w:val="24"/>
          <w:u w:color="FFFFFF"/>
          <w:lang w:eastAsia="en-US"/>
        </w:rPr>
        <w:t>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eastAsia="en-US"/>
        </w:rPr>
        <w:t xml:space="preserve"> КМ или </w:t>
      </w:r>
      <w:r w:rsidRPr="00FB3217">
        <w:rPr>
          <w:rFonts w:ascii="Times New Roman" w:eastAsia="Times New Roman" w:hAnsi="Times New Roman"/>
          <w:sz w:val="24"/>
          <w:szCs w:val="24"/>
          <w:u w:color="FFFFFF"/>
          <w:lang w:val="hr-BA" w:eastAsia="en-US"/>
        </w:rPr>
        <w:t>6,01</w:t>
      </w:r>
      <w:r w:rsidRPr="00FB3217">
        <w:rPr>
          <w:rFonts w:ascii="Times New Roman" w:eastAsia="Times New Roman" w:hAnsi="Times New Roman"/>
          <w:sz w:val="24"/>
          <w:szCs w:val="24"/>
          <w:u w:color="FFFFFF"/>
          <w:lang w:eastAsia="en-US"/>
        </w:rPr>
        <w:t xml:space="preserve">%. </w:t>
      </w:r>
      <w:r w:rsidRPr="00FB3217">
        <w:rPr>
          <w:rFonts w:ascii="Times New Roman" w:eastAsia="Times New Roman" w:hAnsi="Times New Roman"/>
          <w:sz w:val="24"/>
          <w:szCs w:val="24"/>
          <w:u w:color="FFFFFF"/>
          <w:lang w:val="sr-Latn-BA" w:eastAsia="en-US"/>
        </w:rPr>
        <w:t xml:space="preserve">Учешће вањског дуга у структури укупне јавне задужености у 2024. години је 67,22%, док је учешће унутрашњег дуга </w:t>
      </w:r>
      <w:r w:rsidRPr="00FB3217">
        <w:rPr>
          <w:rFonts w:ascii="Times New Roman" w:eastAsia="Times New Roman" w:hAnsi="Times New Roman"/>
          <w:sz w:val="24"/>
          <w:szCs w:val="24"/>
          <w:u w:color="FFFFFF"/>
          <w:lang w:val="hr-BA" w:eastAsia="en-US"/>
        </w:rPr>
        <w:t>32,78</w:t>
      </w:r>
      <w:r w:rsidRPr="00FB3217">
        <w:rPr>
          <w:rFonts w:ascii="Times New Roman" w:eastAsia="Times New Roman" w:hAnsi="Times New Roman"/>
          <w:sz w:val="24"/>
          <w:szCs w:val="24"/>
          <w:u w:color="FFFFFF"/>
          <w:lang w:val="sr-Latn-BA" w:eastAsia="en-US"/>
        </w:rPr>
        <w:t xml:space="preserve">%. </w:t>
      </w:r>
    </w:p>
    <w:p w14:paraId="618F93F8" w14:textId="69FF4660" w:rsidR="00FB3217" w:rsidRPr="00FB3217" w:rsidRDefault="00FB3217" w:rsidP="00FB3217">
      <w:pPr>
        <w:keepNext/>
        <w:spacing w:after="0" w:line="276" w:lineRule="auto"/>
        <w:jc w:val="both"/>
        <w:rPr>
          <w:rFonts w:ascii="Times New Roman" w:eastAsia="SimSun" w:hAnsi="Times New Roman"/>
          <w:bCs/>
          <w:sz w:val="24"/>
          <w:szCs w:val="24"/>
          <w:u w:color="FFFFFF"/>
          <w:lang w:val="hr-HR" w:eastAsia="en-US"/>
        </w:rPr>
      </w:pPr>
      <w:r w:rsidRPr="00FB3217">
        <w:rPr>
          <w:rFonts w:ascii="Times New Roman" w:eastAsia="SimSun" w:hAnsi="Times New Roman"/>
          <w:bCs/>
          <w:sz w:val="24"/>
          <w:szCs w:val="24"/>
          <w:u w:color="FFFFFF"/>
          <w:lang w:val="hr-HR" w:eastAsia="en-US"/>
        </w:rPr>
        <w:t>Босна и Херцеговина има рејтинг Б</w:t>
      </w:r>
      <w:r w:rsidRPr="00FB3217">
        <w:rPr>
          <w:rFonts w:ascii="Times New Roman" w:eastAsia="SimSun" w:hAnsi="Times New Roman"/>
          <w:bCs/>
          <w:sz w:val="24"/>
          <w:szCs w:val="24"/>
          <w:u w:color="FFFFFF"/>
          <w:lang w:val="sr-Cyrl-RS" w:eastAsia="en-US"/>
        </w:rPr>
        <w:t>+</w:t>
      </w:r>
      <w:r w:rsidRPr="00FB3217">
        <w:rPr>
          <w:rFonts w:ascii="Times New Roman" w:eastAsia="SimSun" w:hAnsi="Times New Roman"/>
          <w:bCs/>
          <w:sz w:val="24"/>
          <w:szCs w:val="24"/>
          <w:u w:color="FFFFFF"/>
          <w:lang w:val="hr-HR" w:eastAsia="en-US"/>
        </w:rPr>
        <w:t xml:space="preserve"> са </w:t>
      </w:r>
      <w:r w:rsidRPr="00FB3217">
        <w:rPr>
          <w:rFonts w:ascii="Times New Roman" w:eastAsia="SimSun" w:hAnsi="Times New Roman"/>
          <w:bCs/>
          <w:sz w:val="24"/>
          <w:szCs w:val="24"/>
          <w:u w:color="FFFFFF"/>
          <w:lang w:val="sr-Cyrl-RS" w:eastAsia="en-US"/>
        </w:rPr>
        <w:t>стабилним</w:t>
      </w:r>
      <w:r w:rsidRPr="00FB3217">
        <w:rPr>
          <w:rFonts w:ascii="Times New Roman" w:eastAsia="SimSun" w:hAnsi="Times New Roman"/>
          <w:bCs/>
          <w:sz w:val="24"/>
          <w:szCs w:val="24"/>
          <w:u w:color="FFFFFF"/>
          <w:lang w:val="hr-HR" w:eastAsia="en-US"/>
        </w:rPr>
        <w:t xml:space="preserve"> изгледима, који је додијелила рејтинг кућа </w:t>
      </w:r>
      <w:r w:rsidR="004366DC" w:rsidRPr="004366DC">
        <w:rPr>
          <w:rFonts w:ascii="Times New Roman" w:eastAsia="SimSun" w:hAnsi="Times New Roman"/>
          <w:bCs/>
          <w:i/>
          <w:iCs/>
          <w:sz w:val="24"/>
          <w:szCs w:val="24"/>
          <w:u w:color="FFFFFF"/>
          <w:lang w:val="hr-HR" w:eastAsia="en-US"/>
        </w:rPr>
        <w:t>S&amp;P</w:t>
      </w:r>
      <w:r w:rsidRPr="00FB3217">
        <w:rPr>
          <w:rFonts w:ascii="Times New Roman" w:eastAsia="SimSun" w:hAnsi="Times New Roman"/>
          <w:bCs/>
          <w:sz w:val="24"/>
          <w:szCs w:val="24"/>
          <w:u w:color="FFFFFF"/>
          <w:lang w:val="hr-HR" w:eastAsia="en-US"/>
        </w:rPr>
        <w:t xml:space="preserve">, те рејтинг Б3 </w:t>
      </w:r>
      <w:r w:rsidRPr="00FB3217">
        <w:rPr>
          <w:rFonts w:ascii="Times New Roman" w:eastAsia="SimSun" w:hAnsi="Times New Roman"/>
          <w:bCs/>
          <w:sz w:val="24"/>
          <w:szCs w:val="24"/>
          <w:u w:color="FFFFFF"/>
          <w:lang w:eastAsia="en-US"/>
        </w:rPr>
        <w:t xml:space="preserve">са стабилним изгледима додијељен од </w:t>
      </w:r>
      <w:r w:rsidRPr="00FB3217">
        <w:rPr>
          <w:rFonts w:ascii="Times New Roman" w:eastAsia="SimSun" w:hAnsi="Times New Roman"/>
          <w:bCs/>
          <w:sz w:val="24"/>
          <w:szCs w:val="24"/>
          <w:u w:color="FFFFFF"/>
          <w:lang w:val="hr-HR" w:eastAsia="en-US"/>
        </w:rPr>
        <w:t xml:space="preserve">рејтинг куће </w:t>
      </w:r>
      <w:r w:rsidR="004366DC" w:rsidRPr="004366DC">
        <w:rPr>
          <w:rFonts w:ascii="Times New Roman" w:eastAsia="SimSun" w:hAnsi="Times New Roman"/>
          <w:bCs/>
          <w:i/>
          <w:iCs/>
          <w:sz w:val="24"/>
          <w:szCs w:val="24"/>
          <w:u w:color="FFFFFF"/>
          <w:lang w:val="hr-HR" w:eastAsia="en-US"/>
        </w:rPr>
        <w:t>Moody's</w:t>
      </w:r>
      <w:r w:rsidRPr="00FB3217">
        <w:rPr>
          <w:rFonts w:ascii="Times New Roman" w:eastAsia="SimSun" w:hAnsi="Times New Roman"/>
          <w:bCs/>
          <w:sz w:val="24"/>
          <w:szCs w:val="24"/>
          <w:u w:color="FFFFFF"/>
          <w:lang w:val="hr-HR" w:eastAsia="en-US"/>
        </w:rPr>
        <w:t>.</w:t>
      </w:r>
    </w:p>
    <w:p w14:paraId="5C2C8070"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HR" w:eastAsia="en-US"/>
        </w:rPr>
      </w:pPr>
    </w:p>
    <w:p w14:paraId="13E8AC26" w14:textId="77777777" w:rsidR="00FB3217" w:rsidRPr="003D2226" w:rsidRDefault="00FB3217" w:rsidP="003D2226">
      <w:pPr>
        <w:pStyle w:val="Heading3"/>
      </w:pPr>
      <w:bookmarkStart w:id="299" w:name="_Toc229723565"/>
      <w:r w:rsidRPr="003D2226">
        <w:t>Показатељи задужености по основу јавног дуга</w:t>
      </w:r>
      <w:bookmarkEnd w:id="299"/>
    </w:p>
    <w:p w14:paraId="6020F476" w14:textId="77777777" w:rsidR="00FB3217" w:rsidRPr="00FB3217" w:rsidRDefault="00FB3217" w:rsidP="00FB3217">
      <w:pPr>
        <w:spacing w:after="0" w:line="276" w:lineRule="auto"/>
        <w:rPr>
          <w:rFonts w:ascii="Times New Roman" w:eastAsia="Times New Roman" w:hAnsi="Times New Roman"/>
          <w:sz w:val="24"/>
          <w:szCs w:val="24"/>
          <w:u w:color="FFFFFF"/>
          <w:lang w:val="hr-HR" w:eastAsia="en-US"/>
        </w:rPr>
      </w:pPr>
    </w:p>
    <w:p w14:paraId="59197A6A" w14:textId="0E6BEC00" w:rsidR="00FB3217" w:rsidRPr="00FB3217" w:rsidRDefault="00FB3217" w:rsidP="00FB3217">
      <w:pPr>
        <w:spacing w:after="0" w:line="276" w:lineRule="auto"/>
        <w:jc w:val="both"/>
        <w:rPr>
          <w:rFonts w:ascii="Times New Roman" w:eastAsia="Times New Roman" w:hAnsi="Times New Roman"/>
          <w:b/>
          <w:bCs/>
          <w:i/>
          <w:iCs/>
          <w:sz w:val="24"/>
          <w:szCs w:val="24"/>
          <w:u w:color="FFFFFF"/>
          <w:lang w:val="hr-HR" w:eastAsia="en-US"/>
        </w:rPr>
      </w:pPr>
      <w:r w:rsidRPr="00FB3217">
        <w:rPr>
          <w:rFonts w:ascii="Times New Roman" w:eastAsia="Times New Roman" w:hAnsi="Times New Roman"/>
          <w:sz w:val="24"/>
          <w:szCs w:val="24"/>
          <w:u w:color="FFFFFF"/>
          <w:lang w:val="sr-Latn-BA" w:eastAsia="en-US"/>
        </w:rPr>
        <w:t>Преглед показатеља јавне задужености за период 2022-2024. година дат је у наредној табели</w:t>
      </w:r>
      <w:r w:rsidRPr="00FB3217">
        <w:rPr>
          <w:rFonts w:ascii="Times New Roman" w:eastAsia="Times New Roman" w:hAnsi="Times New Roman"/>
          <w:b/>
          <w:sz w:val="24"/>
          <w:szCs w:val="24"/>
          <w:u w:color="FFFFFF"/>
          <w:lang w:val="sr-Latn-BA" w:eastAsia="en-US"/>
        </w:rPr>
        <w:t xml:space="preserve">. </w:t>
      </w:r>
      <w:r w:rsidR="004366DC">
        <w:rPr>
          <w:rFonts w:ascii="Times New Roman" w:eastAsia="Times New Roman" w:hAnsi="Times New Roman"/>
          <w:b/>
          <w:sz w:val="24"/>
          <w:szCs w:val="24"/>
          <w:u w:color="FFFFFF"/>
          <w:lang w:val="sr-Cyrl-BA" w:eastAsia="en-US"/>
        </w:rPr>
        <w:br/>
      </w:r>
      <w:r w:rsidR="004366DC">
        <w:rPr>
          <w:rFonts w:ascii="Times New Roman" w:eastAsia="Times New Roman" w:hAnsi="Times New Roman"/>
          <w:b/>
          <w:bCs/>
          <w:i/>
          <w:iCs/>
          <w:sz w:val="24"/>
          <w:szCs w:val="24"/>
          <w:u w:color="FFFFFF"/>
          <w:lang w:val="sr-Cyrl-BA" w:eastAsia="en-US"/>
        </w:rPr>
        <w:br/>
      </w:r>
      <w:r w:rsidRPr="00052658">
        <w:rPr>
          <w:rFonts w:ascii="Times New Roman" w:eastAsia="Times New Roman" w:hAnsi="Times New Roman"/>
          <w:b/>
          <w:bCs/>
          <w:sz w:val="24"/>
          <w:szCs w:val="24"/>
          <w:u w:color="FFFFFF"/>
          <w:lang w:val="hr-HR" w:eastAsia="en-US"/>
        </w:rPr>
        <w:t>Табела 2. Основни показатељи задужености БиХ 2022-2024. година</w:t>
      </w:r>
      <w:r w:rsidRPr="00FB3217">
        <w:rPr>
          <w:rFonts w:ascii="Times New Roman" w:eastAsia="Times New Roman" w:hAnsi="Times New Roman"/>
          <w:b/>
          <w:bCs/>
          <w:i/>
          <w:iCs/>
          <w:sz w:val="24"/>
          <w:szCs w:val="24"/>
          <w:u w:color="FFFFFF"/>
          <w:lang w:val="hr-HR" w:eastAsia="en-US"/>
        </w:rPr>
        <w:t xml:space="preserve"> </w:t>
      </w:r>
    </w:p>
    <w:tbl>
      <w:tblPr>
        <w:tblW w:w="9672" w:type="dxa"/>
        <w:tblInd w:w="93" w:type="dxa"/>
        <w:tblBorders>
          <w:top w:val="single" w:sz="8" w:space="0" w:color="4F81BD"/>
          <w:bottom w:val="single" w:sz="8" w:space="0" w:color="4F81BD"/>
          <w:insideH w:val="single" w:sz="8" w:space="0" w:color="4F81BD"/>
        </w:tblBorders>
        <w:tblLook w:val="04A0" w:firstRow="1" w:lastRow="0" w:firstColumn="1" w:lastColumn="0" w:noHBand="0" w:noVBand="1"/>
      </w:tblPr>
      <w:tblGrid>
        <w:gridCol w:w="5644"/>
        <w:gridCol w:w="1286"/>
        <w:gridCol w:w="1371"/>
        <w:gridCol w:w="1371"/>
      </w:tblGrid>
      <w:tr w:rsidR="00FB3217" w:rsidRPr="00132F71" w14:paraId="502141DB" w14:textId="77777777" w:rsidTr="00FB3217">
        <w:trPr>
          <w:trHeight w:val="150"/>
        </w:trPr>
        <w:tc>
          <w:tcPr>
            <w:tcW w:w="5644" w:type="dxa"/>
            <w:noWrap/>
            <w:vAlign w:val="center"/>
            <w:hideMark/>
          </w:tcPr>
          <w:p w14:paraId="03AA70D1" w14:textId="77777777" w:rsidR="00FB3217" w:rsidRPr="00132F71" w:rsidRDefault="00FB3217" w:rsidP="00132F71">
            <w:pPr>
              <w:tabs>
                <w:tab w:val="left" w:pos="284"/>
              </w:tabs>
              <w:spacing w:after="0" w:line="276" w:lineRule="auto"/>
              <w:jc w:val="both"/>
              <w:rPr>
                <w:rFonts w:ascii="Times New Roman" w:eastAsia="Times New Roman" w:hAnsi="Times New Roman"/>
                <w:b/>
                <w:bCs/>
                <w:color w:val="000000"/>
                <w:sz w:val="20"/>
                <w:szCs w:val="20"/>
                <w:u w:color="FFFFFF"/>
                <w:lang w:val="sr-Cyrl-RS"/>
              </w:rPr>
            </w:pPr>
            <w:r w:rsidRPr="00132F71">
              <w:rPr>
                <w:rFonts w:ascii="Times New Roman" w:eastAsia="Times New Roman" w:hAnsi="Times New Roman"/>
                <w:b/>
                <w:bCs/>
                <w:color w:val="000000"/>
                <w:sz w:val="20"/>
                <w:szCs w:val="20"/>
                <w:u w:color="FFFFFF"/>
                <w:lang w:val="sr-Cyrl-RS"/>
              </w:rPr>
              <w:t>Опис</w:t>
            </w:r>
          </w:p>
        </w:tc>
        <w:tc>
          <w:tcPr>
            <w:tcW w:w="1286" w:type="dxa"/>
            <w:noWrap/>
            <w:vAlign w:val="bottom"/>
            <w:hideMark/>
          </w:tcPr>
          <w:p w14:paraId="3CB6B69A" w14:textId="77777777" w:rsidR="00FB3217" w:rsidRPr="00132F71" w:rsidRDefault="00FB3217" w:rsidP="00132F71">
            <w:pPr>
              <w:tabs>
                <w:tab w:val="left" w:pos="284"/>
              </w:tabs>
              <w:spacing w:after="0" w:line="276" w:lineRule="auto"/>
              <w:jc w:val="right"/>
              <w:rPr>
                <w:rFonts w:ascii="Times New Roman" w:eastAsia="Times New Roman" w:hAnsi="Times New Roman"/>
                <w:b/>
                <w:sz w:val="20"/>
                <w:szCs w:val="20"/>
                <w:u w:color="FFFFFF"/>
                <w:lang w:val="sr-Cyrl-BA" w:eastAsia="en-US"/>
              </w:rPr>
            </w:pPr>
            <w:r w:rsidRPr="00132F71">
              <w:rPr>
                <w:rFonts w:ascii="Times New Roman" w:eastAsia="Times New Roman" w:hAnsi="Times New Roman"/>
                <w:b/>
                <w:sz w:val="20"/>
                <w:szCs w:val="20"/>
                <w:u w:color="FFFFFF"/>
                <w:lang w:val="hr-HR" w:eastAsia="en-US"/>
              </w:rPr>
              <w:t>2022</w:t>
            </w:r>
          </w:p>
        </w:tc>
        <w:tc>
          <w:tcPr>
            <w:tcW w:w="1371" w:type="dxa"/>
            <w:noWrap/>
            <w:vAlign w:val="bottom"/>
            <w:hideMark/>
          </w:tcPr>
          <w:p w14:paraId="48880005" w14:textId="77777777" w:rsidR="00FB3217" w:rsidRPr="00132F71" w:rsidRDefault="00FB3217" w:rsidP="00132F71">
            <w:pPr>
              <w:tabs>
                <w:tab w:val="left" w:pos="284"/>
              </w:tabs>
              <w:spacing w:after="0" w:line="276" w:lineRule="auto"/>
              <w:jc w:val="right"/>
              <w:rPr>
                <w:rFonts w:ascii="Times New Roman" w:eastAsia="Times New Roman" w:hAnsi="Times New Roman"/>
                <w:b/>
                <w:sz w:val="20"/>
                <w:szCs w:val="20"/>
                <w:u w:color="FFFFFF"/>
                <w:lang w:val="sr-Cyrl-BA" w:eastAsia="en-US"/>
              </w:rPr>
            </w:pPr>
            <w:r w:rsidRPr="00132F71">
              <w:rPr>
                <w:rFonts w:ascii="Times New Roman" w:eastAsia="Times New Roman" w:hAnsi="Times New Roman"/>
                <w:b/>
                <w:sz w:val="20"/>
                <w:szCs w:val="20"/>
                <w:u w:color="FFFFFF"/>
                <w:lang w:val="hr-HR" w:eastAsia="en-US"/>
              </w:rPr>
              <w:t>202</w:t>
            </w:r>
            <w:r w:rsidRPr="00132F71">
              <w:rPr>
                <w:rFonts w:ascii="Times New Roman" w:eastAsia="Times New Roman" w:hAnsi="Times New Roman"/>
                <w:b/>
                <w:sz w:val="20"/>
                <w:szCs w:val="20"/>
                <w:u w:color="FFFFFF"/>
                <w:lang w:val="sr-Cyrl-BA" w:eastAsia="en-US"/>
              </w:rPr>
              <w:t>3</w:t>
            </w:r>
          </w:p>
        </w:tc>
        <w:tc>
          <w:tcPr>
            <w:tcW w:w="1371" w:type="dxa"/>
          </w:tcPr>
          <w:p w14:paraId="2475A3FF" w14:textId="77777777" w:rsidR="00FB3217" w:rsidRPr="00132F71" w:rsidRDefault="00FB3217" w:rsidP="00132F71">
            <w:pPr>
              <w:tabs>
                <w:tab w:val="left" w:pos="284"/>
              </w:tabs>
              <w:spacing w:after="0" w:line="276" w:lineRule="auto"/>
              <w:jc w:val="right"/>
              <w:rPr>
                <w:rFonts w:ascii="Times New Roman" w:eastAsia="Times New Roman" w:hAnsi="Times New Roman"/>
                <w:b/>
                <w:sz w:val="20"/>
                <w:szCs w:val="20"/>
                <w:u w:color="FFFFFF"/>
                <w:lang w:val="sr-Cyrl-BA" w:eastAsia="en-US"/>
              </w:rPr>
            </w:pPr>
            <w:r w:rsidRPr="00132F71">
              <w:rPr>
                <w:rFonts w:ascii="Times New Roman" w:eastAsia="Times New Roman" w:hAnsi="Times New Roman"/>
                <w:b/>
                <w:sz w:val="20"/>
                <w:szCs w:val="20"/>
                <w:u w:color="FFFFFF"/>
                <w:lang w:val="hr-HR" w:eastAsia="en-US"/>
              </w:rPr>
              <w:t>202</w:t>
            </w:r>
            <w:r w:rsidRPr="00132F71">
              <w:rPr>
                <w:rFonts w:ascii="Times New Roman" w:eastAsia="Times New Roman" w:hAnsi="Times New Roman"/>
                <w:b/>
                <w:sz w:val="20"/>
                <w:szCs w:val="20"/>
                <w:u w:color="FFFFFF"/>
                <w:lang w:val="sr-Cyrl-BA" w:eastAsia="en-US"/>
              </w:rPr>
              <w:t>4</w:t>
            </w:r>
          </w:p>
        </w:tc>
      </w:tr>
      <w:tr w:rsidR="00FB3217" w:rsidRPr="00132F71" w14:paraId="559F1EF7" w14:textId="77777777" w:rsidTr="00FB3217">
        <w:trPr>
          <w:trHeight w:val="245"/>
        </w:trPr>
        <w:tc>
          <w:tcPr>
            <w:tcW w:w="5644" w:type="dxa"/>
            <w:noWrap/>
            <w:vAlign w:val="center"/>
            <w:hideMark/>
          </w:tcPr>
          <w:p w14:paraId="26E84EB2" w14:textId="7A2728BB"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Стање јавног дуга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86" w:type="dxa"/>
            <w:noWrap/>
            <w:vAlign w:val="center"/>
            <w:hideMark/>
          </w:tcPr>
          <w:p w14:paraId="391FB7DD"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sz w:val="20"/>
                <w:szCs w:val="20"/>
                <w:u w:color="FFFFFF"/>
                <w:lang w:val="hr-HR" w:eastAsia="en-US"/>
              </w:rPr>
              <w:t>13.016,77</w:t>
            </w:r>
          </w:p>
        </w:tc>
        <w:tc>
          <w:tcPr>
            <w:tcW w:w="1371" w:type="dxa"/>
            <w:noWrap/>
            <w:vAlign w:val="center"/>
            <w:hideMark/>
          </w:tcPr>
          <w:p w14:paraId="10DD71C7"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sz w:val="20"/>
                <w:szCs w:val="20"/>
                <w:u w:color="FFFFFF"/>
                <w:lang w:val="hr-HR" w:eastAsia="en-US"/>
              </w:rPr>
              <w:t>12.960,26</w:t>
            </w:r>
          </w:p>
        </w:tc>
        <w:tc>
          <w:tcPr>
            <w:tcW w:w="1371" w:type="dxa"/>
            <w:vAlign w:val="center"/>
          </w:tcPr>
          <w:p w14:paraId="1A62A6A1"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sz w:val="20"/>
                <w:szCs w:val="20"/>
                <w:u w:color="FFFFFF"/>
                <w:lang w:val="hr-HR" w:eastAsia="en-US"/>
              </w:rPr>
              <w:t>13.738,65</w:t>
            </w:r>
          </w:p>
        </w:tc>
      </w:tr>
      <w:tr w:rsidR="00FB3217" w:rsidRPr="00132F71" w14:paraId="7B875669" w14:textId="77777777" w:rsidTr="00FB3217">
        <w:trPr>
          <w:trHeight w:val="224"/>
        </w:trPr>
        <w:tc>
          <w:tcPr>
            <w:tcW w:w="5644" w:type="dxa"/>
            <w:noWrap/>
            <w:vAlign w:val="center"/>
            <w:hideMark/>
          </w:tcPr>
          <w:p w14:paraId="5473D793" w14:textId="4B528E49"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Стање вањског дуга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r w:rsidRPr="00132F71">
              <w:rPr>
                <w:rFonts w:ascii="Times New Roman" w:eastAsia="Times New Roman" w:hAnsi="Times New Roman"/>
                <w:color w:val="000000"/>
                <w:sz w:val="20"/>
                <w:szCs w:val="20"/>
                <w:u w:color="FFFFFF"/>
                <w:vertAlign w:val="superscript"/>
              </w:rPr>
              <w:footnoteReference w:id="31"/>
            </w:r>
          </w:p>
        </w:tc>
        <w:tc>
          <w:tcPr>
            <w:tcW w:w="1286" w:type="dxa"/>
            <w:noWrap/>
            <w:vAlign w:val="center"/>
            <w:hideMark/>
          </w:tcPr>
          <w:p w14:paraId="7B22072D"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9.810,60</w:t>
            </w:r>
          </w:p>
        </w:tc>
        <w:tc>
          <w:tcPr>
            <w:tcW w:w="1371" w:type="dxa"/>
            <w:noWrap/>
            <w:vAlign w:val="center"/>
            <w:hideMark/>
          </w:tcPr>
          <w:p w14:paraId="637A5550"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8.924,62</w:t>
            </w:r>
          </w:p>
        </w:tc>
        <w:tc>
          <w:tcPr>
            <w:tcW w:w="1371" w:type="dxa"/>
            <w:vAlign w:val="center"/>
          </w:tcPr>
          <w:p w14:paraId="6727C397"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9.234,57</w:t>
            </w:r>
          </w:p>
        </w:tc>
      </w:tr>
      <w:tr w:rsidR="00FB3217" w:rsidRPr="00132F71" w14:paraId="2714162E" w14:textId="77777777" w:rsidTr="00FB3217">
        <w:trPr>
          <w:trHeight w:val="234"/>
        </w:trPr>
        <w:tc>
          <w:tcPr>
            <w:tcW w:w="5644" w:type="dxa"/>
            <w:noWrap/>
            <w:vAlign w:val="center"/>
            <w:hideMark/>
          </w:tcPr>
          <w:p w14:paraId="120B0331" w14:textId="39296634"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Стање унутрашњег дуга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86" w:type="dxa"/>
            <w:noWrap/>
            <w:vAlign w:val="center"/>
            <w:hideMark/>
          </w:tcPr>
          <w:p w14:paraId="4B862AD1"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3.206,17</w:t>
            </w:r>
          </w:p>
        </w:tc>
        <w:tc>
          <w:tcPr>
            <w:tcW w:w="1371" w:type="dxa"/>
            <w:noWrap/>
            <w:vAlign w:val="center"/>
            <w:hideMark/>
          </w:tcPr>
          <w:p w14:paraId="752580B8"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4.035,64</w:t>
            </w:r>
          </w:p>
        </w:tc>
        <w:tc>
          <w:tcPr>
            <w:tcW w:w="1371" w:type="dxa"/>
            <w:vAlign w:val="center"/>
          </w:tcPr>
          <w:p w14:paraId="3AC80928"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4.504,08</w:t>
            </w:r>
          </w:p>
        </w:tc>
      </w:tr>
      <w:tr w:rsidR="00FB3217" w:rsidRPr="00132F71" w14:paraId="3FC5D2F0" w14:textId="77777777" w:rsidTr="00FB3217">
        <w:trPr>
          <w:trHeight w:val="231"/>
        </w:trPr>
        <w:tc>
          <w:tcPr>
            <w:tcW w:w="5644" w:type="dxa"/>
            <w:noWrap/>
            <w:vAlign w:val="center"/>
            <w:hideMark/>
          </w:tcPr>
          <w:p w14:paraId="48A3A399" w14:textId="0442B103"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Сервис вањског дуга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86" w:type="dxa"/>
            <w:noWrap/>
            <w:vAlign w:val="center"/>
            <w:hideMark/>
          </w:tcPr>
          <w:p w14:paraId="48C809F6"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864,57</w:t>
            </w:r>
          </w:p>
        </w:tc>
        <w:tc>
          <w:tcPr>
            <w:tcW w:w="1371" w:type="dxa"/>
            <w:noWrap/>
            <w:vAlign w:val="center"/>
            <w:hideMark/>
          </w:tcPr>
          <w:p w14:paraId="3D32F2FE"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sr-Cyrl-RS" w:eastAsia="en-US"/>
              </w:rPr>
            </w:pPr>
            <w:r w:rsidRPr="00132F71">
              <w:rPr>
                <w:rFonts w:ascii="Times New Roman" w:eastAsia="Times New Roman" w:hAnsi="Times New Roman"/>
                <w:color w:val="000000"/>
                <w:sz w:val="20"/>
                <w:szCs w:val="20"/>
                <w:u w:color="FFFFFF"/>
                <w:lang w:val="hr-HR" w:eastAsia="en-US"/>
              </w:rPr>
              <w:t>1.685,50</w:t>
            </w:r>
          </w:p>
        </w:tc>
        <w:tc>
          <w:tcPr>
            <w:tcW w:w="1371" w:type="dxa"/>
            <w:vAlign w:val="center"/>
          </w:tcPr>
          <w:p w14:paraId="66A0BED5"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1.418,72</w:t>
            </w:r>
          </w:p>
        </w:tc>
      </w:tr>
      <w:tr w:rsidR="00FB3217" w:rsidRPr="00132F71" w14:paraId="21EB2337" w14:textId="77777777" w:rsidTr="00FB3217">
        <w:trPr>
          <w:trHeight w:val="231"/>
        </w:trPr>
        <w:tc>
          <w:tcPr>
            <w:tcW w:w="5644" w:type="dxa"/>
            <w:noWrap/>
            <w:vAlign w:val="center"/>
          </w:tcPr>
          <w:p w14:paraId="233A07B2" w14:textId="0D8D6495"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Сервис вањског државног дуга</w:t>
            </w:r>
            <w:r w:rsidRPr="00132F71">
              <w:rPr>
                <w:rFonts w:ascii="Times New Roman" w:eastAsia="Times New Roman" w:hAnsi="Times New Roman"/>
                <w:color w:val="000000"/>
                <w:sz w:val="20"/>
                <w:szCs w:val="20"/>
                <w:u w:color="FFFFFF"/>
                <w:vertAlign w:val="superscript"/>
              </w:rPr>
              <w:footnoteReference w:id="32"/>
            </w:r>
            <w:r w:rsidRPr="00132F71">
              <w:rPr>
                <w:rFonts w:ascii="Times New Roman" w:eastAsia="Times New Roman" w:hAnsi="Times New Roman"/>
                <w:color w:val="000000"/>
                <w:sz w:val="20"/>
                <w:szCs w:val="20"/>
                <w:u w:color="FFFFFF"/>
              </w:rPr>
              <w:t xml:space="preserve">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86" w:type="dxa"/>
            <w:noWrap/>
            <w:vAlign w:val="center"/>
          </w:tcPr>
          <w:p w14:paraId="04460E96"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802,35</w:t>
            </w:r>
          </w:p>
        </w:tc>
        <w:tc>
          <w:tcPr>
            <w:tcW w:w="1371" w:type="dxa"/>
            <w:noWrap/>
            <w:vAlign w:val="center"/>
          </w:tcPr>
          <w:p w14:paraId="0EAA3895"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1.255,22</w:t>
            </w:r>
          </w:p>
        </w:tc>
        <w:tc>
          <w:tcPr>
            <w:tcW w:w="1371" w:type="dxa"/>
            <w:vAlign w:val="center"/>
          </w:tcPr>
          <w:p w14:paraId="3349666D"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1.332,89</w:t>
            </w:r>
          </w:p>
        </w:tc>
      </w:tr>
      <w:tr w:rsidR="00FB3217" w:rsidRPr="00132F71" w14:paraId="3B929C70" w14:textId="77777777" w:rsidTr="00FB3217">
        <w:trPr>
          <w:trHeight w:val="234"/>
        </w:trPr>
        <w:tc>
          <w:tcPr>
            <w:tcW w:w="5644" w:type="dxa"/>
            <w:tcBorders>
              <w:bottom w:val="single" w:sz="2" w:space="0" w:color="4F81BD"/>
            </w:tcBorders>
            <w:noWrap/>
            <w:vAlign w:val="center"/>
            <w:hideMark/>
          </w:tcPr>
          <w:p w14:paraId="54B2B09F" w14:textId="04586D37"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lastRenderedPageBreak/>
              <w:t>БДП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r w:rsidRPr="00132F71">
              <w:rPr>
                <w:rFonts w:ascii="Times New Roman" w:eastAsia="Times New Roman" w:hAnsi="Times New Roman"/>
                <w:color w:val="000000"/>
                <w:sz w:val="20"/>
                <w:szCs w:val="20"/>
                <w:u w:color="FFFFFF"/>
                <w:vertAlign w:val="superscript"/>
                <w:lang w:val="hr-HR"/>
              </w:rPr>
              <w:footnoteReference w:id="33"/>
            </w:r>
          </w:p>
        </w:tc>
        <w:tc>
          <w:tcPr>
            <w:tcW w:w="1286" w:type="dxa"/>
            <w:tcBorders>
              <w:bottom w:val="single" w:sz="2" w:space="0" w:color="4F81BD"/>
            </w:tcBorders>
            <w:noWrap/>
            <w:vAlign w:val="center"/>
            <w:hideMark/>
          </w:tcPr>
          <w:p w14:paraId="662EB414"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45.593,88</w:t>
            </w:r>
          </w:p>
        </w:tc>
        <w:tc>
          <w:tcPr>
            <w:tcW w:w="1371" w:type="dxa"/>
            <w:tcBorders>
              <w:bottom w:val="single" w:sz="2" w:space="0" w:color="4F81BD"/>
            </w:tcBorders>
            <w:noWrap/>
            <w:vAlign w:val="center"/>
            <w:hideMark/>
          </w:tcPr>
          <w:p w14:paraId="28BF47D2"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50.931,82</w:t>
            </w:r>
          </w:p>
        </w:tc>
        <w:tc>
          <w:tcPr>
            <w:tcW w:w="1371" w:type="dxa"/>
            <w:tcBorders>
              <w:bottom w:val="single" w:sz="2" w:space="0" w:color="4F81BD"/>
            </w:tcBorders>
            <w:vAlign w:val="center"/>
          </w:tcPr>
          <w:p w14:paraId="4D3313FD"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53.560,00</w:t>
            </w:r>
          </w:p>
        </w:tc>
      </w:tr>
      <w:tr w:rsidR="00FB3217" w:rsidRPr="00132F71" w14:paraId="072F95ED" w14:textId="77777777" w:rsidTr="00FB3217">
        <w:trPr>
          <w:trHeight w:val="233"/>
        </w:trPr>
        <w:tc>
          <w:tcPr>
            <w:tcW w:w="5644" w:type="dxa"/>
            <w:tcBorders>
              <w:top w:val="single" w:sz="2" w:space="0" w:color="4F81BD"/>
            </w:tcBorders>
            <w:noWrap/>
            <w:vAlign w:val="center"/>
            <w:hideMark/>
          </w:tcPr>
          <w:p w14:paraId="02885221" w14:textId="4F629C97"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Нето приходи од индиректних пореза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r w:rsidRPr="00132F71">
              <w:rPr>
                <w:rFonts w:ascii="Times New Roman" w:eastAsia="Times New Roman" w:hAnsi="Times New Roman"/>
                <w:bCs/>
                <w:sz w:val="20"/>
                <w:szCs w:val="20"/>
                <w:u w:color="FFFFFF"/>
                <w:vertAlign w:val="superscript"/>
                <w:lang w:val="sr-Latn-BA" w:eastAsia="sr-Latn-BA"/>
              </w:rPr>
              <w:footnoteReference w:id="34"/>
            </w:r>
          </w:p>
        </w:tc>
        <w:tc>
          <w:tcPr>
            <w:tcW w:w="1286" w:type="dxa"/>
            <w:tcBorders>
              <w:top w:val="single" w:sz="2" w:space="0" w:color="4F81BD"/>
            </w:tcBorders>
            <w:vAlign w:val="center"/>
            <w:hideMark/>
          </w:tcPr>
          <w:p w14:paraId="42C35C82"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7.434,80</w:t>
            </w:r>
          </w:p>
        </w:tc>
        <w:tc>
          <w:tcPr>
            <w:tcW w:w="1371" w:type="dxa"/>
            <w:tcBorders>
              <w:top w:val="single" w:sz="2" w:space="0" w:color="4F81BD"/>
            </w:tcBorders>
            <w:vAlign w:val="center"/>
            <w:hideMark/>
          </w:tcPr>
          <w:p w14:paraId="5BC0BA9F"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8.011,00</w:t>
            </w:r>
          </w:p>
        </w:tc>
        <w:tc>
          <w:tcPr>
            <w:tcW w:w="1371" w:type="dxa"/>
            <w:tcBorders>
              <w:top w:val="single" w:sz="2" w:space="0" w:color="4F81BD"/>
            </w:tcBorders>
            <w:vAlign w:val="center"/>
          </w:tcPr>
          <w:p w14:paraId="0BC45CFA"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8.909,80</w:t>
            </w:r>
          </w:p>
        </w:tc>
      </w:tr>
      <w:tr w:rsidR="00FB3217" w:rsidRPr="00132F71" w14:paraId="00729AD6" w14:textId="77777777" w:rsidTr="00FB3217">
        <w:trPr>
          <w:trHeight w:val="236"/>
        </w:trPr>
        <w:tc>
          <w:tcPr>
            <w:tcW w:w="5644" w:type="dxa"/>
            <w:noWrap/>
            <w:vAlign w:val="center"/>
            <w:hideMark/>
          </w:tcPr>
          <w:p w14:paraId="479753ED" w14:textId="151E1CE2" w:rsidR="00FB3217" w:rsidRPr="00132F71" w:rsidRDefault="00FB3217" w:rsidP="00132F71">
            <w:pPr>
              <w:tabs>
                <w:tab w:val="left" w:pos="284"/>
              </w:tabs>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Извоз роба и услуга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r w:rsidRPr="00132F71">
              <w:rPr>
                <w:rFonts w:ascii="Times New Roman" w:eastAsia="Times New Roman" w:hAnsi="Times New Roman"/>
                <w:color w:val="000000"/>
                <w:sz w:val="20"/>
                <w:szCs w:val="20"/>
                <w:u w:color="FFFFFF"/>
                <w:vertAlign w:val="superscript"/>
                <w:lang w:val="hr-HR"/>
              </w:rPr>
              <w:footnoteReference w:id="35"/>
            </w:r>
          </w:p>
        </w:tc>
        <w:tc>
          <w:tcPr>
            <w:tcW w:w="1286" w:type="dxa"/>
            <w:noWrap/>
            <w:vAlign w:val="center"/>
            <w:hideMark/>
          </w:tcPr>
          <w:p w14:paraId="137B9918"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22.036,70</w:t>
            </w:r>
          </w:p>
        </w:tc>
        <w:tc>
          <w:tcPr>
            <w:tcW w:w="1371" w:type="dxa"/>
            <w:noWrap/>
            <w:vAlign w:val="center"/>
            <w:hideMark/>
          </w:tcPr>
          <w:p w14:paraId="07ACFA13" w14:textId="77777777" w:rsidR="00FB3217" w:rsidRPr="00132F71" w:rsidRDefault="00FB3217" w:rsidP="00132F71">
            <w:pPr>
              <w:tabs>
                <w:tab w:val="left" w:pos="284"/>
              </w:tabs>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21.930,81</w:t>
            </w:r>
          </w:p>
        </w:tc>
        <w:tc>
          <w:tcPr>
            <w:tcW w:w="1371" w:type="dxa"/>
            <w:vAlign w:val="center"/>
          </w:tcPr>
          <w:p w14:paraId="120261E7"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color w:val="000000"/>
                <w:sz w:val="20"/>
                <w:szCs w:val="20"/>
                <w:u w:color="FFFFFF"/>
                <w:lang w:val="hr-HR" w:eastAsia="en-US"/>
              </w:rPr>
              <w:t>21.960,00</w:t>
            </w:r>
          </w:p>
        </w:tc>
      </w:tr>
      <w:tr w:rsidR="00FB3217" w:rsidRPr="00132F71" w14:paraId="3009801F" w14:textId="77777777" w:rsidTr="00FB3217">
        <w:trPr>
          <w:trHeight w:val="232"/>
        </w:trPr>
        <w:tc>
          <w:tcPr>
            <w:tcW w:w="5644" w:type="dxa"/>
            <w:shd w:val="clear" w:color="000000" w:fill="DBE5F1"/>
            <w:noWrap/>
            <w:vAlign w:val="center"/>
            <w:hideMark/>
          </w:tcPr>
          <w:p w14:paraId="47AAB4E5"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Стање јавног дуга/БДП</w:t>
            </w:r>
          </w:p>
        </w:tc>
        <w:tc>
          <w:tcPr>
            <w:tcW w:w="1286" w:type="dxa"/>
            <w:shd w:val="clear" w:color="000000" w:fill="DBE5F1"/>
            <w:noWrap/>
            <w:vAlign w:val="center"/>
            <w:hideMark/>
          </w:tcPr>
          <w:p w14:paraId="7AEA9506"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28,55%</w:t>
            </w:r>
          </w:p>
        </w:tc>
        <w:tc>
          <w:tcPr>
            <w:tcW w:w="1371" w:type="dxa"/>
            <w:shd w:val="clear" w:color="000000" w:fill="DBE5F1"/>
            <w:noWrap/>
            <w:vAlign w:val="center"/>
          </w:tcPr>
          <w:p w14:paraId="1463F8B3"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25,45%</w:t>
            </w:r>
          </w:p>
        </w:tc>
        <w:tc>
          <w:tcPr>
            <w:tcW w:w="1371" w:type="dxa"/>
            <w:shd w:val="clear" w:color="000000" w:fill="DBE5F1"/>
            <w:vAlign w:val="center"/>
          </w:tcPr>
          <w:p w14:paraId="5A48A5B2"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25,65%</w:t>
            </w:r>
          </w:p>
        </w:tc>
      </w:tr>
      <w:tr w:rsidR="00FB3217" w:rsidRPr="00132F71" w14:paraId="4A8061AC" w14:textId="77777777" w:rsidTr="00FB3217">
        <w:trPr>
          <w:trHeight w:val="234"/>
        </w:trPr>
        <w:tc>
          <w:tcPr>
            <w:tcW w:w="5644" w:type="dxa"/>
            <w:shd w:val="clear" w:color="000000" w:fill="DBE5F1"/>
            <w:noWrap/>
            <w:vAlign w:val="center"/>
            <w:hideMark/>
          </w:tcPr>
          <w:p w14:paraId="7784F2A9"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Стање вањског дуга/БДП</w:t>
            </w:r>
          </w:p>
        </w:tc>
        <w:tc>
          <w:tcPr>
            <w:tcW w:w="1286" w:type="dxa"/>
            <w:shd w:val="clear" w:color="000000" w:fill="DBE5F1"/>
            <w:noWrap/>
            <w:vAlign w:val="center"/>
            <w:hideMark/>
          </w:tcPr>
          <w:p w14:paraId="425E2F96"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21,52%</w:t>
            </w:r>
          </w:p>
        </w:tc>
        <w:tc>
          <w:tcPr>
            <w:tcW w:w="1371" w:type="dxa"/>
            <w:shd w:val="clear" w:color="000000" w:fill="DBE5F1"/>
            <w:noWrap/>
            <w:vAlign w:val="center"/>
          </w:tcPr>
          <w:p w14:paraId="32546070"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17,52%</w:t>
            </w:r>
          </w:p>
        </w:tc>
        <w:tc>
          <w:tcPr>
            <w:tcW w:w="1371" w:type="dxa"/>
            <w:shd w:val="clear" w:color="000000" w:fill="DBE5F1"/>
            <w:vAlign w:val="center"/>
          </w:tcPr>
          <w:p w14:paraId="6A048572"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17,24%</w:t>
            </w:r>
          </w:p>
        </w:tc>
      </w:tr>
      <w:tr w:rsidR="00FB3217" w:rsidRPr="00132F71" w14:paraId="549DBD74" w14:textId="77777777" w:rsidTr="00FB3217">
        <w:trPr>
          <w:trHeight w:val="230"/>
        </w:trPr>
        <w:tc>
          <w:tcPr>
            <w:tcW w:w="5644" w:type="dxa"/>
            <w:shd w:val="clear" w:color="000000" w:fill="DBE5F1"/>
            <w:noWrap/>
            <w:vAlign w:val="center"/>
            <w:hideMark/>
          </w:tcPr>
          <w:p w14:paraId="3A2FD59B"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Стање унутрашњег дуга/БДП</w:t>
            </w:r>
          </w:p>
        </w:tc>
        <w:tc>
          <w:tcPr>
            <w:tcW w:w="1286" w:type="dxa"/>
            <w:shd w:val="clear" w:color="000000" w:fill="DBE5F1"/>
            <w:noWrap/>
            <w:vAlign w:val="center"/>
            <w:hideMark/>
          </w:tcPr>
          <w:p w14:paraId="58227825"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7,03%</w:t>
            </w:r>
          </w:p>
        </w:tc>
        <w:tc>
          <w:tcPr>
            <w:tcW w:w="1371" w:type="dxa"/>
            <w:shd w:val="clear" w:color="000000" w:fill="DBE5F1"/>
            <w:noWrap/>
            <w:vAlign w:val="center"/>
          </w:tcPr>
          <w:p w14:paraId="3D67FF4E"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7,92%</w:t>
            </w:r>
          </w:p>
        </w:tc>
        <w:tc>
          <w:tcPr>
            <w:tcW w:w="1371" w:type="dxa"/>
            <w:shd w:val="clear" w:color="000000" w:fill="DBE5F1"/>
            <w:vAlign w:val="center"/>
          </w:tcPr>
          <w:p w14:paraId="59BA2156"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8,41%</w:t>
            </w:r>
          </w:p>
        </w:tc>
      </w:tr>
      <w:tr w:rsidR="00FB3217" w:rsidRPr="00132F71" w14:paraId="1148693D" w14:textId="77777777" w:rsidTr="00FB3217">
        <w:trPr>
          <w:trHeight w:val="228"/>
        </w:trPr>
        <w:tc>
          <w:tcPr>
            <w:tcW w:w="5644" w:type="dxa"/>
            <w:shd w:val="clear" w:color="000000" w:fill="DBE5F1"/>
            <w:noWrap/>
            <w:vAlign w:val="center"/>
          </w:tcPr>
          <w:p w14:paraId="4279E37B"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lang w:val="hr-HR"/>
              </w:rPr>
            </w:pPr>
            <w:r w:rsidRPr="00132F71">
              <w:rPr>
                <w:rFonts w:ascii="Times New Roman" w:eastAsia="Times New Roman" w:hAnsi="Times New Roman"/>
                <w:i/>
                <w:iCs/>
                <w:color w:val="000000"/>
                <w:sz w:val="20"/>
                <w:szCs w:val="20"/>
                <w:u w:color="FFFFFF"/>
                <w:lang w:val="hr-HR"/>
              </w:rPr>
              <w:t>Сервис вањског дуга/ БДП</w:t>
            </w:r>
          </w:p>
        </w:tc>
        <w:tc>
          <w:tcPr>
            <w:tcW w:w="1286" w:type="dxa"/>
            <w:shd w:val="clear" w:color="000000" w:fill="DBE5F1"/>
            <w:noWrap/>
            <w:vAlign w:val="center"/>
          </w:tcPr>
          <w:p w14:paraId="5918C571"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1,90%</w:t>
            </w:r>
          </w:p>
        </w:tc>
        <w:tc>
          <w:tcPr>
            <w:tcW w:w="1371" w:type="dxa"/>
            <w:shd w:val="clear" w:color="000000" w:fill="DBE5F1"/>
            <w:noWrap/>
            <w:vAlign w:val="center"/>
          </w:tcPr>
          <w:p w14:paraId="265B5F23" w14:textId="77777777" w:rsidR="00FB3217" w:rsidRPr="00132F71" w:rsidRDefault="00FB3217" w:rsidP="00132F71">
            <w:pPr>
              <w:tabs>
                <w:tab w:val="left" w:pos="284"/>
              </w:tabs>
              <w:spacing w:after="0" w:line="276" w:lineRule="auto"/>
              <w:jc w:val="right"/>
              <w:rPr>
                <w:rFonts w:ascii="Times New Roman" w:eastAsia="Times New Roman" w:hAnsi="Times New Roman"/>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3,31%</w:t>
            </w:r>
          </w:p>
        </w:tc>
        <w:tc>
          <w:tcPr>
            <w:tcW w:w="1371" w:type="dxa"/>
            <w:shd w:val="clear" w:color="000000" w:fill="DBE5F1"/>
            <w:vAlign w:val="center"/>
          </w:tcPr>
          <w:p w14:paraId="1A5D8873"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2,65%</w:t>
            </w:r>
          </w:p>
        </w:tc>
      </w:tr>
      <w:tr w:rsidR="00FB3217" w:rsidRPr="00132F71" w14:paraId="2C7531BA" w14:textId="77777777" w:rsidTr="00FB3217">
        <w:trPr>
          <w:trHeight w:val="228"/>
        </w:trPr>
        <w:tc>
          <w:tcPr>
            <w:tcW w:w="5644" w:type="dxa"/>
            <w:shd w:val="clear" w:color="000000" w:fill="DBE5F1"/>
            <w:noWrap/>
            <w:vAlign w:val="center"/>
            <w:hideMark/>
          </w:tcPr>
          <w:p w14:paraId="21FA0B40"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 xml:space="preserve">Сервис вањског </w:t>
            </w:r>
            <w:r w:rsidRPr="00132F71">
              <w:rPr>
                <w:rFonts w:ascii="Times New Roman" w:eastAsia="Times New Roman" w:hAnsi="Times New Roman"/>
                <w:i/>
                <w:iCs/>
                <w:color w:val="000000"/>
                <w:sz w:val="20"/>
                <w:szCs w:val="20"/>
                <w:u w:color="FFFFFF"/>
                <w:lang w:val="sr-Cyrl-RS"/>
              </w:rPr>
              <w:t xml:space="preserve">државног </w:t>
            </w:r>
            <w:r w:rsidRPr="00132F71">
              <w:rPr>
                <w:rFonts w:ascii="Times New Roman" w:eastAsia="Times New Roman" w:hAnsi="Times New Roman"/>
                <w:i/>
                <w:iCs/>
                <w:color w:val="000000"/>
                <w:sz w:val="20"/>
                <w:szCs w:val="20"/>
                <w:u w:color="FFFFFF"/>
                <w:lang w:val="hr-HR"/>
              </w:rPr>
              <w:t>дуга/Нето приходи од индиректних пореза на ЈР УИО</w:t>
            </w:r>
          </w:p>
        </w:tc>
        <w:tc>
          <w:tcPr>
            <w:tcW w:w="1286" w:type="dxa"/>
            <w:shd w:val="clear" w:color="000000" w:fill="DBE5F1"/>
            <w:noWrap/>
            <w:vAlign w:val="center"/>
            <w:hideMark/>
          </w:tcPr>
          <w:p w14:paraId="108E51AC"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sr-Cyrl-RS" w:eastAsia="en-US"/>
              </w:rPr>
            </w:pPr>
            <w:r w:rsidRPr="00132F71">
              <w:rPr>
                <w:rFonts w:ascii="Times New Roman" w:eastAsia="Times New Roman" w:hAnsi="Times New Roman"/>
                <w:i/>
                <w:iCs/>
                <w:color w:val="000000"/>
                <w:sz w:val="20"/>
                <w:szCs w:val="20"/>
                <w:u w:color="FFFFFF"/>
                <w:lang w:val="hr-HR" w:eastAsia="en-US"/>
              </w:rPr>
              <w:t>10,79%</w:t>
            </w:r>
          </w:p>
        </w:tc>
        <w:tc>
          <w:tcPr>
            <w:tcW w:w="1371" w:type="dxa"/>
            <w:shd w:val="clear" w:color="000000" w:fill="DBE5F1"/>
            <w:noWrap/>
            <w:vAlign w:val="center"/>
          </w:tcPr>
          <w:p w14:paraId="3EDFE889"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sr-Cyrl-RS" w:eastAsia="en-US"/>
              </w:rPr>
            </w:pPr>
            <w:r w:rsidRPr="00132F71">
              <w:rPr>
                <w:rFonts w:ascii="Times New Roman" w:eastAsia="Times New Roman" w:hAnsi="Times New Roman"/>
                <w:i/>
                <w:iCs/>
                <w:color w:val="000000"/>
                <w:sz w:val="20"/>
                <w:szCs w:val="20"/>
                <w:u w:color="FFFFFF"/>
                <w:lang w:val="hr-HR" w:eastAsia="en-US"/>
              </w:rPr>
              <w:t>15,67%</w:t>
            </w:r>
          </w:p>
        </w:tc>
        <w:tc>
          <w:tcPr>
            <w:tcW w:w="1371" w:type="dxa"/>
            <w:shd w:val="clear" w:color="000000" w:fill="DBE5F1"/>
            <w:vAlign w:val="center"/>
          </w:tcPr>
          <w:p w14:paraId="2EE89A53"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14,96%</w:t>
            </w:r>
          </w:p>
        </w:tc>
      </w:tr>
      <w:tr w:rsidR="00FB3217" w:rsidRPr="00132F71" w14:paraId="23E018D8" w14:textId="77777777" w:rsidTr="00FB3217">
        <w:trPr>
          <w:trHeight w:val="232"/>
        </w:trPr>
        <w:tc>
          <w:tcPr>
            <w:tcW w:w="5644" w:type="dxa"/>
            <w:shd w:val="clear" w:color="000000" w:fill="DBE5F1"/>
            <w:noWrap/>
            <w:vAlign w:val="center"/>
            <w:hideMark/>
          </w:tcPr>
          <w:p w14:paraId="270182AA"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Стање вањског дуга/Извоз роба и услуга</w:t>
            </w:r>
          </w:p>
        </w:tc>
        <w:tc>
          <w:tcPr>
            <w:tcW w:w="1286" w:type="dxa"/>
            <w:shd w:val="clear" w:color="000000" w:fill="DBE5F1"/>
            <w:noWrap/>
            <w:vAlign w:val="center"/>
            <w:hideMark/>
          </w:tcPr>
          <w:p w14:paraId="7FFE8247"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44,52%</w:t>
            </w:r>
          </w:p>
        </w:tc>
        <w:tc>
          <w:tcPr>
            <w:tcW w:w="1371" w:type="dxa"/>
            <w:shd w:val="clear" w:color="000000" w:fill="DBE5F1"/>
            <w:noWrap/>
            <w:vAlign w:val="center"/>
          </w:tcPr>
          <w:p w14:paraId="61D8EBC8"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40,69%</w:t>
            </w:r>
          </w:p>
        </w:tc>
        <w:tc>
          <w:tcPr>
            <w:tcW w:w="1371" w:type="dxa"/>
            <w:shd w:val="clear" w:color="000000" w:fill="DBE5F1"/>
            <w:vAlign w:val="center"/>
          </w:tcPr>
          <w:p w14:paraId="59DA3996"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42,05%</w:t>
            </w:r>
          </w:p>
        </w:tc>
      </w:tr>
      <w:tr w:rsidR="00FB3217" w:rsidRPr="00132F71" w14:paraId="12151E55" w14:textId="77777777" w:rsidTr="00FB3217">
        <w:trPr>
          <w:trHeight w:val="235"/>
        </w:trPr>
        <w:tc>
          <w:tcPr>
            <w:tcW w:w="5644" w:type="dxa"/>
            <w:shd w:val="clear" w:color="000000" w:fill="DBE5F1"/>
            <w:noWrap/>
            <w:vAlign w:val="center"/>
            <w:hideMark/>
          </w:tcPr>
          <w:p w14:paraId="6725D8C7" w14:textId="77777777" w:rsidR="00FB3217" w:rsidRPr="00132F71" w:rsidRDefault="00FB3217" w:rsidP="00132F71">
            <w:pPr>
              <w:tabs>
                <w:tab w:val="left" w:pos="284"/>
              </w:tabs>
              <w:spacing w:after="0" w:line="276" w:lineRule="auto"/>
              <w:jc w:val="both"/>
              <w:rPr>
                <w:rFonts w:ascii="Times New Roman" w:eastAsia="Times New Roman" w:hAnsi="Times New Roman"/>
                <w:i/>
                <w:iCs/>
                <w:color w:val="000000"/>
                <w:sz w:val="20"/>
                <w:szCs w:val="20"/>
                <w:u w:color="FFFFFF"/>
              </w:rPr>
            </w:pPr>
            <w:r w:rsidRPr="00132F71">
              <w:rPr>
                <w:rFonts w:ascii="Times New Roman" w:eastAsia="Times New Roman" w:hAnsi="Times New Roman"/>
                <w:i/>
                <w:iCs/>
                <w:color w:val="000000"/>
                <w:sz w:val="20"/>
                <w:szCs w:val="20"/>
                <w:u w:color="FFFFFF"/>
                <w:lang w:val="hr-HR"/>
              </w:rPr>
              <w:t xml:space="preserve">Сервис вањског дуга/Извоз роба и услуга  </w:t>
            </w:r>
          </w:p>
        </w:tc>
        <w:tc>
          <w:tcPr>
            <w:tcW w:w="1286" w:type="dxa"/>
            <w:shd w:val="clear" w:color="000000" w:fill="DBE5F1"/>
            <w:noWrap/>
            <w:vAlign w:val="center"/>
            <w:hideMark/>
          </w:tcPr>
          <w:p w14:paraId="31FA40FB"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3,92%</w:t>
            </w:r>
          </w:p>
        </w:tc>
        <w:tc>
          <w:tcPr>
            <w:tcW w:w="1371" w:type="dxa"/>
            <w:shd w:val="clear" w:color="000000" w:fill="DBE5F1"/>
            <w:noWrap/>
            <w:vAlign w:val="center"/>
          </w:tcPr>
          <w:p w14:paraId="689BAC3B" w14:textId="77777777" w:rsidR="00FB3217" w:rsidRPr="00132F71" w:rsidRDefault="00FB3217" w:rsidP="00132F71">
            <w:pPr>
              <w:tabs>
                <w:tab w:val="left" w:pos="284"/>
              </w:tabs>
              <w:spacing w:after="0" w:line="276" w:lineRule="auto"/>
              <w:jc w:val="right"/>
              <w:rPr>
                <w:rFonts w:ascii="Times New Roman" w:eastAsia="Times New Roman" w:hAnsi="Times New Roman"/>
                <w:i/>
                <w:iCs/>
                <w:color w:val="000000"/>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7,69%</w:t>
            </w:r>
          </w:p>
        </w:tc>
        <w:tc>
          <w:tcPr>
            <w:tcW w:w="1371" w:type="dxa"/>
            <w:shd w:val="clear" w:color="000000" w:fill="DBE5F1"/>
            <w:vAlign w:val="center"/>
          </w:tcPr>
          <w:p w14:paraId="372B457A" w14:textId="77777777" w:rsidR="00FB3217" w:rsidRPr="00132F71" w:rsidRDefault="00FB3217" w:rsidP="00132F71">
            <w:pPr>
              <w:tabs>
                <w:tab w:val="left" w:pos="284"/>
              </w:tabs>
              <w:spacing w:after="0" w:line="276" w:lineRule="auto"/>
              <w:jc w:val="right"/>
              <w:rPr>
                <w:rFonts w:ascii="Times New Roman" w:eastAsia="Times New Roman" w:hAnsi="Times New Roman"/>
                <w:sz w:val="20"/>
                <w:szCs w:val="20"/>
                <w:u w:color="FFFFFF"/>
                <w:lang w:val="hr-HR" w:eastAsia="en-US"/>
              </w:rPr>
            </w:pPr>
            <w:r w:rsidRPr="00132F71">
              <w:rPr>
                <w:rFonts w:ascii="Times New Roman" w:eastAsia="Times New Roman" w:hAnsi="Times New Roman"/>
                <w:i/>
                <w:iCs/>
                <w:color w:val="000000"/>
                <w:sz w:val="20"/>
                <w:szCs w:val="20"/>
                <w:u w:color="FFFFFF"/>
                <w:lang w:val="hr-HR" w:eastAsia="en-US"/>
              </w:rPr>
              <w:t>6,46%</w:t>
            </w:r>
          </w:p>
        </w:tc>
      </w:tr>
    </w:tbl>
    <w:p w14:paraId="4F396185" w14:textId="77777777" w:rsidR="00FB3217" w:rsidRPr="00FB3217" w:rsidRDefault="00FB3217" w:rsidP="00132F71">
      <w:pPr>
        <w:tabs>
          <w:tab w:val="left" w:pos="284"/>
        </w:tabs>
        <w:spacing w:after="0" w:line="276" w:lineRule="auto"/>
        <w:jc w:val="both"/>
        <w:rPr>
          <w:rFonts w:ascii="Times New Roman" w:eastAsia="Times New Roman" w:hAnsi="Times New Roman"/>
          <w:b/>
          <w:bCs/>
          <w:i/>
          <w:iCs/>
          <w:sz w:val="24"/>
          <w:szCs w:val="24"/>
          <w:u w:color="FFFFFF"/>
          <w:lang w:val="hr-HR" w:eastAsia="en-US"/>
        </w:rPr>
      </w:pPr>
    </w:p>
    <w:p w14:paraId="675EFF75" w14:textId="77777777" w:rsidR="00FB3217" w:rsidRPr="00FB3217" w:rsidRDefault="00FB3217" w:rsidP="00FB3217">
      <w:pPr>
        <w:spacing w:after="0" w:line="276" w:lineRule="auto"/>
        <w:jc w:val="both"/>
        <w:rPr>
          <w:rFonts w:ascii="Times New Roman" w:eastAsia="Times New Roman" w:hAnsi="Times New Roman"/>
          <w:b/>
          <w:bCs/>
          <w:i/>
          <w:iCs/>
          <w:sz w:val="24"/>
          <w:szCs w:val="24"/>
          <w:u w:color="FFFFFF"/>
          <w:lang w:val="hr-HR" w:eastAsia="en-US"/>
        </w:rPr>
      </w:pPr>
    </w:p>
    <w:p w14:paraId="427B2B08" w14:textId="49C6109E" w:rsidR="00FB3217" w:rsidRPr="00290B02" w:rsidRDefault="00FB3217" w:rsidP="00FB3217">
      <w:pPr>
        <w:spacing w:after="200" w:line="276" w:lineRule="auto"/>
        <w:jc w:val="both"/>
        <w:rPr>
          <w:rFonts w:ascii="Times New Roman" w:eastAsia="Times New Roman" w:hAnsi="Times New Roman"/>
          <w:b/>
          <w:bCs/>
          <w:sz w:val="24"/>
          <w:szCs w:val="24"/>
          <w:u w:color="FFFFFF"/>
          <w:lang w:val="hr-HR" w:eastAsia="en-US"/>
        </w:rPr>
      </w:pPr>
      <w:r w:rsidRPr="00052658">
        <w:rPr>
          <w:rFonts w:ascii="Times New Roman" w:eastAsia="Times New Roman" w:hAnsi="Times New Roman"/>
          <w:b/>
          <w:bCs/>
          <w:sz w:val="24"/>
          <w:szCs w:val="24"/>
          <w:u w:color="FFFFFF"/>
          <w:lang w:val="hr-HR" w:eastAsia="en-US"/>
        </w:rPr>
        <w:t>Табела 3.  Процјена</w:t>
      </w:r>
      <w:r w:rsidRPr="00290B02">
        <w:rPr>
          <w:rFonts w:ascii="Times New Roman" w:eastAsia="Times New Roman" w:hAnsi="Times New Roman"/>
          <w:b/>
          <w:bCs/>
          <w:sz w:val="24"/>
          <w:szCs w:val="24"/>
          <w:u w:color="FFFFFF"/>
          <w:lang w:val="hr-HR" w:eastAsia="en-US"/>
        </w:rPr>
        <w:t xml:space="preserve"> сервисирања укупне задужености БиХ </w:t>
      </w:r>
      <w:r w:rsidRPr="00290B02">
        <w:rPr>
          <w:rFonts w:ascii="Times New Roman" w:eastAsia="Times New Roman" w:hAnsi="Times New Roman"/>
          <w:b/>
          <w:sz w:val="24"/>
          <w:szCs w:val="24"/>
          <w:u w:color="FFFFFF"/>
          <w:vertAlign w:val="superscript"/>
          <w:lang w:val="sr-Latn-BA" w:eastAsia="en-US"/>
        </w:rPr>
        <w:footnoteReference w:id="36"/>
      </w:r>
      <w:r w:rsidRPr="00290B02">
        <w:rPr>
          <w:rFonts w:ascii="Times New Roman" w:eastAsia="Times New Roman" w:hAnsi="Times New Roman"/>
          <w:b/>
          <w:bCs/>
          <w:sz w:val="24"/>
          <w:szCs w:val="24"/>
          <w:u w:color="FFFFFF"/>
          <w:lang w:val="hr-HR" w:eastAsia="en-US"/>
        </w:rPr>
        <w:t xml:space="preserve">                     (у мил</w:t>
      </w:r>
      <w:r w:rsidR="001A5E2E" w:rsidRPr="00290B02">
        <w:rPr>
          <w:rFonts w:ascii="Times New Roman" w:eastAsia="Times New Roman" w:hAnsi="Times New Roman"/>
          <w:b/>
          <w:bCs/>
          <w:sz w:val="24"/>
          <w:szCs w:val="24"/>
          <w:u w:color="FFFFFF"/>
          <w:lang w:val="sr-Cyrl-BA" w:eastAsia="en-US"/>
        </w:rPr>
        <w:t>.</w:t>
      </w:r>
      <w:r w:rsidRPr="00290B02">
        <w:rPr>
          <w:rFonts w:ascii="Times New Roman" w:eastAsia="Times New Roman" w:hAnsi="Times New Roman"/>
          <w:b/>
          <w:bCs/>
          <w:sz w:val="24"/>
          <w:szCs w:val="24"/>
          <w:u w:color="FFFFFF"/>
          <w:lang w:val="hr-HR" w:eastAsia="en-US"/>
        </w:rPr>
        <w:t xml:space="preserve"> КМ)</w:t>
      </w:r>
    </w:p>
    <w:tbl>
      <w:tblPr>
        <w:tblStyle w:val="LightGrid-Accent118"/>
        <w:tblW w:w="9995" w:type="dxa"/>
        <w:tblInd w:w="-436" w:type="dxa"/>
        <w:tblLayout w:type="fixed"/>
        <w:tblLook w:val="04A0" w:firstRow="1" w:lastRow="0" w:firstColumn="1" w:lastColumn="0" w:noHBand="0" w:noVBand="1"/>
      </w:tblPr>
      <w:tblGrid>
        <w:gridCol w:w="910"/>
        <w:gridCol w:w="1982"/>
        <w:gridCol w:w="1526"/>
        <w:gridCol w:w="1374"/>
        <w:gridCol w:w="1526"/>
        <w:gridCol w:w="1368"/>
        <w:gridCol w:w="1309"/>
      </w:tblGrid>
      <w:tr w:rsidR="00FB3217" w:rsidRPr="00FB3217" w14:paraId="047AA107" w14:textId="77777777" w:rsidTr="00132F7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0" w:type="dxa"/>
            <w:vMerge w:val="restart"/>
          </w:tcPr>
          <w:p w14:paraId="0A2EB198" w14:textId="77777777" w:rsidR="00FB3217" w:rsidRPr="00FB3217" w:rsidRDefault="00FB3217" w:rsidP="00FB3217">
            <w:pPr>
              <w:spacing w:after="0" w:line="276" w:lineRule="auto"/>
              <w:rPr>
                <w:rFonts w:ascii="Times New Roman" w:hAnsi="Times New Roman"/>
                <w:color w:val="000000"/>
                <w:u w:color="FFFFFF"/>
                <w:lang w:val="hr-BA"/>
              </w:rPr>
            </w:pPr>
            <w:r w:rsidRPr="00FB3217">
              <w:rPr>
                <w:rFonts w:ascii="Times New Roman" w:hAnsi="Times New Roman"/>
                <w:color w:val="000000"/>
                <w:u w:color="FFFFFF"/>
                <w:lang w:val="hr-BA"/>
              </w:rPr>
              <w:t>Год.</w:t>
            </w:r>
          </w:p>
        </w:tc>
        <w:tc>
          <w:tcPr>
            <w:tcW w:w="1982" w:type="dxa"/>
            <w:vMerge w:val="restart"/>
          </w:tcPr>
          <w:p w14:paraId="3C5FC5F9" w14:textId="77777777" w:rsidR="00FB3217" w:rsidRPr="00FB3217"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BA"/>
              </w:rPr>
            </w:pPr>
            <w:r w:rsidRPr="00FB3217">
              <w:rPr>
                <w:rFonts w:ascii="Times New Roman" w:hAnsi="Times New Roman"/>
                <w:color w:val="000000"/>
                <w:u w:color="FFFFFF"/>
                <w:lang w:val="hr-BA"/>
              </w:rPr>
              <w:t>Категорија дуга</w:t>
            </w:r>
          </w:p>
          <w:p w14:paraId="413AAC50" w14:textId="77777777" w:rsidR="00FB3217" w:rsidRPr="00FB3217"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u w:color="FFFFFF"/>
                <w:lang w:val="hr-BA"/>
              </w:rPr>
            </w:pPr>
          </w:p>
          <w:p w14:paraId="02F13E27" w14:textId="77777777" w:rsidR="00FB3217" w:rsidRPr="00FB3217"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u w:color="FFFFFF"/>
                <w:lang w:val="hr-BA"/>
              </w:rPr>
            </w:pPr>
          </w:p>
        </w:tc>
        <w:tc>
          <w:tcPr>
            <w:tcW w:w="1526" w:type="dxa"/>
            <w:vMerge w:val="restart"/>
          </w:tcPr>
          <w:p w14:paraId="7BE9FD69" w14:textId="77777777" w:rsidR="00FB3217" w:rsidRPr="00FB3217"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Укупно за БиХ</w:t>
            </w:r>
          </w:p>
        </w:tc>
        <w:tc>
          <w:tcPr>
            <w:tcW w:w="5577" w:type="dxa"/>
            <w:gridSpan w:val="4"/>
          </w:tcPr>
          <w:p w14:paraId="5AAB9B88" w14:textId="77777777" w:rsidR="00FB3217" w:rsidRPr="00FB3217"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од тога</w:t>
            </w:r>
          </w:p>
        </w:tc>
      </w:tr>
      <w:tr w:rsidR="00FB3217" w:rsidRPr="00FB3217" w14:paraId="0B5F037F" w14:textId="77777777" w:rsidTr="00132F71">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910" w:type="dxa"/>
            <w:vMerge/>
          </w:tcPr>
          <w:p w14:paraId="6F803D3E"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vMerge/>
          </w:tcPr>
          <w:p w14:paraId="25BA5A1A"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p>
        </w:tc>
        <w:tc>
          <w:tcPr>
            <w:tcW w:w="1526" w:type="dxa"/>
            <w:vMerge/>
          </w:tcPr>
          <w:p w14:paraId="791F648B"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p>
        </w:tc>
        <w:tc>
          <w:tcPr>
            <w:tcW w:w="1374" w:type="dxa"/>
          </w:tcPr>
          <w:p w14:paraId="4461252D"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Федерација БиХ</w:t>
            </w:r>
          </w:p>
        </w:tc>
        <w:tc>
          <w:tcPr>
            <w:tcW w:w="1526" w:type="dxa"/>
          </w:tcPr>
          <w:p w14:paraId="5DDC12C7"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Република Српска</w:t>
            </w:r>
          </w:p>
        </w:tc>
        <w:tc>
          <w:tcPr>
            <w:tcW w:w="1368" w:type="dxa"/>
          </w:tcPr>
          <w:p w14:paraId="5EC9378E"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Дистрикт   Брчко</w:t>
            </w:r>
          </w:p>
        </w:tc>
        <w:tc>
          <w:tcPr>
            <w:tcW w:w="1309" w:type="dxa"/>
          </w:tcPr>
          <w:p w14:paraId="68652590" w14:textId="77777777" w:rsidR="00FB3217" w:rsidRPr="00FB3217"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BA"/>
              </w:rPr>
            </w:pPr>
            <w:r w:rsidRPr="00FB3217">
              <w:rPr>
                <w:rFonts w:ascii="Times New Roman" w:hAnsi="Times New Roman"/>
                <w:color w:val="000000"/>
                <w:u w:color="FFFFFF"/>
                <w:lang w:val="hr-BA"/>
              </w:rPr>
              <w:t>Институције БиХ</w:t>
            </w:r>
          </w:p>
        </w:tc>
      </w:tr>
      <w:tr w:rsidR="00FB3217" w:rsidRPr="00FB3217" w14:paraId="1D2D376B"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val="restart"/>
          </w:tcPr>
          <w:p w14:paraId="5715CE1E" w14:textId="77777777" w:rsidR="00FB3217" w:rsidRPr="00FB3217" w:rsidRDefault="00FB3217" w:rsidP="00FB3217">
            <w:pPr>
              <w:spacing w:after="0" w:line="276" w:lineRule="auto"/>
              <w:rPr>
                <w:rFonts w:ascii="Times New Roman" w:hAnsi="Times New Roman"/>
                <w:color w:val="000000"/>
                <w:u w:color="FFFFFF"/>
                <w:lang w:val="hr-BA"/>
              </w:rPr>
            </w:pPr>
            <w:r w:rsidRPr="00FB3217">
              <w:rPr>
                <w:rFonts w:ascii="Times New Roman" w:hAnsi="Times New Roman"/>
                <w:color w:val="000000"/>
                <w:u w:color="FFFFFF"/>
                <w:lang w:val="hr-BA"/>
              </w:rPr>
              <w:t>2025.</w:t>
            </w:r>
          </w:p>
        </w:tc>
        <w:tc>
          <w:tcPr>
            <w:tcW w:w="1982" w:type="dxa"/>
          </w:tcPr>
          <w:p w14:paraId="7A912A77"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proofErr w:type="gramStart"/>
            <w:r w:rsidRPr="00FB3217">
              <w:rPr>
                <w:rFonts w:ascii="Times New Roman" w:hAnsi="Times New Roman"/>
                <w:color w:val="000000"/>
                <w:u w:color="FFFFFF"/>
                <w:lang w:val="en-US"/>
              </w:rPr>
              <w:t>Вањски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roofErr w:type="gram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БиХ</w:t>
            </w:r>
            <w:proofErr w:type="spellEnd"/>
          </w:p>
        </w:tc>
        <w:tc>
          <w:tcPr>
            <w:tcW w:w="1526" w:type="dxa"/>
            <w:tcBorders>
              <w:top w:val="nil"/>
              <w:left w:val="nil"/>
              <w:bottom w:val="single" w:sz="4" w:space="0" w:color="4F81BD"/>
              <w:right w:val="single" w:sz="4" w:space="0" w:color="4F81BD"/>
            </w:tcBorders>
            <w:vAlign w:val="center"/>
          </w:tcPr>
          <w:p w14:paraId="2E1701B4"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FB3217">
              <w:rPr>
                <w:rFonts w:ascii="Times New Roman" w:hAnsi="Times New Roman"/>
                <w:color w:val="000000"/>
                <w:u w:color="FFFFFF"/>
                <w:lang w:val="hr-HR" w:eastAsia="en-US"/>
              </w:rPr>
              <w:t>1.354,75</w:t>
            </w:r>
          </w:p>
        </w:tc>
        <w:tc>
          <w:tcPr>
            <w:tcW w:w="1374" w:type="dxa"/>
          </w:tcPr>
          <w:p w14:paraId="43A93493"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771,67</w:t>
            </w:r>
          </w:p>
        </w:tc>
        <w:tc>
          <w:tcPr>
            <w:tcW w:w="1526" w:type="dxa"/>
          </w:tcPr>
          <w:p w14:paraId="4D52D19B"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564,75</w:t>
            </w:r>
          </w:p>
        </w:tc>
        <w:tc>
          <w:tcPr>
            <w:tcW w:w="1368" w:type="dxa"/>
          </w:tcPr>
          <w:p w14:paraId="7D3FF7DA"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13,45</w:t>
            </w:r>
          </w:p>
        </w:tc>
        <w:tc>
          <w:tcPr>
            <w:tcW w:w="1309" w:type="dxa"/>
          </w:tcPr>
          <w:p w14:paraId="1A147084"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4,88</w:t>
            </w:r>
          </w:p>
        </w:tc>
      </w:tr>
      <w:tr w:rsidR="00FB3217" w:rsidRPr="00FB3217" w14:paraId="09658443"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6AB3D7F0"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10700AC0"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Унутрашњи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
        </w:tc>
        <w:tc>
          <w:tcPr>
            <w:tcW w:w="1526" w:type="dxa"/>
            <w:tcBorders>
              <w:top w:val="nil"/>
              <w:left w:val="nil"/>
              <w:bottom w:val="single" w:sz="4" w:space="0" w:color="4F81BD"/>
              <w:right w:val="single" w:sz="4" w:space="0" w:color="4F81BD"/>
            </w:tcBorders>
            <w:vAlign w:val="center"/>
          </w:tcPr>
          <w:p w14:paraId="3559253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eastAsia="en-US"/>
              </w:rPr>
              <w:t>1.048,70</w:t>
            </w:r>
          </w:p>
        </w:tc>
        <w:tc>
          <w:tcPr>
            <w:tcW w:w="1374" w:type="dxa"/>
          </w:tcPr>
          <w:p w14:paraId="37F4A08B"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366,50</w:t>
            </w:r>
          </w:p>
        </w:tc>
        <w:tc>
          <w:tcPr>
            <w:tcW w:w="1526" w:type="dxa"/>
          </w:tcPr>
          <w:p w14:paraId="3EBFC2D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682,20</w:t>
            </w:r>
          </w:p>
        </w:tc>
        <w:tc>
          <w:tcPr>
            <w:tcW w:w="1368" w:type="dxa"/>
          </w:tcPr>
          <w:p w14:paraId="5DA3BEB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309" w:type="dxa"/>
          </w:tcPr>
          <w:p w14:paraId="6DD7C320"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r>
      <w:tr w:rsidR="00FB3217" w:rsidRPr="00FB3217" w14:paraId="570E7B29"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168FA588"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1FCE05CF"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Укупно</w:t>
            </w:r>
            <w:proofErr w:type="spellEnd"/>
          </w:p>
        </w:tc>
        <w:tc>
          <w:tcPr>
            <w:tcW w:w="1526" w:type="dxa"/>
            <w:tcBorders>
              <w:top w:val="single" w:sz="4" w:space="0" w:color="4F81BD"/>
              <w:left w:val="nil"/>
              <w:bottom w:val="single" w:sz="4" w:space="0" w:color="4F81BD"/>
              <w:right w:val="single" w:sz="4" w:space="0" w:color="4F81BD"/>
            </w:tcBorders>
            <w:shd w:val="clear" w:color="auto" w:fill="DBE5F1"/>
            <w:vAlign w:val="center"/>
          </w:tcPr>
          <w:p w14:paraId="3DC1A0E7"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rPr>
              <w:t>2.403,45</w:t>
            </w:r>
          </w:p>
        </w:tc>
        <w:tc>
          <w:tcPr>
            <w:tcW w:w="1374" w:type="dxa"/>
          </w:tcPr>
          <w:p w14:paraId="48469B6E"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1.138,17</w:t>
            </w:r>
          </w:p>
        </w:tc>
        <w:tc>
          <w:tcPr>
            <w:tcW w:w="1526" w:type="dxa"/>
          </w:tcPr>
          <w:p w14:paraId="57C598CF"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1.246,95</w:t>
            </w:r>
          </w:p>
        </w:tc>
        <w:tc>
          <w:tcPr>
            <w:tcW w:w="1368" w:type="dxa"/>
          </w:tcPr>
          <w:p w14:paraId="528432D6"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13,45</w:t>
            </w:r>
          </w:p>
        </w:tc>
        <w:tc>
          <w:tcPr>
            <w:tcW w:w="1309" w:type="dxa"/>
          </w:tcPr>
          <w:p w14:paraId="349F1C53"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4,88</w:t>
            </w:r>
          </w:p>
        </w:tc>
      </w:tr>
      <w:tr w:rsidR="00FB3217" w:rsidRPr="00FB3217" w14:paraId="3A093938"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val="restart"/>
          </w:tcPr>
          <w:p w14:paraId="6197BA05" w14:textId="77777777" w:rsidR="00FB3217" w:rsidRPr="00FB3217" w:rsidRDefault="00FB3217" w:rsidP="00FB3217">
            <w:pPr>
              <w:spacing w:after="0" w:line="276" w:lineRule="auto"/>
              <w:rPr>
                <w:rFonts w:ascii="Times New Roman" w:hAnsi="Times New Roman"/>
                <w:color w:val="000000"/>
                <w:u w:color="FFFFFF"/>
                <w:lang w:val="hr-BA"/>
              </w:rPr>
            </w:pPr>
            <w:r w:rsidRPr="00FB3217">
              <w:rPr>
                <w:rFonts w:ascii="Times New Roman" w:hAnsi="Times New Roman"/>
                <w:color w:val="000000"/>
                <w:u w:color="FFFFFF"/>
                <w:lang w:val="hr-BA"/>
              </w:rPr>
              <w:t>2026.</w:t>
            </w:r>
          </w:p>
        </w:tc>
        <w:tc>
          <w:tcPr>
            <w:tcW w:w="1982" w:type="dxa"/>
          </w:tcPr>
          <w:p w14:paraId="14C841C3"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proofErr w:type="gramStart"/>
            <w:r w:rsidRPr="00FB3217">
              <w:rPr>
                <w:rFonts w:ascii="Times New Roman" w:hAnsi="Times New Roman"/>
                <w:color w:val="000000"/>
                <w:u w:color="FFFFFF"/>
                <w:lang w:val="en-US"/>
              </w:rPr>
              <w:t>Вањски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roofErr w:type="gram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БиХ</w:t>
            </w:r>
            <w:proofErr w:type="spellEnd"/>
          </w:p>
        </w:tc>
        <w:tc>
          <w:tcPr>
            <w:tcW w:w="1526" w:type="dxa"/>
            <w:tcBorders>
              <w:top w:val="nil"/>
              <w:left w:val="nil"/>
              <w:bottom w:val="single" w:sz="4" w:space="0" w:color="4F81BD"/>
              <w:right w:val="single" w:sz="4" w:space="0" w:color="4F81BD"/>
            </w:tcBorders>
            <w:vAlign w:val="center"/>
          </w:tcPr>
          <w:p w14:paraId="618F978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FB3217">
              <w:rPr>
                <w:rFonts w:ascii="Times New Roman" w:hAnsi="Times New Roman"/>
                <w:color w:val="000000"/>
                <w:u w:color="FFFFFF"/>
                <w:lang w:val="hr-HR" w:eastAsia="en-US"/>
              </w:rPr>
              <w:t>1.908,24</w:t>
            </w:r>
          </w:p>
        </w:tc>
        <w:tc>
          <w:tcPr>
            <w:tcW w:w="1374" w:type="dxa"/>
          </w:tcPr>
          <w:p w14:paraId="5CB5E186"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723,02</w:t>
            </w:r>
          </w:p>
        </w:tc>
        <w:tc>
          <w:tcPr>
            <w:tcW w:w="1526" w:type="dxa"/>
          </w:tcPr>
          <w:p w14:paraId="4899C1B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en-US" w:eastAsia="en-US"/>
              </w:rPr>
            </w:pPr>
            <w:r w:rsidRPr="00FB3217">
              <w:rPr>
                <w:rFonts w:ascii="Times New Roman" w:hAnsi="Times New Roman"/>
                <w:u w:color="FFFFFF"/>
                <w:lang w:val="hr-HR" w:eastAsia="en-US"/>
              </w:rPr>
              <w:t>1.165,78</w:t>
            </w:r>
          </w:p>
        </w:tc>
        <w:tc>
          <w:tcPr>
            <w:tcW w:w="1368" w:type="dxa"/>
          </w:tcPr>
          <w:p w14:paraId="4DA8B8B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15,18</w:t>
            </w:r>
          </w:p>
        </w:tc>
        <w:tc>
          <w:tcPr>
            <w:tcW w:w="1309" w:type="dxa"/>
          </w:tcPr>
          <w:p w14:paraId="5CC2D8E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4,26</w:t>
            </w:r>
          </w:p>
        </w:tc>
      </w:tr>
      <w:tr w:rsidR="00FB3217" w:rsidRPr="00FB3217" w14:paraId="71FE09DA"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0EE4DE82"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7D38C770"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Унутрашњи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
        </w:tc>
        <w:tc>
          <w:tcPr>
            <w:tcW w:w="1526" w:type="dxa"/>
            <w:tcBorders>
              <w:top w:val="nil"/>
              <w:left w:val="nil"/>
              <w:bottom w:val="single" w:sz="4" w:space="0" w:color="4F81BD"/>
              <w:right w:val="single" w:sz="4" w:space="0" w:color="4F81BD"/>
            </w:tcBorders>
            <w:vAlign w:val="center"/>
          </w:tcPr>
          <w:p w14:paraId="064805F5"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eastAsia="en-US"/>
              </w:rPr>
              <w:t>874,30</w:t>
            </w:r>
          </w:p>
        </w:tc>
        <w:tc>
          <w:tcPr>
            <w:tcW w:w="1374" w:type="dxa"/>
          </w:tcPr>
          <w:p w14:paraId="14193BA2"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363,70</w:t>
            </w:r>
          </w:p>
        </w:tc>
        <w:tc>
          <w:tcPr>
            <w:tcW w:w="1526" w:type="dxa"/>
          </w:tcPr>
          <w:p w14:paraId="27116F19"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510,60</w:t>
            </w:r>
          </w:p>
        </w:tc>
        <w:tc>
          <w:tcPr>
            <w:tcW w:w="1368" w:type="dxa"/>
          </w:tcPr>
          <w:p w14:paraId="62DFE33A"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309" w:type="dxa"/>
          </w:tcPr>
          <w:p w14:paraId="421D1D69"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r>
      <w:tr w:rsidR="00FB3217" w:rsidRPr="00FB3217" w14:paraId="7C47BDEB"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39CCDFB0"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03AE4792"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Укупно</w:t>
            </w:r>
            <w:proofErr w:type="spellEnd"/>
          </w:p>
        </w:tc>
        <w:tc>
          <w:tcPr>
            <w:tcW w:w="1526" w:type="dxa"/>
            <w:tcBorders>
              <w:top w:val="single" w:sz="4" w:space="0" w:color="4F81BD"/>
              <w:left w:val="nil"/>
              <w:bottom w:val="single" w:sz="4" w:space="0" w:color="4F81BD"/>
              <w:right w:val="single" w:sz="4" w:space="0" w:color="4F81BD"/>
            </w:tcBorders>
            <w:shd w:val="clear" w:color="auto" w:fill="DBE5F1"/>
            <w:vAlign w:val="center"/>
          </w:tcPr>
          <w:p w14:paraId="4FFC5D57"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rPr>
              <w:t>2.782,54</w:t>
            </w:r>
          </w:p>
        </w:tc>
        <w:tc>
          <w:tcPr>
            <w:tcW w:w="1374" w:type="dxa"/>
          </w:tcPr>
          <w:p w14:paraId="1F95C06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1.086,72</w:t>
            </w:r>
          </w:p>
        </w:tc>
        <w:tc>
          <w:tcPr>
            <w:tcW w:w="1526" w:type="dxa"/>
          </w:tcPr>
          <w:p w14:paraId="4F0200A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1.676,38</w:t>
            </w:r>
          </w:p>
        </w:tc>
        <w:tc>
          <w:tcPr>
            <w:tcW w:w="1368" w:type="dxa"/>
          </w:tcPr>
          <w:p w14:paraId="1AE1234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15,18</w:t>
            </w:r>
          </w:p>
        </w:tc>
        <w:tc>
          <w:tcPr>
            <w:tcW w:w="1309" w:type="dxa"/>
          </w:tcPr>
          <w:p w14:paraId="4A13FFC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4,26</w:t>
            </w:r>
          </w:p>
        </w:tc>
      </w:tr>
      <w:tr w:rsidR="00FB3217" w:rsidRPr="00FB3217" w14:paraId="4BD7949E"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val="restart"/>
          </w:tcPr>
          <w:p w14:paraId="674DD7A8" w14:textId="77777777" w:rsidR="00FB3217" w:rsidRPr="00FB3217" w:rsidRDefault="00FB3217" w:rsidP="00FB3217">
            <w:pPr>
              <w:spacing w:after="0" w:line="276" w:lineRule="auto"/>
              <w:rPr>
                <w:rFonts w:ascii="Times New Roman" w:hAnsi="Times New Roman"/>
                <w:color w:val="000000"/>
                <w:u w:color="FFFFFF"/>
                <w:lang w:val="hr-BA"/>
              </w:rPr>
            </w:pPr>
            <w:r w:rsidRPr="00FB3217">
              <w:rPr>
                <w:rFonts w:ascii="Times New Roman" w:hAnsi="Times New Roman"/>
                <w:color w:val="000000"/>
                <w:u w:color="FFFFFF"/>
                <w:lang w:val="hr-BA"/>
              </w:rPr>
              <w:t>2027.</w:t>
            </w:r>
          </w:p>
        </w:tc>
        <w:tc>
          <w:tcPr>
            <w:tcW w:w="1982" w:type="dxa"/>
          </w:tcPr>
          <w:p w14:paraId="30572877"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proofErr w:type="gramStart"/>
            <w:r w:rsidRPr="00FB3217">
              <w:rPr>
                <w:rFonts w:ascii="Times New Roman" w:hAnsi="Times New Roman"/>
                <w:color w:val="000000"/>
                <w:u w:color="FFFFFF"/>
                <w:lang w:val="en-US"/>
              </w:rPr>
              <w:t>Вањски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roofErr w:type="gram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БиХ</w:t>
            </w:r>
            <w:proofErr w:type="spellEnd"/>
          </w:p>
        </w:tc>
        <w:tc>
          <w:tcPr>
            <w:tcW w:w="1526" w:type="dxa"/>
            <w:tcBorders>
              <w:top w:val="nil"/>
              <w:left w:val="nil"/>
              <w:bottom w:val="single" w:sz="4" w:space="0" w:color="4F81BD"/>
              <w:right w:val="single" w:sz="4" w:space="0" w:color="4F81BD"/>
            </w:tcBorders>
            <w:vAlign w:val="center"/>
          </w:tcPr>
          <w:p w14:paraId="1AB82E4E"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FB3217">
              <w:rPr>
                <w:rFonts w:ascii="Times New Roman" w:hAnsi="Times New Roman"/>
                <w:color w:val="000000"/>
                <w:u w:color="FFFFFF"/>
                <w:lang w:val="hr-HR" w:eastAsia="en-US"/>
              </w:rPr>
              <w:t>1.224,87</w:t>
            </w:r>
          </w:p>
        </w:tc>
        <w:tc>
          <w:tcPr>
            <w:tcW w:w="1374" w:type="dxa"/>
          </w:tcPr>
          <w:p w14:paraId="26D52E58"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684,02</w:t>
            </w:r>
          </w:p>
        </w:tc>
        <w:tc>
          <w:tcPr>
            <w:tcW w:w="1526" w:type="dxa"/>
          </w:tcPr>
          <w:p w14:paraId="5B5FAECC"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526,92</w:t>
            </w:r>
          </w:p>
        </w:tc>
        <w:tc>
          <w:tcPr>
            <w:tcW w:w="1368" w:type="dxa"/>
          </w:tcPr>
          <w:p w14:paraId="00C1B73B"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9,95</w:t>
            </w:r>
          </w:p>
        </w:tc>
        <w:tc>
          <w:tcPr>
            <w:tcW w:w="1309" w:type="dxa"/>
          </w:tcPr>
          <w:p w14:paraId="229F1439"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3,98</w:t>
            </w:r>
          </w:p>
        </w:tc>
      </w:tr>
      <w:tr w:rsidR="00FB3217" w:rsidRPr="00FB3217" w14:paraId="4F336C65"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286D426F"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029A73FF"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Унутрашњи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
        </w:tc>
        <w:tc>
          <w:tcPr>
            <w:tcW w:w="1526" w:type="dxa"/>
            <w:tcBorders>
              <w:top w:val="nil"/>
              <w:left w:val="nil"/>
              <w:bottom w:val="single" w:sz="4" w:space="0" w:color="4F81BD"/>
              <w:right w:val="single" w:sz="4" w:space="0" w:color="4F81BD"/>
            </w:tcBorders>
            <w:vAlign w:val="center"/>
          </w:tcPr>
          <w:p w14:paraId="7A609EA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eastAsia="en-US"/>
              </w:rPr>
              <w:t>1.084,00</w:t>
            </w:r>
          </w:p>
        </w:tc>
        <w:tc>
          <w:tcPr>
            <w:tcW w:w="1374" w:type="dxa"/>
          </w:tcPr>
          <w:p w14:paraId="67B4570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467,50</w:t>
            </w:r>
          </w:p>
        </w:tc>
        <w:tc>
          <w:tcPr>
            <w:tcW w:w="1526" w:type="dxa"/>
          </w:tcPr>
          <w:p w14:paraId="0C7B5B9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color w:val="000000"/>
                <w:u w:color="FFFFFF"/>
                <w:lang w:val="hr-HR" w:eastAsia="en-US"/>
              </w:rPr>
              <w:t>616,50</w:t>
            </w:r>
          </w:p>
        </w:tc>
        <w:tc>
          <w:tcPr>
            <w:tcW w:w="1368" w:type="dxa"/>
          </w:tcPr>
          <w:p w14:paraId="73769F7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309" w:type="dxa"/>
          </w:tcPr>
          <w:p w14:paraId="28D003E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r>
      <w:tr w:rsidR="00FB3217" w:rsidRPr="00FB3217" w14:paraId="7905C0B0"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02D23B9B" w14:textId="77777777" w:rsidR="00FB3217" w:rsidRPr="00FB3217" w:rsidRDefault="00FB3217" w:rsidP="00FB3217">
            <w:pPr>
              <w:spacing w:after="0" w:line="276" w:lineRule="auto"/>
              <w:rPr>
                <w:rFonts w:ascii="Times New Roman" w:hAnsi="Times New Roman"/>
                <w:color w:val="000000"/>
                <w:u w:color="FFFFFF"/>
                <w:lang w:val="hr-BA"/>
              </w:rPr>
            </w:pPr>
          </w:p>
        </w:tc>
        <w:tc>
          <w:tcPr>
            <w:tcW w:w="1982" w:type="dxa"/>
          </w:tcPr>
          <w:p w14:paraId="564565C6"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Укупно</w:t>
            </w:r>
            <w:proofErr w:type="spellEnd"/>
          </w:p>
        </w:tc>
        <w:tc>
          <w:tcPr>
            <w:tcW w:w="1526" w:type="dxa"/>
            <w:tcBorders>
              <w:top w:val="single" w:sz="4" w:space="0" w:color="4F81BD"/>
              <w:left w:val="nil"/>
              <w:bottom w:val="single" w:sz="4" w:space="0" w:color="4F81BD"/>
              <w:right w:val="single" w:sz="4" w:space="0" w:color="4F81BD"/>
            </w:tcBorders>
            <w:shd w:val="clear" w:color="auto" w:fill="DBE5F1"/>
            <w:vAlign w:val="center"/>
          </w:tcPr>
          <w:p w14:paraId="3F5E4D2D"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rPr>
              <w:t>2.308,87</w:t>
            </w:r>
          </w:p>
        </w:tc>
        <w:tc>
          <w:tcPr>
            <w:tcW w:w="1374" w:type="dxa"/>
          </w:tcPr>
          <w:p w14:paraId="1FC38593"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1.151,52</w:t>
            </w:r>
          </w:p>
        </w:tc>
        <w:tc>
          <w:tcPr>
            <w:tcW w:w="1526" w:type="dxa"/>
          </w:tcPr>
          <w:p w14:paraId="2AE82428"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1.143,42</w:t>
            </w:r>
          </w:p>
        </w:tc>
        <w:tc>
          <w:tcPr>
            <w:tcW w:w="1368" w:type="dxa"/>
          </w:tcPr>
          <w:p w14:paraId="26BFDE83"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9,95</w:t>
            </w:r>
          </w:p>
        </w:tc>
        <w:tc>
          <w:tcPr>
            <w:tcW w:w="1309" w:type="dxa"/>
          </w:tcPr>
          <w:p w14:paraId="29C8021C"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3,98</w:t>
            </w:r>
          </w:p>
        </w:tc>
      </w:tr>
      <w:tr w:rsidR="00FB3217" w:rsidRPr="00FB3217" w14:paraId="1F811BBA"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val="restart"/>
          </w:tcPr>
          <w:p w14:paraId="6CBE1BF1" w14:textId="77777777" w:rsidR="00FB3217" w:rsidRPr="00FB3217" w:rsidRDefault="00FB3217" w:rsidP="00FB3217">
            <w:pPr>
              <w:spacing w:after="0" w:line="276" w:lineRule="auto"/>
              <w:rPr>
                <w:rFonts w:ascii="Times New Roman" w:hAnsi="Times New Roman"/>
                <w:color w:val="000000"/>
                <w:u w:color="FFFFFF"/>
                <w:lang w:val="hr-BA"/>
              </w:rPr>
            </w:pPr>
            <w:r w:rsidRPr="00FB3217">
              <w:rPr>
                <w:rFonts w:ascii="Times New Roman" w:hAnsi="Times New Roman"/>
                <w:color w:val="000000"/>
                <w:u w:color="FFFFFF"/>
                <w:lang w:val="hr-BA"/>
              </w:rPr>
              <w:t>2028.</w:t>
            </w:r>
          </w:p>
        </w:tc>
        <w:tc>
          <w:tcPr>
            <w:tcW w:w="1982" w:type="dxa"/>
          </w:tcPr>
          <w:p w14:paraId="5442DE11"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proofErr w:type="gramStart"/>
            <w:r w:rsidRPr="00FB3217">
              <w:rPr>
                <w:rFonts w:ascii="Times New Roman" w:hAnsi="Times New Roman"/>
                <w:color w:val="000000"/>
                <w:u w:color="FFFFFF"/>
                <w:lang w:val="en-US"/>
              </w:rPr>
              <w:t>Вањски</w:t>
            </w:r>
            <w:proofErr w:type="spell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дуг</w:t>
            </w:r>
            <w:proofErr w:type="spellEnd"/>
            <w:proofErr w:type="gramEnd"/>
            <w:r w:rsidRPr="00FB3217">
              <w:rPr>
                <w:rFonts w:ascii="Times New Roman" w:hAnsi="Times New Roman"/>
                <w:color w:val="000000"/>
                <w:u w:color="FFFFFF"/>
                <w:lang w:val="en-US"/>
              </w:rPr>
              <w:t xml:space="preserve"> </w:t>
            </w:r>
            <w:proofErr w:type="spellStart"/>
            <w:r w:rsidRPr="00FB3217">
              <w:rPr>
                <w:rFonts w:ascii="Times New Roman" w:hAnsi="Times New Roman"/>
                <w:color w:val="000000"/>
                <w:u w:color="FFFFFF"/>
                <w:lang w:val="en-US"/>
              </w:rPr>
              <w:t>БиХ</w:t>
            </w:r>
            <w:proofErr w:type="spellEnd"/>
          </w:p>
        </w:tc>
        <w:tc>
          <w:tcPr>
            <w:tcW w:w="1526" w:type="dxa"/>
          </w:tcPr>
          <w:p w14:paraId="244E1336"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1.195,01</w:t>
            </w:r>
          </w:p>
        </w:tc>
        <w:tc>
          <w:tcPr>
            <w:tcW w:w="1374" w:type="dxa"/>
          </w:tcPr>
          <w:p w14:paraId="6243BAB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702,31</w:t>
            </w:r>
          </w:p>
        </w:tc>
        <w:tc>
          <w:tcPr>
            <w:tcW w:w="1526" w:type="dxa"/>
          </w:tcPr>
          <w:p w14:paraId="5B5EA584"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476,56</w:t>
            </w:r>
          </w:p>
        </w:tc>
        <w:tc>
          <w:tcPr>
            <w:tcW w:w="1368" w:type="dxa"/>
          </w:tcPr>
          <w:p w14:paraId="5900AB2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12,20</w:t>
            </w:r>
          </w:p>
        </w:tc>
        <w:tc>
          <w:tcPr>
            <w:tcW w:w="1309" w:type="dxa"/>
          </w:tcPr>
          <w:p w14:paraId="09B27D64"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3,94</w:t>
            </w:r>
          </w:p>
        </w:tc>
      </w:tr>
      <w:tr w:rsidR="00FB3217" w:rsidRPr="00FB3217" w14:paraId="72EE302B" w14:textId="77777777" w:rsidTr="00132F71">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37118377" w14:textId="77777777" w:rsidR="00FB3217" w:rsidRPr="00FB3217" w:rsidRDefault="00FB3217" w:rsidP="00FB3217">
            <w:pPr>
              <w:spacing w:after="0" w:line="276" w:lineRule="auto"/>
              <w:rPr>
                <w:rFonts w:ascii="Times New Roman" w:hAnsi="Times New Roman"/>
                <w:strike/>
                <w:color w:val="000000"/>
                <w:u w:color="FFFFFF"/>
                <w:lang w:val="hr-BA"/>
              </w:rPr>
            </w:pPr>
          </w:p>
        </w:tc>
        <w:tc>
          <w:tcPr>
            <w:tcW w:w="1982" w:type="dxa"/>
          </w:tcPr>
          <w:p w14:paraId="35ED3E5A" w14:textId="77777777" w:rsidR="00FB3217" w:rsidRPr="00FB3217"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Унутрашњи</w:t>
            </w:r>
            <w:proofErr w:type="spellEnd"/>
            <w:r w:rsidRPr="00FB3217">
              <w:rPr>
                <w:rFonts w:ascii="Times New Roman" w:hAnsi="Times New Roman"/>
                <w:color w:val="000000"/>
                <w:u w:color="FFFFFF"/>
                <w:lang w:val="en-US"/>
              </w:rPr>
              <w:t xml:space="preserve"> дуг</w:t>
            </w:r>
          </w:p>
        </w:tc>
        <w:tc>
          <w:tcPr>
            <w:tcW w:w="1526" w:type="dxa"/>
          </w:tcPr>
          <w:p w14:paraId="697DDF87"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74" w:type="dxa"/>
          </w:tcPr>
          <w:p w14:paraId="1CF54045"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526" w:type="dxa"/>
          </w:tcPr>
          <w:p w14:paraId="07AF6512"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68" w:type="dxa"/>
          </w:tcPr>
          <w:p w14:paraId="6EC51A62"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09" w:type="dxa"/>
          </w:tcPr>
          <w:p w14:paraId="1A92204F" w14:textId="77777777" w:rsidR="00FB3217" w:rsidRPr="00FB3217"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r>
      <w:tr w:rsidR="00FB3217" w:rsidRPr="00FB3217" w14:paraId="593F92DC" w14:textId="77777777" w:rsidTr="00132F7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10" w:type="dxa"/>
            <w:vMerge/>
          </w:tcPr>
          <w:p w14:paraId="36BAC7AD" w14:textId="77777777" w:rsidR="00FB3217" w:rsidRPr="00FB3217" w:rsidRDefault="00FB3217" w:rsidP="00FB3217">
            <w:pPr>
              <w:spacing w:after="0" w:line="276" w:lineRule="auto"/>
              <w:rPr>
                <w:rFonts w:ascii="Times New Roman" w:hAnsi="Times New Roman"/>
                <w:strike/>
                <w:color w:val="000000"/>
                <w:u w:color="FFFFFF"/>
                <w:lang w:val="hr-BA"/>
              </w:rPr>
            </w:pPr>
          </w:p>
        </w:tc>
        <w:tc>
          <w:tcPr>
            <w:tcW w:w="1982" w:type="dxa"/>
          </w:tcPr>
          <w:p w14:paraId="368AFA9C" w14:textId="77777777" w:rsidR="00FB3217" w:rsidRPr="00FB3217" w:rsidRDefault="00FB3217" w:rsidP="00FB3217">
            <w:pPr>
              <w:spacing w:after="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en-US"/>
              </w:rPr>
            </w:pPr>
            <w:proofErr w:type="spellStart"/>
            <w:r w:rsidRPr="00FB3217">
              <w:rPr>
                <w:rFonts w:ascii="Times New Roman" w:hAnsi="Times New Roman"/>
                <w:color w:val="000000"/>
                <w:u w:color="FFFFFF"/>
                <w:lang w:val="en-US"/>
              </w:rPr>
              <w:t>Укупно</w:t>
            </w:r>
            <w:proofErr w:type="spellEnd"/>
          </w:p>
        </w:tc>
        <w:tc>
          <w:tcPr>
            <w:tcW w:w="1526" w:type="dxa"/>
          </w:tcPr>
          <w:p w14:paraId="0CBD0672"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74" w:type="dxa"/>
          </w:tcPr>
          <w:p w14:paraId="4AACF9B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526" w:type="dxa"/>
          </w:tcPr>
          <w:p w14:paraId="68F5959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68" w:type="dxa"/>
          </w:tcPr>
          <w:p w14:paraId="307871BC"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c>
          <w:tcPr>
            <w:tcW w:w="1309" w:type="dxa"/>
          </w:tcPr>
          <w:p w14:paraId="17B015C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000000"/>
                <w:u w:color="FFFFFF"/>
                <w:lang w:val="en-US"/>
              </w:rPr>
            </w:pPr>
            <w:r w:rsidRPr="00FB3217">
              <w:rPr>
                <w:rFonts w:ascii="Times New Roman" w:hAnsi="Times New Roman"/>
                <w:strike/>
                <w:color w:val="000000"/>
                <w:u w:color="FFFFFF"/>
                <w:lang w:val="en-US"/>
              </w:rPr>
              <w:t>-</w:t>
            </w:r>
          </w:p>
        </w:tc>
      </w:tr>
    </w:tbl>
    <w:p w14:paraId="76F1E486" w14:textId="77777777" w:rsidR="00FB3217" w:rsidRPr="00FB3217" w:rsidRDefault="00FB3217" w:rsidP="00FB3217">
      <w:pPr>
        <w:spacing w:after="200" w:line="276" w:lineRule="auto"/>
        <w:rPr>
          <w:rFonts w:ascii="Times New Roman" w:eastAsia="Times New Roman" w:hAnsi="Times New Roman"/>
          <w:sz w:val="24"/>
          <w:szCs w:val="24"/>
          <w:u w:color="FFFFFF"/>
          <w:lang w:val="hr-HR" w:eastAsia="en-US"/>
        </w:rPr>
      </w:pPr>
    </w:p>
    <w:p w14:paraId="3F70ECB5" w14:textId="77777777" w:rsidR="00052658" w:rsidRDefault="00052658">
      <w:pPr>
        <w:spacing w:after="0" w:line="240" w:lineRule="auto"/>
        <w:rPr>
          <w:rFonts w:ascii="Times New Roman" w:eastAsia="Times New Roman" w:hAnsi="Times New Roman"/>
          <w:b/>
          <w:sz w:val="26"/>
          <w:szCs w:val="26"/>
          <w:u w:color="FFFFFF"/>
          <w:lang w:val="hr-BA" w:eastAsia="x-none"/>
        </w:rPr>
      </w:pPr>
      <w:r>
        <w:rPr>
          <w:u w:color="FFFFFF"/>
        </w:rPr>
        <w:br w:type="page"/>
      </w:r>
    </w:p>
    <w:p w14:paraId="38D8EA62" w14:textId="2B282DC7" w:rsidR="00FB3217" w:rsidRPr="00FB3217" w:rsidRDefault="00FB3217" w:rsidP="00052658">
      <w:pPr>
        <w:pStyle w:val="Podnaslov"/>
        <w:rPr>
          <w:u w:color="FFFFFF"/>
        </w:rPr>
      </w:pPr>
      <w:bookmarkStart w:id="300" w:name="_Toc229723566"/>
      <w:r w:rsidRPr="00FB3217">
        <w:rPr>
          <w:u w:color="FFFFFF"/>
        </w:rPr>
        <w:lastRenderedPageBreak/>
        <w:t>ВАЊСКИ ДУГ</w:t>
      </w:r>
      <w:bookmarkEnd w:id="300"/>
      <w:r w:rsidRPr="00FB3217">
        <w:rPr>
          <w:u w:color="FFFFFF"/>
        </w:rPr>
        <w:t xml:space="preserve"> </w:t>
      </w:r>
    </w:p>
    <w:p w14:paraId="74A47542" w14:textId="05A57A0F" w:rsidR="00FB3217" w:rsidRPr="00052658" w:rsidRDefault="00052658" w:rsidP="00FB3217">
      <w:pPr>
        <w:spacing w:after="200" w:line="276" w:lineRule="auto"/>
        <w:rPr>
          <w:rFonts w:ascii="Times New Roman" w:eastAsia="Times New Roman" w:hAnsi="Times New Roman"/>
          <w:b/>
          <w:iCs/>
          <w:sz w:val="24"/>
          <w:szCs w:val="24"/>
          <w:u w:color="FFFFFF"/>
          <w:lang w:val="hr-HR" w:eastAsia="en-US"/>
        </w:rPr>
      </w:pPr>
      <w:r>
        <w:rPr>
          <w:rFonts w:ascii="Times New Roman" w:eastAsia="Times New Roman" w:hAnsi="Times New Roman"/>
          <w:b/>
          <w:iCs/>
          <w:sz w:val="24"/>
          <w:szCs w:val="24"/>
          <w:u w:color="FFFFFF"/>
          <w:lang w:val="sr-Cyrl-BA" w:eastAsia="en-US"/>
        </w:rPr>
        <w:br/>
      </w:r>
      <w:r w:rsidR="00FB3217" w:rsidRPr="00052658">
        <w:rPr>
          <w:rFonts w:ascii="Times New Roman" w:eastAsia="Times New Roman" w:hAnsi="Times New Roman"/>
          <w:b/>
          <w:iCs/>
          <w:sz w:val="24"/>
          <w:szCs w:val="24"/>
          <w:u w:color="FFFFFF"/>
          <w:lang w:val="hr-HR" w:eastAsia="en-US"/>
        </w:rPr>
        <w:t>Основне напомене</w:t>
      </w:r>
    </w:p>
    <w:p w14:paraId="64336600" w14:textId="6396B21A" w:rsidR="00FB3217" w:rsidRPr="00FB3217" w:rsidRDefault="00FB3217" w:rsidP="00052658">
      <w:pPr>
        <w:spacing w:after="20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 xml:space="preserve">Стварање обавеза по основу вањског државног дуга регулисано је Законом о задуживању, дугу и гаранцијама БиХ, Поглавље </w:t>
      </w:r>
      <w:r w:rsidR="004366DC" w:rsidRPr="004366DC">
        <w:rPr>
          <w:rFonts w:ascii="Times New Roman" w:eastAsia="Times New Roman" w:hAnsi="Times New Roman"/>
          <w:sz w:val="24"/>
          <w:szCs w:val="24"/>
          <w:u w:color="FFFFFF"/>
          <w:lang w:val="hr-HR" w:eastAsia="en-US"/>
        </w:rPr>
        <w:t>III</w:t>
      </w:r>
      <w:r w:rsidRPr="00FB3217">
        <w:rPr>
          <w:rFonts w:ascii="Times New Roman" w:eastAsia="Times New Roman" w:hAnsi="Times New Roman"/>
          <w:sz w:val="24"/>
          <w:szCs w:val="24"/>
          <w:u w:color="FFFFFF"/>
          <w:lang w:val="hr-HR" w:eastAsia="en-US"/>
        </w:rPr>
        <w:t>, члан 39. ("Службени гласник БиХ", бр. 52/05, 103/09 и 90/16) и Законом о поступку закључивања и извршавања међународних уговора ("Службени гласник БиХ", бр. 29/00 и 32/13).</w:t>
      </w:r>
    </w:p>
    <w:p w14:paraId="22DD061D" w14:textId="77777777" w:rsidR="00FB3217" w:rsidRPr="00FB3217" w:rsidRDefault="00FB3217" w:rsidP="00052658">
      <w:pPr>
        <w:spacing w:after="20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Стварање обавеза по основу вањског дуга ентитета и Дистрикта Брчко регулисано је чланом 49. Закона о задуживању, дугу и гаранцијама БиХ и законима о задуживању, дугу и гаранцијама ентитета. Обавезе настале по овом дугу измирују се директно од стране ентитета и Дистрикта Брчко.</w:t>
      </w:r>
    </w:p>
    <w:p w14:paraId="13397A97" w14:textId="24E17D63" w:rsidR="00FB3217" w:rsidRPr="00052658" w:rsidRDefault="00132F71" w:rsidP="00FB3217">
      <w:pPr>
        <w:spacing w:after="200" w:line="276" w:lineRule="auto"/>
        <w:jc w:val="both"/>
        <w:rPr>
          <w:rFonts w:ascii="Times New Roman" w:eastAsia="Times New Roman" w:hAnsi="Times New Roman"/>
          <w:b/>
          <w:iCs/>
          <w:sz w:val="24"/>
          <w:szCs w:val="24"/>
          <w:u w:color="FFFFFF"/>
          <w:lang w:val="hr-HR" w:eastAsia="en-US"/>
        </w:rPr>
      </w:pPr>
      <w:r w:rsidRPr="00052658">
        <w:rPr>
          <w:rFonts w:ascii="Times New Roman" w:eastAsia="Times New Roman" w:hAnsi="Times New Roman"/>
          <w:b/>
          <w:iCs/>
          <w:sz w:val="24"/>
          <w:szCs w:val="24"/>
          <w:u w:color="FFFFFF"/>
          <w:lang w:val="sr-Cyrl-BA" w:eastAsia="en-US"/>
        </w:rPr>
        <w:t>С</w:t>
      </w:r>
      <w:r w:rsidR="00FB3217" w:rsidRPr="00052658">
        <w:rPr>
          <w:rFonts w:ascii="Times New Roman" w:eastAsia="Times New Roman" w:hAnsi="Times New Roman"/>
          <w:b/>
          <w:iCs/>
          <w:sz w:val="24"/>
          <w:szCs w:val="24"/>
          <w:u w:color="FFFFFF"/>
          <w:lang w:val="hr-HR" w:eastAsia="en-US"/>
        </w:rPr>
        <w:t xml:space="preserve">тање вањске задужености </w:t>
      </w:r>
    </w:p>
    <w:p w14:paraId="1F20B9BD" w14:textId="633B3E09" w:rsidR="00FB3217" w:rsidRPr="00FB3217" w:rsidRDefault="00FB3217" w:rsidP="00FB3217">
      <w:pPr>
        <w:spacing w:after="0" w:line="276" w:lineRule="auto"/>
        <w:jc w:val="both"/>
        <w:rPr>
          <w:rFonts w:ascii="Times New Roman" w:eastAsia="Times New Roman" w:hAnsi="Times New Roman"/>
          <w:i/>
          <w:sz w:val="24"/>
          <w:szCs w:val="24"/>
          <w:u w:color="FFFFFF"/>
          <w:lang w:val="hr-HR" w:eastAsia="en-US"/>
        </w:rPr>
      </w:pPr>
      <w:r w:rsidRPr="00FB3217">
        <w:rPr>
          <w:rFonts w:ascii="Times New Roman" w:eastAsia="Times New Roman" w:hAnsi="Times New Roman"/>
          <w:sz w:val="24"/>
          <w:szCs w:val="24"/>
          <w:u w:color="FFFFFF"/>
          <w:lang w:val="hr-HR" w:eastAsia="en-US"/>
        </w:rPr>
        <w:t xml:space="preserve">Стање вањске задужености Босне и Херцеговине на дан 31.12.2024. године износи </w:t>
      </w:r>
      <w:r w:rsidRPr="00FB3217">
        <w:rPr>
          <w:rFonts w:ascii="Times New Roman" w:eastAsia="Times New Roman" w:hAnsi="Times New Roman"/>
          <w:b/>
          <w:sz w:val="24"/>
          <w:szCs w:val="24"/>
          <w:u w:color="FFFFFF"/>
          <w:lang w:val="sr-Cyrl-BA" w:eastAsia="en-US"/>
        </w:rPr>
        <w:t>9.234,57</w:t>
      </w:r>
      <w:r w:rsidRPr="00FB3217">
        <w:rPr>
          <w:rFonts w:ascii="Times New Roman" w:eastAsia="Times New Roman" w:hAnsi="Times New Roman"/>
          <w:b/>
          <w:sz w:val="24"/>
          <w:szCs w:val="24"/>
          <w:u w:color="FFFFFF"/>
          <w:lang w:val="hr-BA" w:eastAsia="en-US"/>
        </w:rPr>
        <w:t xml:space="preserve"> </w:t>
      </w:r>
      <w:r w:rsidRPr="00FB3217">
        <w:rPr>
          <w:rFonts w:ascii="Times New Roman" w:eastAsia="Times New Roman" w:hAnsi="Times New Roman"/>
          <w:sz w:val="24"/>
          <w:szCs w:val="24"/>
          <w:u w:color="FFFFFF"/>
          <w:lang w:val="hr-HR" w:eastAsia="en-US"/>
        </w:rPr>
        <w:t>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w:t>
      </w:r>
      <w:r w:rsidRPr="00FB3217">
        <w:rPr>
          <w:rFonts w:ascii="Times New Roman" w:eastAsia="Times New Roman" w:hAnsi="Times New Roman"/>
          <w:sz w:val="24"/>
          <w:szCs w:val="24"/>
          <w:u w:color="FFFFFF"/>
          <w:vertAlign w:val="superscript"/>
          <w:lang w:val="hr-HR" w:eastAsia="en-US"/>
        </w:rPr>
        <w:footnoteReference w:id="37"/>
      </w:r>
      <w:r w:rsidRPr="00FB3217">
        <w:rPr>
          <w:rFonts w:ascii="Times New Roman" w:eastAsia="Times New Roman" w:hAnsi="Times New Roman"/>
          <w:sz w:val="24"/>
          <w:szCs w:val="24"/>
          <w:u w:color="FFFFFF"/>
          <w:vertAlign w:val="superscript"/>
          <w:lang w:val="hr-HR" w:eastAsia="en-US"/>
        </w:rPr>
        <w:t>.</w:t>
      </w:r>
      <w:r w:rsidRPr="00FB3217">
        <w:rPr>
          <w:rFonts w:ascii="Times New Roman" w:eastAsia="Times New Roman" w:hAnsi="Times New Roman"/>
          <w:sz w:val="24"/>
          <w:szCs w:val="24"/>
          <w:u w:color="FFFFFF"/>
          <w:lang w:val="hr-HR" w:eastAsia="en-US"/>
        </w:rPr>
        <w:t xml:space="preserve">, </w:t>
      </w:r>
      <w:r w:rsidRPr="00FB3217">
        <w:rPr>
          <w:rFonts w:ascii="Times New Roman" w:eastAsia="Times New Roman" w:hAnsi="Times New Roman"/>
          <w:sz w:val="24"/>
          <w:szCs w:val="24"/>
          <w:u w:color="FFFFFF"/>
          <w:lang w:val="sr-Latn-BA" w:eastAsia="en-US"/>
        </w:rPr>
        <w:t xml:space="preserve">а </w:t>
      </w:r>
      <w:r w:rsidRPr="00FB3217">
        <w:rPr>
          <w:rFonts w:ascii="Times New Roman" w:eastAsia="Times New Roman" w:hAnsi="Times New Roman"/>
          <w:sz w:val="24"/>
          <w:szCs w:val="24"/>
          <w:u w:color="FFFFFF"/>
          <w:lang w:val="hr-HR" w:eastAsia="en-US"/>
        </w:rPr>
        <w:t>обухвата вањски државни дуг</w:t>
      </w:r>
      <w:r w:rsidRPr="00FB3217">
        <w:rPr>
          <w:rFonts w:ascii="Times New Roman" w:eastAsia="Times New Roman" w:hAnsi="Times New Roman"/>
          <w:iCs/>
          <w:color w:val="000000"/>
          <w:sz w:val="24"/>
          <w:szCs w:val="24"/>
          <w:u w:color="FFFFFF"/>
          <w:vertAlign w:val="superscript"/>
          <w:lang w:val="sr-Latn-BA" w:eastAsia="hr-HR"/>
        </w:rPr>
        <w:footnoteReference w:id="38"/>
      </w:r>
      <w:r w:rsidRPr="00FB3217">
        <w:rPr>
          <w:rFonts w:ascii="Times New Roman" w:eastAsia="Times New Roman" w:hAnsi="Times New Roman"/>
          <w:sz w:val="24"/>
          <w:szCs w:val="24"/>
          <w:u w:color="FFFFFF"/>
          <w:lang w:val="sr-Latn-BA" w:eastAsia="en-US"/>
        </w:rPr>
        <w:t xml:space="preserve"> </w:t>
      </w:r>
      <w:r w:rsidRPr="00FB3217">
        <w:rPr>
          <w:rFonts w:ascii="Times New Roman" w:eastAsia="Times New Roman" w:hAnsi="Times New Roman"/>
          <w:sz w:val="24"/>
          <w:szCs w:val="24"/>
          <w:u w:color="FFFFFF"/>
          <w:lang w:val="hr-HR" w:eastAsia="en-US"/>
        </w:rPr>
        <w:t>у износу од</w:t>
      </w:r>
      <w:r w:rsidRPr="00FB3217">
        <w:rPr>
          <w:rFonts w:ascii="Times New Roman" w:eastAsia="Times New Roman" w:hAnsi="Times New Roman"/>
          <w:b/>
          <w:sz w:val="24"/>
          <w:szCs w:val="24"/>
          <w:u w:color="FFFFFF"/>
          <w:lang w:val="sr-Cyrl-BA" w:eastAsia="en-US"/>
        </w:rPr>
        <w:t xml:space="preserve"> 7.772,48</w:t>
      </w:r>
      <w:r w:rsidRPr="00FB3217">
        <w:rPr>
          <w:rFonts w:ascii="Times New Roman" w:eastAsia="Times New Roman" w:hAnsi="Times New Roman"/>
          <w:b/>
          <w:bCs/>
          <w:sz w:val="24"/>
          <w:szCs w:val="24"/>
          <w:u w:color="FFFFFF"/>
          <w:lang w:val="hr-HR" w:eastAsia="en-US"/>
        </w:rPr>
        <w:t xml:space="preserve"> </w:t>
      </w:r>
      <w:r w:rsidRPr="00FB3217">
        <w:rPr>
          <w:rFonts w:ascii="Times New Roman" w:eastAsia="Times New Roman" w:hAnsi="Times New Roman"/>
          <w:sz w:val="24"/>
          <w:szCs w:val="24"/>
          <w:u w:color="FFFFFF"/>
          <w:lang w:val="hr-HR" w:eastAsia="en-US"/>
        </w:rPr>
        <w:t>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који је алоциран на Федерацију БиХ, Републику Српску, Дистрикт Брчко БиХ и Институције Босне и Херцеговине, вањски дуг ентитета и Дистрикта Брчко</w:t>
      </w:r>
      <w:r w:rsidRPr="00FB3217">
        <w:rPr>
          <w:rFonts w:ascii="Times New Roman" w:eastAsia="Times New Roman" w:hAnsi="Times New Roman"/>
          <w:sz w:val="24"/>
          <w:szCs w:val="24"/>
          <w:u w:color="FFFFFF"/>
          <w:vertAlign w:val="superscript"/>
          <w:lang w:val="sr-Latn-BA" w:eastAsia="en-US"/>
        </w:rPr>
        <w:footnoteReference w:id="39"/>
      </w:r>
      <w:r w:rsidRPr="00FB3217">
        <w:rPr>
          <w:rFonts w:ascii="Times New Roman" w:eastAsia="Times New Roman" w:hAnsi="Times New Roman"/>
          <w:sz w:val="24"/>
          <w:szCs w:val="24"/>
          <w:u w:color="FFFFFF"/>
          <w:lang w:val="sr-Latn-BA" w:eastAsia="en-US"/>
        </w:rPr>
        <w:t xml:space="preserve"> </w:t>
      </w:r>
      <w:r w:rsidRPr="00FB3217">
        <w:rPr>
          <w:rFonts w:ascii="Times New Roman" w:eastAsia="Times New Roman" w:hAnsi="Times New Roman"/>
          <w:sz w:val="24"/>
          <w:szCs w:val="24"/>
          <w:u w:color="FFFFFF"/>
          <w:lang w:val="hr-HR" w:eastAsia="en-US"/>
        </w:rPr>
        <w:t xml:space="preserve">у износу од </w:t>
      </w:r>
      <w:r w:rsidRPr="00FB3217">
        <w:rPr>
          <w:rFonts w:ascii="Times New Roman" w:eastAsia="Times New Roman" w:hAnsi="Times New Roman"/>
          <w:b/>
          <w:sz w:val="24"/>
          <w:szCs w:val="24"/>
          <w:u w:color="FFFFFF"/>
          <w:lang w:val="sr-Cyrl-BA" w:eastAsia="en-US"/>
        </w:rPr>
        <w:t>1.439,98</w:t>
      </w:r>
      <w:r w:rsidRPr="00FB3217">
        <w:rPr>
          <w:rFonts w:ascii="Times New Roman" w:eastAsia="Times New Roman" w:hAnsi="Times New Roman"/>
          <w:b/>
          <w:bCs/>
          <w:sz w:val="24"/>
          <w:szCs w:val="24"/>
          <w:u w:color="FFFFFF"/>
          <w:lang w:val="hr-HR" w:eastAsia="en-US"/>
        </w:rPr>
        <w:t xml:space="preserve"> </w:t>
      </w:r>
      <w:r w:rsidRPr="00FB3217">
        <w:rPr>
          <w:rFonts w:ascii="Times New Roman" w:eastAsia="Times New Roman" w:hAnsi="Times New Roman"/>
          <w:sz w:val="24"/>
          <w:szCs w:val="24"/>
          <w:u w:color="FFFFFF"/>
          <w:lang w:val="hr-HR" w:eastAsia="en-US"/>
        </w:rPr>
        <w:t>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и вањски дуг јед</w:t>
      </w:r>
      <w:r w:rsidRPr="00052658">
        <w:rPr>
          <w:rFonts w:ascii="Times New Roman" w:eastAsia="Times New Roman" w:hAnsi="Times New Roman"/>
          <w:sz w:val="24"/>
          <w:szCs w:val="24"/>
          <w:u w:color="FFFFFF"/>
          <w:lang w:val="hr-HR" w:eastAsia="en-US"/>
        </w:rPr>
        <w:t xml:space="preserve">иница локалне самоуправе у износу </w:t>
      </w:r>
      <w:r w:rsidRPr="00052658">
        <w:rPr>
          <w:rFonts w:ascii="Times New Roman" w:eastAsia="Times New Roman" w:hAnsi="Times New Roman"/>
          <w:b/>
          <w:sz w:val="24"/>
          <w:szCs w:val="24"/>
          <w:u w:color="FFFFFF"/>
          <w:lang w:val="sr-Cyrl-BA" w:eastAsia="en-US"/>
        </w:rPr>
        <w:t>22,11</w:t>
      </w:r>
      <w:r w:rsidRPr="00052658">
        <w:rPr>
          <w:rFonts w:ascii="Times New Roman" w:eastAsia="Times New Roman" w:hAnsi="Times New Roman"/>
          <w:b/>
          <w:sz w:val="24"/>
          <w:szCs w:val="24"/>
          <w:u w:color="FFFFFF"/>
          <w:lang w:eastAsia="en-US"/>
        </w:rPr>
        <w:t xml:space="preserve"> </w:t>
      </w:r>
      <w:r w:rsidRPr="00052658">
        <w:rPr>
          <w:rFonts w:ascii="Times New Roman" w:eastAsia="Times New Roman" w:hAnsi="Times New Roman"/>
          <w:sz w:val="24"/>
          <w:szCs w:val="24"/>
          <w:u w:color="FFFFFF"/>
          <w:lang w:val="hr-HR" w:eastAsia="en-US"/>
        </w:rPr>
        <w:t>мил</w:t>
      </w:r>
      <w:r w:rsidR="001A5E2E" w:rsidRPr="00052658">
        <w:rPr>
          <w:rFonts w:ascii="Times New Roman" w:eastAsia="Times New Roman" w:hAnsi="Times New Roman"/>
          <w:sz w:val="24"/>
          <w:szCs w:val="24"/>
          <w:u w:color="FFFFFF"/>
          <w:lang w:val="sr-Cyrl-BA" w:eastAsia="en-US"/>
        </w:rPr>
        <w:t>.</w:t>
      </w:r>
      <w:r w:rsidRPr="00052658">
        <w:rPr>
          <w:rFonts w:ascii="Times New Roman" w:eastAsia="Times New Roman" w:hAnsi="Times New Roman"/>
          <w:sz w:val="24"/>
          <w:szCs w:val="24"/>
          <w:u w:color="FFFFFF"/>
          <w:lang w:val="hr-HR" w:eastAsia="en-US"/>
        </w:rPr>
        <w:t xml:space="preserve"> КМ, а како је приказано у </w:t>
      </w:r>
      <w:r w:rsidR="00052658" w:rsidRPr="00052658">
        <w:rPr>
          <w:rFonts w:ascii="Times New Roman" w:eastAsia="Times New Roman" w:hAnsi="Times New Roman"/>
          <w:sz w:val="24"/>
          <w:szCs w:val="24"/>
          <w:u w:color="FFFFFF"/>
          <w:lang w:val="sr-Cyrl-BA" w:eastAsia="en-US"/>
        </w:rPr>
        <w:t>Т</w:t>
      </w:r>
      <w:r w:rsidRPr="00052658">
        <w:rPr>
          <w:rFonts w:ascii="Times New Roman" w:eastAsia="Times New Roman" w:hAnsi="Times New Roman"/>
          <w:sz w:val="24"/>
          <w:szCs w:val="24"/>
          <w:u w:color="FFFFFF"/>
          <w:lang w:val="hr-HR" w:eastAsia="en-US"/>
        </w:rPr>
        <w:t>аб</w:t>
      </w:r>
      <w:r w:rsidR="00052658" w:rsidRPr="00052658">
        <w:rPr>
          <w:rFonts w:ascii="Times New Roman" w:eastAsia="Times New Roman" w:hAnsi="Times New Roman"/>
          <w:sz w:val="24"/>
          <w:szCs w:val="24"/>
          <w:u w:color="FFFFFF"/>
          <w:lang w:val="sr-Cyrl-BA" w:eastAsia="en-US"/>
        </w:rPr>
        <w:t xml:space="preserve">ели </w:t>
      </w:r>
      <w:r w:rsidRPr="00052658">
        <w:rPr>
          <w:rFonts w:ascii="Times New Roman" w:eastAsia="Times New Roman" w:hAnsi="Times New Roman"/>
          <w:sz w:val="24"/>
          <w:szCs w:val="24"/>
          <w:u w:color="FFFFFF"/>
          <w:lang w:val="sr-Latn-BA" w:eastAsia="en-US"/>
        </w:rPr>
        <w:t>4.</w:t>
      </w:r>
    </w:p>
    <w:p w14:paraId="0398D8B2" w14:textId="77777777" w:rsidR="00132F71" w:rsidRDefault="00132F71" w:rsidP="00FB3217">
      <w:pPr>
        <w:spacing w:after="200" w:line="276" w:lineRule="auto"/>
        <w:jc w:val="both"/>
        <w:rPr>
          <w:rFonts w:ascii="Times New Roman" w:eastAsia="Times New Roman" w:hAnsi="Times New Roman"/>
          <w:sz w:val="24"/>
          <w:szCs w:val="24"/>
          <w:u w:color="FFFFFF"/>
          <w:lang w:val="sr-Cyrl-BA" w:eastAsia="en-US"/>
        </w:rPr>
      </w:pPr>
    </w:p>
    <w:p w14:paraId="34EC084B" w14:textId="06659F31" w:rsidR="00FB3217" w:rsidRPr="00FB3217" w:rsidRDefault="00FB3217" w:rsidP="00FB3217">
      <w:pPr>
        <w:spacing w:after="20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Наведени износи укључују кредите чији је носилац обавеза Босна и Херцеговина, те кредите које су директно уговорили ентитети и јединице локалне самоуправе и који су директни носиоци обавеза по истим. Истовремено, свака категорија вањског дуга алоцирана је на кориснике, тј. ентитете, Дистрикт, на јединице локалне самоуправе и на Институције БиХ.</w:t>
      </w:r>
    </w:p>
    <w:p w14:paraId="6FDC070A" w14:textId="77777777" w:rsidR="00052658" w:rsidRDefault="00052658">
      <w:pPr>
        <w:spacing w:after="0" w:line="240" w:lineRule="auto"/>
        <w:rPr>
          <w:rFonts w:ascii="Times New Roman" w:eastAsia="Times New Roman" w:hAnsi="Times New Roman"/>
          <w:b/>
          <w:bCs/>
          <w:iCs/>
          <w:sz w:val="24"/>
          <w:szCs w:val="24"/>
          <w:highlight w:val="yellow"/>
          <w:u w:color="FFFFFF"/>
          <w:lang w:val="hr-HR" w:eastAsia="en-US"/>
        </w:rPr>
      </w:pPr>
      <w:r>
        <w:rPr>
          <w:rFonts w:ascii="Times New Roman" w:eastAsia="Times New Roman" w:hAnsi="Times New Roman"/>
          <w:b/>
          <w:bCs/>
          <w:iCs/>
          <w:sz w:val="24"/>
          <w:szCs w:val="24"/>
          <w:highlight w:val="yellow"/>
          <w:u w:color="FFFFFF"/>
          <w:lang w:val="hr-HR" w:eastAsia="en-US"/>
        </w:rPr>
        <w:br w:type="page"/>
      </w:r>
    </w:p>
    <w:p w14:paraId="4EC231A9" w14:textId="413D831F" w:rsidR="00FB3217" w:rsidRPr="00052658" w:rsidRDefault="00FB3217" w:rsidP="00052658">
      <w:pPr>
        <w:spacing w:before="240" w:after="0" w:line="276" w:lineRule="auto"/>
        <w:jc w:val="both"/>
        <w:rPr>
          <w:rFonts w:ascii="Times New Roman" w:eastAsia="Times New Roman" w:hAnsi="Times New Roman"/>
          <w:b/>
          <w:bCs/>
          <w:iCs/>
          <w:sz w:val="24"/>
          <w:szCs w:val="24"/>
          <w:u w:color="FFFFFF"/>
          <w:lang w:val="sr-Cyrl-BA" w:eastAsia="en-US"/>
        </w:rPr>
      </w:pPr>
      <w:r w:rsidRPr="00052658">
        <w:rPr>
          <w:rFonts w:ascii="Times New Roman" w:eastAsia="Times New Roman" w:hAnsi="Times New Roman"/>
          <w:b/>
          <w:bCs/>
          <w:iCs/>
          <w:sz w:val="24"/>
          <w:szCs w:val="24"/>
          <w:u w:color="FFFFFF"/>
          <w:lang w:val="hr-HR" w:eastAsia="en-US"/>
        </w:rPr>
        <w:lastRenderedPageBreak/>
        <w:t>Табела 4. Стање вањске задужености БиХ на дан 31.</w:t>
      </w:r>
      <w:r w:rsidRPr="00052658">
        <w:rPr>
          <w:rFonts w:ascii="Times New Roman" w:eastAsia="Times New Roman" w:hAnsi="Times New Roman"/>
          <w:b/>
          <w:bCs/>
          <w:iCs/>
          <w:sz w:val="24"/>
          <w:szCs w:val="24"/>
          <w:u w:color="FFFFFF"/>
          <w:lang w:eastAsia="en-US"/>
        </w:rPr>
        <w:t>12</w:t>
      </w:r>
      <w:r w:rsidRPr="00052658">
        <w:rPr>
          <w:rFonts w:ascii="Times New Roman" w:eastAsia="Times New Roman" w:hAnsi="Times New Roman"/>
          <w:b/>
          <w:bCs/>
          <w:iCs/>
          <w:sz w:val="24"/>
          <w:szCs w:val="24"/>
          <w:u w:color="FFFFFF"/>
          <w:lang w:val="hr-HR" w:eastAsia="en-US"/>
        </w:rPr>
        <w:t xml:space="preserve">.2024. године </w:t>
      </w:r>
      <w:r w:rsidRPr="00052658">
        <w:rPr>
          <w:rFonts w:ascii="Times New Roman" w:eastAsia="Times New Roman" w:hAnsi="Times New Roman"/>
          <w:b/>
          <w:bCs/>
          <w:iCs/>
          <w:sz w:val="24"/>
          <w:szCs w:val="24"/>
          <w:u w:color="FFFFFF"/>
          <w:lang w:eastAsia="en-US"/>
        </w:rPr>
        <w:t xml:space="preserve">        </w:t>
      </w:r>
      <w:r w:rsidRPr="00052658">
        <w:rPr>
          <w:rFonts w:ascii="Times New Roman" w:eastAsia="Times New Roman" w:hAnsi="Times New Roman"/>
          <w:b/>
          <w:bCs/>
          <w:iCs/>
          <w:sz w:val="24"/>
          <w:szCs w:val="24"/>
          <w:u w:color="FFFFFF"/>
          <w:lang w:val="hr-HR" w:eastAsia="en-US"/>
        </w:rPr>
        <w:t>(у мил</w:t>
      </w:r>
      <w:r w:rsidR="001A5E2E" w:rsidRPr="00052658">
        <w:rPr>
          <w:rFonts w:ascii="Times New Roman" w:eastAsia="Times New Roman" w:hAnsi="Times New Roman"/>
          <w:b/>
          <w:bCs/>
          <w:iCs/>
          <w:sz w:val="24"/>
          <w:szCs w:val="24"/>
          <w:u w:color="FFFFFF"/>
          <w:lang w:val="sr-Cyrl-BA" w:eastAsia="en-US"/>
        </w:rPr>
        <w:t>.</w:t>
      </w:r>
      <w:r w:rsidRPr="00052658">
        <w:rPr>
          <w:rFonts w:ascii="Times New Roman" w:eastAsia="Times New Roman" w:hAnsi="Times New Roman"/>
          <w:b/>
          <w:bCs/>
          <w:iCs/>
          <w:sz w:val="24"/>
          <w:szCs w:val="24"/>
          <w:u w:color="FFFFFF"/>
          <w:lang w:val="hr-HR" w:eastAsia="en-US"/>
        </w:rPr>
        <w:t xml:space="preserve"> КМ)</w:t>
      </w:r>
    </w:p>
    <w:tbl>
      <w:tblPr>
        <w:tblStyle w:val="LightGrid9"/>
        <w:tblW w:w="10041" w:type="dxa"/>
        <w:tblInd w:w="-287" w:type="dxa"/>
        <w:tblBorders>
          <w:top w:val="single" w:sz="2" w:space="0" w:color="5B9BD5"/>
          <w:left w:val="single" w:sz="2" w:space="0" w:color="5B9BD5"/>
          <w:bottom w:val="single" w:sz="2" w:space="0" w:color="5B9BD5"/>
          <w:right w:val="single" w:sz="2" w:space="0" w:color="5B9BD5"/>
          <w:insideH w:val="single" w:sz="2" w:space="0" w:color="5B9BD5"/>
          <w:insideV w:val="single" w:sz="2" w:space="0" w:color="5B9BD5"/>
        </w:tblBorders>
        <w:tblLayout w:type="fixed"/>
        <w:tblLook w:val="04A0" w:firstRow="1" w:lastRow="0" w:firstColumn="1" w:lastColumn="0" w:noHBand="0" w:noVBand="1"/>
      </w:tblPr>
      <w:tblGrid>
        <w:gridCol w:w="2191"/>
        <w:gridCol w:w="1570"/>
        <w:gridCol w:w="1644"/>
        <w:gridCol w:w="1644"/>
        <w:gridCol w:w="1291"/>
        <w:gridCol w:w="1701"/>
      </w:tblGrid>
      <w:tr w:rsidR="00FB3217" w:rsidRPr="00132F71" w14:paraId="52749585" w14:textId="77777777" w:rsidTr="00132F7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91" w:type="dxa"/>
            <w:vMerge w:val="restart"/>
            <w:tcBorders>
              <w:top w:val="none" w:sz="0" w:space="0" w:color="auto"/>
              <w:left w:val="none" w:sz="0" w:space="0" w:color="auto"/>
              <w:bottom w:val="none" w:sz="0" w:space="0" w:color="auto"/>
              <w:right w:val="none" w:sz="0" w:space="0" w:color="auto"/>
            </w:tcBorders>
            <w:shd w:val="clear" w:color="auto" w:fill="DBE5F1"/>
            <w:noWrap/>
            <w:vAlign w:val="center"/>
          </w:tcPr>
          <w:p w14:paraId="0AF80E78" w14:textId="77777777" w:rsidR="00FB3217" w:rsidRPr="00132F71" w:rsidRDefault="00FB3217" w:rsidP="00FB3217">
            <w:pPr>
              <w:spacing w:after="0" w:line="276" w:lineRule="auto"/>
              <w:rPr>
                <w:rFonts w:ascii="Times New Roman" w:hAnsi="Times New Roman"/>
                <w:color w:val="000000"/>
                <w:sz w:val="20"/>
                <w:szCs w:val="20"/>
                <w:u w:color="FFFFFF"/>
              </w:rPr>
            </w:pPr>
            <w:r w:rsidRPr="00132F71">
              <w:rPr>
                <w:rFonts w:ascii="Times New Roman" w:hAnsi="Times New Roman"/>
                <w:color w:val="000000"/>
                <w:sz w:val="20"/>
                <w:szCs w:val="20"/>
                <w:u w:color="FFFFFF"/>
              </w:rPr>
              <w:t>Опис</w:t>
            </w:r>
          </w:p>
        </w:tc>
        <w:tc>
          <w:tcPr>
            <w:tcW w:w="1570" w:type="dxa"/>
            <w:vMerge w:val="restart"/>
            <w:tcBorders>
              <w:top w:val="none" w:sz="0" w:space="0" w:color="auto"/>
              <w:left w:val="none" w:sz="0" w:space="0" w:color="auto"/>
              <w:bottom w:val="none" w:sz="0" w:space="0" w:color="auto"/>
              <w:right w:val="none" w:sz="0" w:space="0" w:color="auto"/>
            </w:tcBorders>
            <w:shd w:val="clear" w:color="auto" w:fill="DBE5F1"/>
            <w:noWrap/>
            <w:vAlign w:val="center"/>
          </w:tcPr>
          <w:p w14:paraId="694FBE8C" w14:textId="77777777" w:rsidR="00FB3217" w:rsidRPr="00132F71"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rPr>
            </w:pPr>
            <w:r w:rsidRPr="00132F71">
              <w:rPr>
                <w:rFonts w:ascii="Times New Roman" w:hAnsi="Times New Roman"/>
                <w:color w:val="000000"/>
                <w:sz w:val="20"/>
                <w:szCs w:val="20"/>
                <w:u w:color="FFFFFF"/>
              </w:rPr>
              <w:t>Укупно за БиХ</w:t>
            </w:r>
          </w:p>
        </w:tc>
        <w:tc>
          <w:tcPr>
            <w:tcW w:w="6280" w:type="dxa"/>
            <w:gridSpan w:val="4"/>
            <w:tcBorders>
              <w:top w:val="none" w:sz="0" w:space="0" w:color="auto"/>
              <w:left w:val="none" w:sz="0" w:space="0" w:color="auto"/>
              <w:bottom w:val="none" w:sz="0" w:space="0" w:color="auto"/>
              <w:right w:val="none" w:sz="0" w:space="0" w:color="auto"/>
            </w:tcBorders>
            <w:shd w:val="clear" w:color="auto" w:fill="DBE5F1"/>
            <w:noWrap/>
            <w:vAlign w:val="center"/>
            <w:hideMark/>
          </w:tcPr>
          <w:p w14:paraId="334E0077" w14:textId="77777777" w:rsidR="00FB3217" w:rsidRPr="00132F71"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rPr>
            </w:pPr>
            <w:r w:rsidRPr="00132F71">
              <w:rPr>
                <w:rFonts w:ascii="Times New Roman" w:hAnsi="Times New Roman"/>
                <w:color w:val="000000"/>
                <w:sz w:val="20"/>
                <w:szCs w:val="20"/>
                <w:u w:color="FFFFFF"/>
              </w:rPr>
              <w:t>од тога:</w:t>
            </w:r>
          </w:p>
        </w:tc>
      </w:tr>
      <w:tr w:rsidR="00FB3217" w:rsidRPr="00132F71" w14:paraId="54A7F5AF" w14:textId="77777777" w:rsidTr="00132F71">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91" w:type="dxa"/>
            <w:vMerge/>
            <w:tcBorders>
              <w:top w:val="none" w:sz="0" w:space="0" w:color="auto"/>
              <w:left w:val="none" w:sz="0" w:space="0" w:color="auto"/>
              <w:bottom w:val="none" w:sz="0" w:space="0" w:color="auto"/>
              <w:right w:val="none" w:sz="0" w:space="0" w:color="auto"/>
            </w:tcBorders>
            <w:shd w:val="clear" w:color="auto" w:fill="DBE5F1"/>
            <w:vAlign w:val="center"/>
          </w:tcPr>
          <w:p w14:paraId="5D98E34F" w14:textId="77777777" w:rsidR="00FB3217" w:rsidRPr="00132F71" w:rsidRDefault="00FB3217" w:rsidP="00FB3217">
            <w:pPr>
              <w:spacing w:after="0" w:line="276" w:lineRule="auto"/>
              <w:rPr>
                <w:rFonts w:ascii="Times New Roman" w:hAnsi="Times New Roman"/>
                <w:color w:val="000000"/>
                <w:sz w:val="20"/>
                <w:szCs w:val="20"/>
                <w:u w:color="FFFFFF"/>
              </w:rPr>
            </w:pPr>
          </w:p>
        </w:tc>
        <w:tc>
          <w:tcPr>
            <w:tcW w:w="1570" w:type="dxa"/>
            <w:vMerge/>
            <w:tcBorders>
              <w:top w:val="none" w:sz="0" w:space="0" w:color="auto"/>
              <w:left w:val="none" w:sz="0" w:space="0" w:color="auto"/>
              <w:bottom w:val="none" w:sz="0" w:space="0" w:color="auto"/>
              <w:right w:val="none" w:sz="0" w:space="0" w:color="auto"/>
            </w:tcBorders>
            <w:shd w:val="clear" w:color="auto" w:fill="DBE5F1"/>
            <w:vAlign w:val="center"/>
          </w:tcPr>
          <w:p w14:paraId="4D553F4A"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p>
        </w:tc>
        <w:tc>
          <w:tcPr>
            <w:tcW w:w="1644" w:type="dxa"/>
            <w:vMerge w:val="restart"/>
            <w:tcBorders>
              <w:top w:val="none" w:sz="0" w:space="0" w:color="auto"/>
              <w:left w:val="none" w:sz="0" w:space="0" w:color="auto"/>
              <w:bottom w:val="none" w:sz="0" w:space="0" w:color="auto"/>
              <w:right w:val="none" w:sz="0" w:space="0" w:color="auto"/>
            </w:tcBorders>
            <w:shd w:val="clear" w:color="auto" w:fill="DBE5F1"/>
            <w:noWrap/>
            <w:vAlign w:val="center"/>
            <w:hideMark/>
          </w:tcPr>
          <w:p w14:paraId="5A69E1CF"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r w:rsidRPr="00132F71">
              <w:rPr>
                <w:rFonts w:ascii="Times New Roman" w:hAnsi="Times New Roman"/>
                <w:b/>
                <w:bCs/>
                <w:color w:val="000000"/>
                <w:sz w:val="20"/>
                <w:szCs w:val="20"/>
                <w:u w:color="FFFFFF"/>
              </w:rPr>
              <w:t>Федерација  БиХ</w:t>
            </w:r>
          </w:p>
        </w:tc>
        <w:tc>
          <w:tcPr>
            <w:tcW w:w="1644" w:type="dxa"/>
            <w:vMerge w:val="restart"/>
            <w:tcBorders>
              <w:top w:val="none" w:sz="0" w:space="0" w:color="auto"/>
              <w:left w:val="none" w:sz="0" w:space="0" w:color="auto"/>
              <w:bottom w:val="none" w:sz="0" w:space="0" w:color="auto"/>
              <w:right w:val="none" w:sz="0" w:space="0" w:color="auto"/>
            </w:tcBorders>
            <w:shd w:val="clear" w:color="auto" w:fill="DBE5F1"/>
            <w:noWrap/>
            <w:vAlign w:val="center"/>
            <w:hideMark/>
          </w:tcPr>
          <w:p w14:paraId="2B089991"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r w:rsidRPr="00132F71">
              <w:rPr>
                <w:rFonts w:ascii="Times New Roman" w:hAnsi="Times New Roman"/>
                <w:b/>
                <w:bCs/>
                <w:color w:val="000000"/>
                <w:sz w:val="20"/>
                <w:szCs w:val="20"/>
                <w:u w:color="FFFFFF"/>
              </w:rPr>
              <w:t>Република Српска</w:t>
            </w:r>
          </w:p>
        </w:tc>
        <w:tc>
          <w:tcPr>
            <w:tcW w:w="1291" w:type="dxa"/>
            <w:vMerge w:val="restart"/>
            <w:tcBorders>
              <w:top w:val="none" w:sz="0" w:space="0" w:color="auto"/>
              <w:left w:val="none" w:sz="0" w:space="0" w:color="auto"/>
              <w:bottom w:val="none" w:sz="0" w:space="0" w:color="auto"/>
              <w:right w:val="none" w:sz="0" w:space="0" w:color="auto"/>
            </w:tcBorders>
            <w:shd w:val="clear" w:color="auto" w:fill="DBE5F1"/>
            <w:noWrap/>
            <w:vAlign w:val="center"/>
            <w:hideMark/>
          </w:tcPr>
          <w:p w14:paraId="03F82194"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r w:rsidRPr="00132F71">
              <w:rPr>
                <w:rFonts w:ascii="Times New Roman" w:hAnsi="Times New Roman"/>
                <w:b/>
                <w:bCs/>
                <w:color w:val="000000"/>
                <w:sz w:val="20"/>
                <w:szCs w:val="20"/>
                <w:u w:color="FFFFFF"/>
              </w:rPr>
              <w:t>Дистрикт</w:t>
            </w:r>
          </w:p>
          <w:p w14:paraId="612CCC55"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r w:rsidRPr="00132F71">
              <w:rPr>
                <w:rFonts w:ascii="Times New Roman" w:hAnsi="Times New Roman"/>
                <w:b/>
                <w:bCs/>
                <w:color w:val="000000"/>
                <w:sz w:val="20"/>
                <w:szCs w:val="20"/>
                <w:u w:color="FFFFFF"/>
              </w:rPr>
              <w:t>Брчко</w:t>
            </w:r>
          </w:p>
        </w:tc>
        <w:tc>
          <w:tcPr>
            <w:tcW w:w="1701" w:type="dxa"/>
            <w:vMerge w:val="restart"/>
            <w:tcBorders>
              <w:top w:val="none" w:sz="0" w:space="0" w:color="auto"/>
              <w:left w:val="none" w:sz="0" w:space="0" w:color="auto"/>
              <w:bottom w:val="none" w:sz="0" w:space="0" w:color="auto"/>
              <w:right w:val="none" w:sz="0" w:space="0" w:color="auto"/>
            </w:tcBorders>
            <w:shd w:val="clear" w:color="auto" w:fill="DBE5F1"/>
            <w:noWrap/>
            <w:vAlign w:val="center"/>
            <w:hideMark/>
          </w:tcPr>
          <w:p w14:paraId="0EA7C11C"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rPr>
            </w:pPr>
            <w:r w:rsidRPr="00132F71">
              <w:rPr>
                <w:rFonts w:ascii="Times New Roman" w:hAnsi="Times New Roman"/>
                <w:b/>
                <w:bCs/>
                <w:color w:val="000000"/>
                <w:sz w:val="20"/>
                <w:szCs w:val="20"/>
                <w:u w:color="FFFFFF"/>
              </w:rPr>
              <w:t>Институције БиХ</w:t>
            </w:r>
            <w:r w:rsidRPr="00132F71">
              <w:rPr>
                <w:rFonts w:ascii="Times New Roman" w:hAnsi="Times New Roman"/>
                <w:b/>
                <w:bCs/>
                <w:color w:val="000000"/>
                <w:sz w:val="20"/>
                <w:szCs w:val="20"/>
                <w:u w:color="FFFFFF"/>
                <w:vertAlign w:val="superscript"/>
              </w:rPr>
              <w:footnoteReference w:id="40"/>
            </w:r>
          </w:p>
        </w:tc>
      </w:tr>
      <w:tr w:rsidR="00FB3217" w:rsidRPr="00132F71" w14:paraId="307E971C" w14:textId="77777777" w:rsidTr="00132F71">
        <w:trPr>
          <w:cnfStyle w:val="000000010000" w:firstRow="0" w:lastRow="0" w:firstColumn="0" w:lastColumn="0" w:oddVBand="0" w:evenVBand="0" w:oddHBand="0" w:evenHBand="1"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191" w:type="dxa"/>
            <w:vMerge/>
            <w:tcBorders>
              <w:top w:val="none" w:sz="0" w:space="0" w:color="auto"/>
              <w:left w:val="none" w:sz="0" w:space="0" w:color="auto"/>
              <w:bottom w:val="none" w:sz="0" w:space="0" w:color="auto"/>
              <w:right w:val="none" w:sz="0" w:space="0" w:color="auto"/>
            </w:tcBorders>
            <w:shd w:val="clear" w:color="auto" w:fill="DBE5F1"/>
          </w:tcPr>
          <w:p w14:paraId="4A892259" w14:textId="77777777" w:rsidR="00FB3217" w:rsidRPr="00132F71" w:rsidRDefault="00FB3217" w:rsidP="00FB3217">
            <w:pPr>
              <w:spacing w:after="0" w:line="276" w:lineRule="auto"/>
              <w:jc w:val="both"/>
              <w:rPr>
                <w:rFonts w:ascii="Times New Roman" w:hAnsi="Times New Roman"/>
                <w:color w:val="000000"/>
                <w:sz w:val="20"/>
                <w:szCs w:val="20"/>
                <w:u w:color="FFFFFF"/>
              </w:rPr>
            </w:pPr>
          </w:p>
        </w:tc>
        <w:tc>
          <w:tcPr>
            <w:tcW w:w="1570" w:type="dxa"/>
            <w:vMerge/>
            <w:tcBorders>
              <w:top w:val="none" w:sz="0" w:space="0" w:color="auto"/>
              <w:left w:val="none" w:sz="0" w:space="0" w:color="auto"/>
              <w:bottom w:val="none" w:sz="0" w:space="0" w:color="auto"/>
              <w:right w:val="none" w:sz="0" w:space="0" w:color="auto"/>
            </w:tcBorders>
            <w:shd w:val="clear" w:color="auto" w:fill="DBE5F1"/>
          </w:tcPr>
          <w:p w14:paraId="09F7A021" w14:textId="77777777" w:rsidR="00FB3217" w:rsidRPr="00132F71"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u w:color="FFFFFF"/>
              </w:rPr>
            </w:pPr>
          </w:p>
        </w:tc>
        <w:tc>
          <w:tcPr>
            <w:tcW w:w="1644" w:type="dxa"/>
            <w:vMerge/>
            <w:tcBorders>
              <w:top w:val="none" w:sz="0" w:space="0" w:color="auto"/>
              <w:left w:val="none" w:sz="0" w:space="0" w:color="auto"/>
              <w:bottom w:val="none" w:sz="0" w:space="0" w:color="auto"/>
              <w:right w:val="none" w:sz="0" w:space="0" w:color="auto"/>
            </w:tcBorders>
            <w:shd w:val="clear" w:color="auto" w:fill="DBE5F1"/>
            <w:hideMark/>
          </w:tcPr>
          <w:p w14:paraId="7BC6C5C3" w14:textId="77777777" w:rsidR="00FB3217" w:rsidRPr="00132F71"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u w:color="FFFFFF"/>
              </w:rPr>
            </w:pPr>
          </w:p>
        </w:tc>
        <w:tc>
          <w:tcPr>
            <w:tcW w:w="1644" w:type="dxa"/>
            <w:vMerge/>
            <w:tcBorders>
              <w:top w:val="none" w:sz="0" w:space="0" w:color="auto"/>
              <w:left w:val="none" w:sz="0" w:space="0" w:color="auto"/>
              <w:bottom w:val="none" w:sz="0" w:space="0" w:color="auto"/>
              <w:right w:val="none" w:sz="0" w:space="0" w:color="auto"/>
            </w:tcBorders>
            <w:shd w:val="clear" w:color="auto" w:fill="DBE5F1"/>
            <w:hideMark/>
          </w:tcPr>
          <w:p w14:paraId="139DB763" w14:textId="77777777" w:rsidR="00FB3217" w:rsidRPr="00132F71"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u w:color="FFFFFF"/>
              </w:rPr>
            </w:pPr>
          </w:p>
        </w:tc>
        <w:tc>
          <w:tcPr>
            <w:tcW w:w="1291" w:type="dxa"/>
            <w:vMerge/>
            <w:tcBorders>
              <w:top w:val="none" w:sz="0" w:space="0" w:color="auto"/>
              <w:left w:val="none" w:sz="0" w:space="0" w:color="auto"/>
              <w:bottom w:val="none" w:sz="0" w:space="0" w:color="auto"/>
              <w:right w:val="none" w:sz="0" w:space="0" w:color="auto"/>
            </w:tcBorders>
            <w:shd w:val="clear" w:color="auto" w:fill="DBE5F1"/>
            <w:hideMark/>
          </w:tcPr>
          <w:p w14:paraId="24911A06" w14:textId="77777777" w:rsidR="00FB3217" w:rsidRPr="00132F71"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u w:color="FFFFFF"/>
              </w:rPr>
            </w:pPr>
          </w:p>
        </w:tc>
        <w:tc>
          <w:tcPr>
            <w:tcW w:w="1701" w:type="dxa"/>
            <w:vMerge/>
            <w:tcBorders>
              <w:top w:val="none" w:sz="0" w:space="0" w:color="auto"/>
              <w:left w:val="none" w:sz="0" w:space="0" w:color="auto"/>
              <w:bottom w:val="none" w:sz="0" w:space="0" w:color="auto"/>
              <w:right w:val="none" w:sz="0" w:space="0" w:color="auto"/>
            </w:tcBorders>
            <w:shd w:val="clear" w:color="auto" w:fill="DBE5F1"/>
            <w:hideMark/>
          </w:tcPr>
          <w:p w14:paraId="6DA00F79" w14:textId="77777777" w:rsidR="00FB3217" w:rsidRPr="00132F71" w:rsidRDefault="00FB3217" w:rsidP="00FB3217">
            <w:pPr>
              <w:spacing w:after="0"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u w:color="FFFFFF"/>
              </w:rPr>
            </w:pPr>
          </w:p>
        </w:tc>
      </w:tr>
      <w:tr w:rsidR="00FB3217" w:rsidRPr="00132F71" w14:paraId="248660ED"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91" w:type="dxa"/>
            <w:shd w:val="clear" w:color="auto" w:fill="auto"/>
            <w:noWrap/>
            <w:vAlign w:val="center"/>
            <w:hideMark/>
          </w:tcPr>
          <w:p w14:paraId="0377D448" w14:textId="77777777" w:rsidR="00FB3217" w:rsidRPr="00132F71" w:rsidRDefault="00FB3217" w:rsidP="00FB3217">
            <w:pPr>
              <w:spacing w:after="0" w:line="276" w:lineRule="auto"/>
              <w:rPr>
                <w:rFonts w:ascii="Times New Roman" w:hAnsi="Times New Roman"/>
                <w:sz w:val="20"/>
                <w:szCs w:val="20"/>
                <w:u w:color="FFFFFF"/>
              </w:rPr>
            </w:pPr>
            <w:r w:rsidRPr="00132F71">
              <w:rPr>
                <w:rFonts w:ascii="Times New Roman" w:hAnsi="Times New Roman"/>
                <w:sz w:val="20"/>
                <w:szCs w:val="20"/>
                <w:u w:color="FFFFFF"/>
              </w:rPr>
              <w:t xml:space="preserve">Вањски државни дуг </w:t>
            </w:r>
          </w:p>
        </w:tc>
        <w:tc>
          <w:tcPr>
            <w:tcW w:w="1570" w:type="dxa"/>
            <w:shd w:val="clear" w:color="auto" w:fill="auto"/>
            <w:noWrap/>
            <w:vAlign w:val="center"/>
            <w:hideMark/>
          </w:tcPr>
          <w:p w14:paraId="27179018"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7.772,48</w:t>
            </w:r>
          </w:p>
        </w:tc>
        <w:tc>
          <w:tcPr>
            <w:tcW w:w="1644" w:type="dxa"/>
            <w:shd w:val="clear" w:color="auto" w:fill="auto"/>
            <w:noWrap/>
            <w:vAlign w:val="center"/>
            <w:hideMark/>
          </w:tcPr>
          <w:p w14:paraId="4DFFBC90"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u w:color="FFFFFF"/>
              </w:rPr>
            </w:pPr>
            <w:r w:rsidRPr="00132F71">
              <w:rPr>
                <w:rFonts w:ascii="Times New Roman" w:hAnsi="Times New Roman"/>
                <w:b/>
                <w:color w:val="000000"/>
                <w:sz w:val="20"/>
                <w:szCs w:val="20"/>
                <w:u w:color="FFFFFF"/>
                <w:lang w:val="hr-HR" w:eastAsia="en-US"/>
              </w:rPr>
              <w:t>5.035,79</w:t>
            </w:r>
          </w:p>
        </w:tc>
        <w:tc>
          <w:tcPr>
            <w:tcW w:w="1644" w:type="dxa"/>
            <w:tcBorders>
              <w:top w:val="single" w:sz="4" w:space="0" w:color="0070C0"/>
            </w:tcBorders>
            <w:shd w:val="clear" w:color="auto" w:fill="auto"/>
            <w:noWrap/>
            <w:vAlign w:val="center"/>
            <w:hideMark/>
          </w:tcPr>
          <w:p w14:paraId="66F1C3F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u w:color="FFFFFF"/>
              </w:rPr>
            </w:pPr>
            <w:r w:rsidRPr="00132F71">
              <w:rPr>
                <w:rFonts w:ascii="Times New Roman" w:hAnsi="Times New Roman"/>
                <w:b/>
                <w:color w:val="000000"/>
                <w:sz w:val="20"/>
                <w:szCs w:val="20"/>
                <w:u w:color="FFFFFF"/>
                <w:lang w:val="hr-HR" w:eastAsia="en-US"/>
              </w:rPr>
              <w:t>2.643,34</w:t>
            </w:r>
          </w:p>
        </w:tc>
        <w:tc>
          <w:tcPr>
            <w:tcW w:w="1291" w:type="dxa"/>
            <w:tcBorders>
              <w:top w:val="single" w:sz="4" w:space="0" w:color="0070C0"/>
            </w:tcBorders>
            <w:shd w:val="clear" w:color="auto" w:fill="auto"/>
            <w:noWrap/>
            <w:vAlign w:val="center"/>
            <w:hideMark/>
          </w:tcPr>
          <w:p w14:paraId="63F7CAE5"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u w:color="FFFFFF"/>
                <w:lang w:val="hr-HR" w:eastAsia="en-US"/>
              </w:rPr>
            </w:pPr>
            <w:r w:rsidRPr="00132F71">
              <w:rPr>
                <w:rFonts w:ascii="Times New Roman" w:hAnsi="Times New Roman"/>
                <w:b/>
                <w:color w:val="000000"/>
                <w:sz w:val="20"/>
                <w:szCs w:val="20"/>
                <w:u w:color="FFFFFF"/>
                <w:lang w:val="hr-HR" w:eastAsia="en-US"/>
              </w:rPr>
              <w:t>49,94</w:t>
            </w:r>
          </w:p>
        </w:tc>
        <w:tc>
          <w:tcPr>
            <w:tcW w:w="1701" w:type="dxa"/>
            <w:tcBorders>
              <w:top w:val="single" w:sz="4" w:space="0" w:color="0070C0"/>
            </w:tcBorders>
            <w:shd w:val="clear" w:color="auto" w:fill="auto"/>
            <w:noWrap/>
            <w:vAlign w:val="center"/>
            <w:hideMark/>
          </w:tcPr>
          <w:p w14:paraId="342FB02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u w:color="FFFFFF"/>
              </w:rPr>
            </w:pPr>
            <w:r w:rsidRPr="00132F71">
              <w:rPr>
                <w:rFonts w:ascii="Times New Roman" w:hAnsi="Times New Roman"/>
                <w:b/>
                <w:color w:val="000000"/>
                <w:sz w:val="20"/>
                <w:szCs w:val="20"/>
                <w:u w:color="FFFFFF"/>
                <w:lang w:val="hr-HR" w:eastAsia="en-US"/>
              </w:rPr>
              <w:t>43,41</w:t>
            </w:r>
          </w:p>
        </w:tc>
      </w:tr>
      <w:tr w:rsidR="00FB3217" w:rsidRPr="00132F71" w14:paraId="00EA35A4"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91" w:type="dxa"/>
            <w:noWrap/>
            <w:vAlign w:val="center"/>
            <w:hideMark/>
          </w:tcPr>
          <w:p w14:paraId="52412EE0" w14:textId="77777777" w:rsidR="00FB3217" w:rsidRPr="00132F71" w:rsidRDefault="00FB3217" w:rsidP="00FB3217">
            <w:pPr>
              <w:spacing w:after="0" w:line="276" w:lineRule="auto"/>
              <w:rPr>
                <w:rFonts w:ascii="Times New Roman" w:hAnsi="Times New Roman"/>
                <w:sz w:val="20"/>
                <w:szCs w:val="20"/>
                <w:u w:color="FFFFFF"/>
              </w:rPr>
            </w:pPr>
            <w:r w:rsidRPr="00132F71">
              <w:rPr>
                <w:rFonts w:ascii="Times New Roman" w:hAnsi="Times New Roman"/>
                <w:sz w:val="20"/>
                <w:szCs w:val="20"/>
                <w:u w:color="FFFFFF"/>
              </w:rPr>
              <w:t>Вањски дуг ентитета и Дистрикта</w:t>
            </w:r>
          </w:p>
        </w:tc>
        <w:tc>
          <w:tcPr>
            <w:tcW w:w="1570" w:type="dxa"/>
            <w:tcBorders>
              <w:bottom w:val="single" w:sz="4" w:space="0" w:color="5B9BD5"/>
            </w:tcBorders>
            <w:noWrap/>
            <w:vAlign w:val="center"/>
            <w:hideMark/>
          </w:tcPr>
          <w:p w14:paraId="29B02BD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1.439,98</w:t>
            </w:r>
          </w:p>
        </w:tc>
        <w:tc>
          <w:tcPr>
            <w:tcW w:w="1644" w:type="dxa"/>
            <w:tcBorders>
              <w:bottom w:val="single" w:sz="4" w:space="0" w:color="5B9BD5"/>
            </w:tcBorders>
            <w:noWrap/>
            <w:vAlign w:val="center"/>
            <w:hideMark/>
          </w:tcPr>
          <w:p w14:paraId="668F3A4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u w:color="FFFFFF"/>
              </w:rPr>
            </w:pPr>
            <w:r w:rsidRPr="00132F71">
              <w:rPr>
                <w:rFonts w:ascii="Times New Roman" w:hAnsi="Times New Roman"/>
                <w:color w:val="000000"/>
                <w:sz w:val="20"/>
                <w:szCs w:val="20"/>
                <w:u w:color="FFFFFF"/>
                <w:lang w:val="hr-HR" w:eastAsia="en-US"/>
              </w:rPr>
              <w:t>43,32</w:t>
            </w:r>
          </w:p>
        </w:tc>
        <w:tc>
          <w:tcPr>
            <w:tcW w:w="1644" w:type="dxa"/>
            <w:tcBorders>
              <w:bottom w:val="single" w:sz="4" w:space="0" w:color="5B9BD5"/>
            </w:tcBorders>
            <w:noWrap/>
            <w:vAlign w:val="center"/>
            <w:hideMark/>
          </w:tcPr>
          <w:p w14:paraId="1FBBF88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u w:color="FFFFFF"/>
              </w:rPr>
            </w:pPr>
            <w:r w:rsidRPr="00132F71">
              <w:rPr>
                <w:rFonts w:ascii="Times New Roman" w:hAnsi="Times New Roman"/>
                <w:color w:val="000000"/>
                <w:sz w:val="20"/>
                <w:szCs w:val="20"/>
                <w:u w:color="FFFFFF"/>
                <w:lang w:val="hr-HR" w:eastAsia="en-US"/>
              </w:rPr>
              <w:t>1.396,66</w:t>
            </w:r>
          </w:p>
        </w:tc>
        <w:tc>
          <w:tcPr>
            <w:tcW w:w="1291" w:type="dxa"/>
            <w:tcBorders>
              <w:bottom w:val="single" w:sz="4" w:space="0" w:color="5B9BD5"/>
            </w:tcBorders>
            <w:noWrap/>
            <w:vAlign w:val="center"/>
            <w:hideMark/>
          </w:tcPr>
          <w:p w14:paraId="093A567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u w:color="FFFFFF"/>
              </w:rPr>
            </w:pPr>
            <w:r w:rsidRPr="00132F71">
              <w:rPr>
                <w:rFonts w:ascii="Times New Roman" w:hAnsi="Times New Roman"/>
                <w:color w:val="000000"/>
                <w:sz w:val="20"/>
                <w:szCs w:val="20"/>
                <w:u w:color="FFFFFF"/>
                <w:lang w:val="hr-HR" w:eastAsia="en-US"/>
              </w:rPr>
              <w:t>0,00</w:t>
            </w:r>
          </w:p>
        </w:tc>
        <w:tc>
          <w:tcPr>
            <w:tcW w:w="1701" w:type="dxa"/>
            <w:tcBorders>
              <w:bottom w:val="single" w:sz="4" w:space="0" w:color="5B9BD5"/>
            </w:tcBorders>
            <w:noWrap/>
            <w:vAlign w:val="center"/>
            <w:hideMark/>
          </w:tcPr>
          <w:p w14:paraId="1E140400"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u w:color="FFFFFF"/>
              </w:rPr>
            </w:pPr>
            <w:r w:rsidRPr="00132F71">
              <w:rPr>
                <w:rFonts w:ascii="Times New Roman" w:hAnsi="Times New Roman"/>
                <w:color w:val="000000"/>
                <w:sz w:val="20"/>
                <w:szCs w:val="20"/>
                <w:u w:color="FFFFFF"/>
                <w:lang w:val="hr-HR" w:eastAsia="en-US"/>
              </w:rPr>
              <w:t>0,00</w:t>
            </w:r>
          </w:p>
        </w:tc>
      </w:tr>
      <w:tr w:rsidR="00FB3217" w:rsidRPr="00132F71" w14:paraId="117B12F8"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91" w:type="dxa"/>
            <w:shd w:val="clear" w:color="auto" w:fill="auto"/>
            <w:noWrap/>
            <w:vAlign w:val="center"/>
          </w:tcPr>
          <w:p w14:paraId="34188C8D" w14:textId="77777777" w:rsidR="00FB3217" w:rsidRPr="00132F71" w:rsidRDefault="00FB3217" w:rsidP="00FB3217">
            <w:pPr>
              <w:spacing w:after="0" w:line="276" w:lineRule="auto"/>
              <w:rPr>
                <w:rFonts w:ascii="Times New Roman" w:hAnsi="Times New Roman"/>
                <w:sz w:val="20"/>
                <w:szCs w:val="20"/>
                <w:u w:color="FFFFFF"/>
              </w:rPr>
            </w:pPr>
            <w:r w:rsidRPr="00132F71">
              <w:rPr>
                <w:rFonts w:ascii="Times New Roman" w:hAnsi="Times New Roman"/>
                <w:sz w:val="20"/>
                <w:szCs w:val="20"/>
                <w:u w:color="FFFFFF"/>
              </w:rPr>
              <w:t>Вањски дуг јединица локалне самоуправе</w:t>
            </w:r>
          </w:p>
        </w:tc>
        <w:tc>
          <w:tcPr>
            <w:tcW w:w="1570" w:type="dxa"/>
            <w:tcBorders>
              <w:bottom w:val="single" w:sz="8" w:space="0" w:color="548DD4"/>
            </w:tcBorders>
            <w:shd w:val="clear" w:color="auto" w:fill="auto"/>
            <w:noWrap/>
            <w:vAlign w:val="center"/>
          </w:tcPr>
          <w:p w14:paraId="2CD4CB00"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u w:color="FFFFFF"/>
                <w:lang w:val="hr-HR" w:eastAsia="en-US"/>
              </w:rPr>
            </w:pPr>
            <w:r w:rsidRPr="00132F71">
              <w:rPr>
                <w:rFonts w:ascii="Times New Roman" w:hAnsi="Times New Roman"/>
                <w:b/>
                <w:bCs/>
                <w:color w:val="000000"/>
                <w:sz w:val="20"/>
                <w:szCs w:val="20"/>
                <w:u w:color="FFFFFF"/>
                <w:lang w:val="hr-HR" w:eastAsia="en-US"/>
              </w:rPr>
              <w:t>22,11</w:t>
            </w:r>
          </w:p>
        </w:tc>
        <w:tc>
          <w:tcPr>
            <w:tcW w:w="1644" w:type="dxa"/>
            <w:tcBorders>
              <w:bottom w:val="single" w:sz="8" w:space="0" w:color="548DD4"/>
            </w:tcBorders>
            <w:shd w:val="clear" w:color="auto" w:fill="auto"/>
            <w:noWrap/>
            <w:vAlign w:val="center"/>
          </w:tcPr>
          <w:p w14:paraId="7A7C92C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0"/>
                <w:szCs w:val="20"/>
                <w:u w:color="FFFFFF"/>
                <w:lang w:val="hr-HR" w:eastAsia="en-US"/>
              </w:rPr>
            </w:pPr>
            <w:r w:rsidRPr="00132F71">
              <w:rPr>
                <w:rFonts w:ascii="Times New Roman" w:hAnsi="Times New Roman"/>
                <w:color w:val="000000"/>
                <w:sz w:val="20"/>
                <w:szCs w:val="20"/>
                <w:u w:color="FFFFFF"/>
                <w:lang w:val="hr-HR" w:eastAsia="en-US"/>
              </w:rPr>
              <w:t>0,00</w:t>
            </w:r>
          </w:p>
        </w:tc>
        <w:tc>
          <w:tcPr>
            <w:tcW w:w="1644" w:type="dxa"/>
            <w:tcBorders>
              <w:bottom w:val="single" w:sz="8" w:space="0" w:color="548DD4"/>
            </w:tcBorders>
            <w:shd w:val="clear" w:color="auto" w:fill="auto"/>
            <w:noWrap/>
            <w:vAlign w:val="center"/>
          </w:tcPr>
          <w:p w14:paraId="1818DC31"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0"/>
                <w:szCs w:val="20"/>
                <w:u w:color="FFFFFF"/>
                <w:lang w:val="hr-HR" w:eastAsia="en-US"/>
              </w:rPr>
            </w:pPr>
            <w:r w:rsidRPr="00132F71">
              <w:rPr>
                <w:rFonts w:ascii="Times New Roman" w:hAnsi="Times New Roman"/>
                <w:color w:val="000000"/>
                <w:sz w:val="20"/>
                <w:szCs w:val="20"/>
                <w:u w:color="FFFFFF"/>
                <w:lang w:val="hr-HR" w:eastAsia="en-US"/>
              </w:rPr>
              <w:t>22,11</w:t>
            </w:r>
          </w:p>
        </w:tc>
        <w:tc>
          <w:tcPr>
            <w:tcW w:w="1291" w:type="dxa"/>
            <w:tcBorders>
              <w:bottom w:val="single" w:sz="8" w:space="0" w:color="548DD4"/>
            </w:tcBorders>
            <w:shd w:val="clear" w:color="auto" w:fill="auto"/>
            <w:noWrap/>
            <w:vAlign w:val="center"/>
          </w:tcPr>
          <w:p w14:paraId="0CC3FC8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0"/>
                <w:szCs w:val="20"/>
                <w:u w:color="FFFFFF"/>
                <w:lang w:val="hr-HR" w:eastAsia="en-US"/>
              </w:rPr>
            </w:pPr>
            <w:r w:rsidRPr="00132F71">
              <w:rPr>
                <w:rFonts w:ascii="Times New Roman" w:hAnsi="Times New Roman"/>
                <w:color w:val="000000"/>
                <w:sz w:val="20"/>
                <w:szCs w:val="20"/>
                <w:u w:color="FFFFFF"/>
                <w:lang w:val="hr-HR" w:eastAsia="en-US"/>
              </w:rPr>
              <w:t>0,00</w:t>
            </w:r>
          </w:p>
        </w:tc>
        <w:tc>
          <w:tcPr>
            <w:tcW w:w="1701" w:type="dxa"/>
            <w:tcBorders>
              <w:bottom w:val="single" w:sz="8" w:space="0" w:color="548DD4"/>
            </w:tcBorders>
            <w:shd w:val="clear" w:color="auto" w:fill="auto"/>
            <w:noWrap/>
            <w:vAlign w:val="center"/>
          </w:tcPr>
          <w:p w14:paraId="55BB676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20"/>
                <w:szCs w:val="20"/>
                <w:u w:color="FFFFFF"/>
                <w:lang w:val="hr-HR" w:eastAsia="en-US"/>
              </w:rPr>
            </w:pPr>
            <w:r w:rsidRPr="00132F71">
              <w:rPr>
                <w:rFonts w:ascii="Times New Roman" w:hAnsi="Times New Roman"/>
                <w:color w:val="000000"/>
                <w:sz w:val="20"/>
                <w:szCs w:val="20"/>
                <w:u w:color="FFFFFF"/>
                <w:lang w:val="hr-HR" w:eastAsia="en-US"/>
              </w:rPr>
              <w:t>0,00</w:t>
            </w:r>
          </w:p>
        </w:tc>
      </w:tr>
      <w:tr w:rsidR="00FB3217" w:rsidRPr="00132F71" w14:paraId="654D8D83"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91" w:type="dxa"/>
            <w:noWrap/>
            <w:vAlign w:val="center"/>
            <w:hideMark/>
          </w:tcPr>
          <w:p w14:paraId="3993762E" w14:textId="77777777" w:rsidR="00FB3217" w:rsidRPr="00132F71" w:rsidRDefault="00FB3217" w:rsidP="00FB3217">
            <w:pPr>
              <w:spacing w:after="0" w:line="276" w:lineRule="auto"/>
              <w:rPr>
                <w:rFonts w:ascii="Times New Roman" w:hAnsi="Times New Roman"/>
                <w:sz w:val="20"/>
                <w:szCs w:val="20"/>
                <w:u w:color="FFFFFF"/>
              </w:rPr>
            </w:pPr>
            <w:r w:rsidRPr="00132F71">
              <w:rPr>
                <w:rFonts w:ascii="Times New Roman" w:hAnsi="Times New Roman"/>
                <w:sz w:val="20"/>
                <w:szCs w:val="20"/>
                <w:u w:color="FFFFFF"/>
              </w:rPr>
              <w:t>Вањски дуг БиХ</w:t>
            </w:r>
          </w:p>
        </w:tc>
        <w:tc>
          <w:tcPr>
            <w:tcW w:w="1570" w:type="dxa"/>
            <w:tcBorders>
              <w:top w:val="single" w:sz="8" w:space="0" w:color="548DD4"/>
            </w:tcBorders>
            <w:shd w:val="clear" w:color="auto" w:fill="DBE5F1"/>
            <w:noWrap/>
            <w:vAlign w:val="center"/>
          </w:tcPr>
          <w:p w14:paraId="6929A47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9.234,57</w:t>
            </w:r>
          </w:p>
        </w:tc>
        <w:tc>
          <w:tcPr>
            <w:tcW w:w="1644" w:type="dxa"/>
            <w:tcBorders>
              <w:top w:val="single" w:sz="8" w:space="0" w:color="548DD4"/>
            </w:tcBorders>
            <w:shd w:val="clear" w:color="auto" w:fill="DBE5F1"/>
            <w:noWrap/>
            <w:vAlign w:val="center"/>
          </w:tcPr>
          <w:p w14:paraId="7D98512F"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5.079,11</w:t>
            </w:r>
          </w:p>
        </w:tc>
        <w:tc>
          <w:tcPr>
            <w:tcW w:w="1644" w:type="dxa"/>
            <w:tcBorders>
              <w:top w:val="single" w:sz="8" w:space="0" w:color="548DD4"/>
            </w:tcBorders>
            <w:shd w:val="clear" w:color="auto" w:fill="DBE5F1"/>
            <w:noWrap/>
            <w:vAlign w:val="center"/>
          </w:tcPr>
          <w:p w14:paraId="576F68F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4.062,11</w:t>
            </w:r>
          </w:p>
        </w:tc>
        <w:tc>
          <w:tcPr>
            <w:tcW w:w="1291" w:type="dxa"/>
            <w:tcBorders>
              <w:top w:val="single" w:sz="8" w:space="0" w:color="548DD4"/>
            </w:tcBorders>
            <w:shd w:val="clear" w:color="auto" w:fill="DBE5F1"/>
            <w:noWrap/>
            <w:vAlign w:val="center"/>
          </w:tcPr>
          <w:p w14:paraId="681BA7EC"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49,94</w:t>
            </w:r>
          </w:p>
        </w:tc>
        <w:tc>
          <w:tcPr>
            <w:tcW w:w="1701" w:type="dxa"/>
            <w:tcBorders>
              <w:top w:val="single" w:sz="8" w:space="0" w:color="548DD4"/>
            </w:tcBorders>
            <w:shd w:val="clear" w:color="auto" w:fill="DBE5F1"/>
            <w:noWrap/>
            <w:vAlign w:val="center"/>
          </w:tcPr>
          <w:p w14:paraId="0805E5C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b/>
                <w:sz w:val="20"/>
                <w:szCs w:val="20"/>
                <w:u w:color="FFFFFF"/>
              </w:rPr>
            </w:pPr>
            <w:r w:rsidRPr="00132F71">
              <w:rPr>
                <w:rFonts w:ascii="Times New Roman" w:hAnsi="Times New Roman"/>
                <w:b/>
                <w:bCs/>
                <w:color w:val="000000"/>
                <w:sz w:val="20"/>
                <w:szCs w:val="20"/>
                <w:u w:color="FFFFFF"/>
                <w:lang w:val="hr-HR" w:eastAsia="en-US"/>
              </w:rPr>
              <w:t>43,41</w:t>
            </w:r>
          </w:p>
        </w:tc>
      </w:tr>
    </w:tbl>
    <w:p w14:paraId="6B3AC297" w14:textId="77777777" w:rsidR="00FB3217" w:rsidRPr="00FB3217" w:rsidRDefault="00FB3217" w:rsidP="00FB3217">
      <w:pPr>
        <w:spacing w:after="0" w:line="276" w:lineRule="auto"/>
        <w:jc w:val="both"/>
        <w:rPr>
          <w:rFonts w:ascii="Times New Roman" w:eastAsia="Times New Roman" w:hAnsi="Times New Roman"/>
          <w:b/>
          <w:bCs/>
          <w:i/>
          <w:u w:color="FFFFFF"/>
          <w:lang w:val="hr-HR" w:eastAsia="en-US"/>
        </w:rPr>
      </w:pPr>
    </w:p>
    <w:p w14:paraId="4847F931" w14:textId="6182D3B3" w:rsidR="00FB3217" w:rsidRPr="00FB3217" w:rsidRDefault="00FB3217" w:rsidP="00FB3217">
      <w:pPr>
        <w:spacing w:after="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Закључно са 31.12.2024. године уговорено је вањских кредита у укупном износу од 17.202,06 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w:t>
      </w:r>
      <w:r w:rsidRPr="00FB3217">
        <w:rPr>
          <w:rFonts w:ascii="Times New Roman" w:eastAsia="Times New Roman" w:hAnsi="Times New Roman"/>
          <w:sz w:val="24"/>
          <w:szCs w:val="24"/>
          <w:u w:color="FFFFFF"/>
          <w:vertAlign w:val="superscript"/>
          <w:lang w:val="hr-HR" w:eastAsia="en-US"/>
        </w:rPr>
        <w:footnoteReference w:id="41"/>
      </w:r>
      <w:r w:rsidRPr="00FB3217">
        <w:rPr>
          <w:rFonts w:ascii="Times New Roman" w:eastAsia="Times New Roman" w:hAnsi="Times New Roman"/>
          <w:sz w:val="24"/>
          <w:szCs w:val="24"/>
          <w:u w:color="FFFFFF"/>
          <w:lang w:val="hr-HR" w:eastAsia="en-US"/>
        </w:rPr>
        <w:t>, од чега је ангажовано 14.898,18 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док је 2.303,88 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расположиво за ангажовање у складу са реализацијом одобрених пројеката. </w:t>
      </w:r>
    </w:p>
    <w:p w14:paraId="0C2F9AA8" w14:textId="77777777" w:rsidR="00FB3217" w:rsidRPr="00FB3217" w:rsidRDefault="00FB3217" w:rsidP="00FB3217">
      <w:pPr>
        <w:spacing w:after="0" w:line="276" w:lineRule="auto"/>
        <w:jc w:val="both"/>
        <w:rPr>
          <w:rFonts w:ascii="Times New Roman" w:eastAsia="Times New Roman" w:hAnsi="Times New Roman" w:cs="Cambria"/>
          <w:b/>
          <w:bCs/>
          <w:i/>
          <w:iCs/>
          <w:sz w:val="24"/>
          <w:szCs w:val="24"/>
          <w:u w:color="FFFFFF"/>
          <w:lang w:val="sr-Latn-BA" w:eastAsia="en-US"/>
        </w:rPr>
      </w:pPr>
      <w:r w:rsidRPr="00FB3217">
        <w:rPr>
          <w:rFonts w:ascii="Times New Roman" w:eastAsia="Times New Roman" w:hAnsi="Times New Roman" w:cs="Cambria"/>
          <w:b/>
          <w:bCs/>
          <w:i/>
          <w:iCs/>
          <w:sz w:val="24"/>
          <w:szCs w:val="24"/>
          <w:u w:color="FFFFFF"/>
          <w:lang w:val="sr-Latn-BA" w:eastAsia="en-US"/>
        </w:rPr>
        <w:t xml:space="preserve">       </w:t>
      </w:r>
    </w:p>
    <w:p w14:paraId="319F4922" w14:textId="71ADD66B" w:rsidR="00FB3217" w:rsidRPr="003D2226" w:rsidRDefault="00FB3217" w:rsidP="00052658">
      <w:pPr>
        <w:pStyle w:val="Heading3"/>
        <w:rPr>
          <w:u w:color="FFFFFF"/>
        </w:rPr>
      </w:pPr>
      <w:r w:rsidRPr="003D2226">
        <w:rPr>
          <w:u w:color="FFFFFF"/>
        </w:rPr>
        <w:t xml:space="preserve"> </w:t>
      </w:r>
      <w:bookmarkStart w:id="301" w:name="_Toc229723567"/>
      <w:r w:rsidRPr="003D2226">
        <w:rPr>
          <w:u w:color="FFFFFF"/>
        </w:rPr>
        <w:t>Структура  вањске задужености БиХ по периоду настанка обавезе и кредиторима</w:t>
      </w:r>
      <w:bookmarkEnd w:id="301"/>
      <w:r w:rsidR="00D22503" w:rsidRPr="003D2226">
        <w:rPr>
          <w:u w:color="FFFFFF"/>
        </w:rPr>
        <w:br/>
      </w:r>
    </w:p>
    <w:p w14:paraId="46C57C5C" w14:textId="3EEA6403" w:rsidR="00FB3217" w:rsidRPr="00FB3217" w:rsidRDefault="00FB3217" w:rsidP="00FB3217">
      <w:pPr>
        <w:spacing w:after="0" w:line="276" w:lineRule="auto"/>
        <w:jc w:val="both"/>
        <w:rPr>
          <w:rFonts w:ascii="Times New Roman" w:eastAsia="Times New Roman" w:hAnsi="Times New Roman"/>
          <w:bCs/>
          <w:i/>
          <w:iCs/>
          <w:sz w:val="24"/>
          <w:szCs w:val="24"/>
          <w:u w:color="FFFFFF"/>
          <w:lang w:val="sr-Latn-BA" w:eastAsia="en-US"/>
        </w:rPr>
      </w:pPr>
      <w:r w:rsidRPr="00FB3217">
        <w:rPr>
          <w:rFonts w:ascii="Times New Roman" w:eastAsia="Times New Roman" w:hAnsi="Times New Roman"/>
          <w:sz w:val="24"/>
          <w:szCs w:val="24"/>
          <w:u w:color="FFFFFF"/>
          <w:lang w:eastAsia="en-US"/>
        </w:rPr>
        <w:t xml:space="preserve">Учешће „старог” дуга у стању вањске задужености </w:t>
      </w:r>
      <w:r w:rsidRPr="00FB3217">
        <w:rPr>
          <w:rFonts w:ascii="Times New Roman" w:eastAsia="Times New Roman" w:hAnsi="Times New Roman"/>
          <w:sz w:val="24"/>
          <w:szCs w:val="24"/>
          <w:u w:color="FFFFFF"/>
          <w:lang w:val="sr-Cyrl-RS" w:eastAsia="en-US"/>
        </w:rPr>
        <w:t>на дан</w:t>
      </w:r>
      <w:r w:rsidRPr="00FB3217">
        <w:rPr>
          <w:rFonts w:ascii="Times New Roman" w:eastAsia="Times New Roman" w:hAnsi="Times New Roman"/>
          <w:sz w:val="24"/>
          <w:szCs w:val="24"/>
          <w:u w:color="FFFFFF"/>
          <w:lang w:eastAsia="en-US"/>
        </w:rPr>
        <w:t xml:space="preserve"> 31.12.2024. године  износи 5,24% и мање је у односу на учешће овог дуга у 2023. години које је износило 6,22%. „С</w:t>
      </w:r>
      <w:proofErr w:type="spellStart"/>
      <w:r w:rsidRPr="00FB3217">
        <w:rPr>
          <w:rFonts w:ascii="Times New Roman" w:eastAsia="Times New Roman" w:hAnsi="Times New Roman"/>
          <w:sz w:val="24"/>
          <w:szCs w:val="24"/>
          <w:u w:color="FFFFFF"/>
          <w:lang w:val="en-US" w:eastAsia="en-US"/>
        </w:rPr>
        <w:t>тари</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дуг</w:t>
      </w:r>
      <w:proofErr w:type="spellEnd"/>
      <w:r w:rsidRPr="00FB3217">
        <w:rPr>
          <w:rFonts w:ascii="Times New Roman" w:eastAsia="Times New Roman" w:hAnsi="Times New Roman"/>
          <w:sz w:val="24"/>
          <w:szCs w:val="24"/>
          <w:u w:color="FFFFFF"/>
          <w:lang w:eastAsia="en-US"/>
        </w:rPr>
        <w:t xml:space="preserve"> ч</w:t>
      </w:r>
      <w:proofErr w:type="spellStart"/>
      <w:r w:rsidRPr="00FB3217">
        <w:rPr>
          <w:rFonts w:ascii="Times New Roman" w:eastAsia="Times New Roman" w:hAnsi="Times New Roman"/>
          <w:sz w:val="24"/>
          <w:szCs w:val="24"/>
          <w:u w:color="FFFFFF"/>
          <w:lang w:val="en-US" w:eastAsia="en-US"/>
        </w:rPr>
        <w:t>ине</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насље</w:t>
      </w:r>
      <w:proofErr w:type="spellEnd"/>
      <w:r w:rsidRPr="00FB3217">
        <w:rPr>
          <w:rFonts w:ascii="Times New Roman" w:eastAsia="Times New Roman" w:hAnsi="Times New Roman"/>
          <w:sz w:val="24"/>
          <w:szCs w:val="24"/>
          <w:u w:color="FFFFFF"/>
          <w:lang w:eastAsia="en-US"/>
        </w:rPr>
        <w:t>ђ</w:t>
      </w:r>
      <w:proofErr w:type="spellStart"/>
      <w:r w:rsidRPr="00FB3217">
        <w:rPr>
          <w:rFonts w:ascii="Times New Roman" w:eastAsia="Times New Roman" w:hAnsi="Times New Roman"/>
          <w:sz w:val="24"/>
          <w:szCs w:val="24"/>
          <w:u w:color="FFFFFF"/>
          <w:lang w:val="en-US" w:eastAsia="en-US"/>
        </w:rPr>
        <w:t>ени</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комерцијални</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дугови</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према</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Пари</w:t>
      </w:r>
      <w:proofErr w:type="spellEnd"/>
      <w:r w:rsidRPr="00FB3217">
        <w:rPr>
          <w:rFonts w:ascii="Times New Roman" w:eastAsia="Times New Roman" w:hAnsi="Times New Roman"/>
          <w:sz w:val="24"/>
          <w:szCs w:val="24"/>
          <w:u w:color="FFFFFF"/>
          <w:lang w:eastAsia="en-US"/>
        </w:rPr>
        <w:t>ш</w:t>
      </w:r>
      <w:proofErr w:type="spellStart"/>
      <w:r w:rsidRPr="00FB3217">
        <w:rPr>
          <w:rFonts w:ascii="Times New Roman" w:eastAsia="Times New Roman" w:hAnsi="Times New Roman"/>
          <w:sz w:val="24"/>
          <w:szCs w:val="24"/>
          <w:u w:color="FFFFFF"/>
          <w:lang w:val="en-US" w:eastAsia="en-US"/>
        </w:rPr>
        <w:t>ком</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клубу</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кредитора</w:t>
      </w:r>
      <w:proofErr w:type="spellEnd"/>
      <w:r w:rsidRPr="00FB3217">
        <w:rPr>
          <w:rFonts w:ascii="Times New Roman" w:eastAsia="Times New Roman" w:hAnsi="Times New Roman"/>
          <w:sz w:val="24"/>
          <w:szCs w:val="24"/>
          <w:u w:color="FFFFFF"/>
          <w:lang w:eastAsia="en-US"/>
        </w:rPr>
        <w:t xml:space="preserve"> </w:t>
      </w:r>
      <w:r w:rsidRPr="00FB3217">
        <w:rPr>
          <w:rFonts w:ascii="Times New Roman" w:eastAsia="Times New Roman" w:hAnsi="Times New Roman"/>
          <w:sz w:val="24"/>
          <w:szCs w:val="24"/>
          <w:u w:color="FFFFFF"/>
          <w:lang w:val="sr-Cyrl-RS" w:eastAsia="en-US"/>
        </w:rPr>
        <w:t xml:space="preserve">и </w:t>
      </w:r>
      <w:proofErr w:type="spellStart"/>
      <w:r w:rsidRPr="00FB3217">
        <w:rPr>
          <w:rFonts w:ascii="Times New Roman" w:eastAsia="Times New Roman" w:hAnsi="Times New Roman"/>
          <w:sz w:val="24"/>
          <w:szCs w:val="24"/>
          <w:u w:color="FFFFFF"/>
          <w:lang w:val="en-US" w:eastAsia="en-US"/>
        </w:rPr>
        <w:t>зајмови</w:t>
      </w:r>
      <w:proofErr w:type="spellEnd"/>
      <w:r w:rsidRPr="00FB3217">
        <w:rPr>
          <w:rFonts w:ascii="Times New Roman" w:eastAsia="Times New Roman" w:hAnsi="Times New Roman"/>
          <w:sz w:val="24"/>
          <w:szCs w:val="24"/>
          <w:u w:color="FFFFFF"/>
          <w:lang w:eastAsia="en-US"/>
        </w:rPr>
        <w:t xml:space="preserve"> </w:t>
      </w:r>
      <w:r w:rsidR="00DE191B" w:rsidRPr="00DE191B">
        <w:rPr>
          <w:rFonts w:ascii="Times New Roman" w:eastAsia="Times New Roman" w:hAnsi="Times New Roman"/>
          <w:sz w:val="24"/>
          <w:szCs w:val="24"/>
          <w:u w:color="FFFFFF"/>
          <w:lang w:eastAsia="en-US"/>
        </w:rPr>
        <w:t>WBIBRD</w:t>
      </w:r>
      <w:r w:rsidRPr="00FB3217">
        <w:rPr>
          <w:rFonts w:ascii="Times New Roman" w:eastAsia="Times New Roman" w:hAnsi="Times New Roman"/>
          <w:sz w:val="24"/>
          <w:szCs w:val="24"/>
          <w:u w:color="FFFFFF"/>
          <w:lang w:eastAsia="en-US"/>
        </w:rPr>
        <w:t>-</w:t>
      </w:r>
      <w:r w:rsidRPr="00FB3217">
        <w:rPr>
          <w:rFonts w:ascii="Times New Roman" w:eastAsia="Times New Roman" w:hAnsi="Times New Roman"/>
          <w:sz w:val="24"/>
          <w:szCs w:val="24"/>
          <w:u w:color="FFFFFF"/>
          <w:lang w:val="en-US" w:eastAsia="en-US"/>
        </w:rPr>
        <w:t>а</w:t>
      </w:r>
      <w:r w:rsidRPr="00FB3217">
        <w:rPr>
          <w:rFonts w:ascii="Times New Roman" w:eastAsia="Times New Roman" w:hAnsi="Times New Roman"/>
          <w:sz w:val="24"/>
          <w:szCs w:val="24"/>
          <w:u w:color="FFFFFF"/>
          <w:lang w:eastAsia="en-US"/>
        </w:rPr>
        <w:t xml:space="preserve">. </w:t>
      </w:r>
      <w:r w:rsidRPr="00FB3217">
        <w:rPr>
          <w:rFonts w:ascii="Times New Roman" w:eastAsia="Times New Roman" w:hAnsi="Times New Roman"/>
          <w:sz w:val="24"/>
          <w:szCs w:val="24"/>
          <w:u w:color="FFFFFF"/>
          <w:lang w:val="en-US" w:eastAsia="en-US"/>
        </w:rPr>
        <w:t>У</w:t>
      </w:r>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оквиру</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новог</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дуга</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најве</w:t>
      </w:r>
      <w:proofErr w:type="spellEnd"/>
      <w:r w:rsidRPr="00FB3217">
        <w:rPr>
          <w:rFonts w:ascii="Times New Roman" w:eastAsia="Times New Roman" w:hAnsi="Times New Roman"/>
          <w:sz w:val="24"/>
          <w:szCs w:val="24"/>
          <w:u w:color="FFFFFF"/>
          <w:lang w:eastAsia="en-US"/>
        </w:rPr>
        <w:t>ћ</w:t>
      </w:r>
      <w:r w:rsidRPr="00FB3217">
        <w:rPr>
          <w:rFonts w:ascii="Times New Roman" w:eastAsia="Times New Roman" w:hAnsi="Times New Roman"/>
          <w:sz w:val="24"/>
          <w:szCs w:val="24"/>
          <w:u w:color="FFFFFF"/>
          <w:lang w:val="en-US" w:eastAsia="en-US"/>
        </w:rPr>
        <w:t>у</w:t>
      </w:r>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процентуалну</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заступљеност</w:t>
      </w:r>
      <w:proofErr w:type="spellEnd"/>
      <w:r w:rsidRPr="00FB3217">
        <w:rPr>
          <w:rFonts w:ascii="Times New Roman" w:eastAsia="Times New Roman" w:hAnsi="Times New Roman"/>
          <w:sz w:val="24"/>
          <w:szCs w:val="24"/>
          <w:u w:color="FFFFFF"/>
          <w:lang w:eastAsia="en-US"/>
        </w:rPr>
        <w:t xml:space="preserve"> ч</w:t>
      </w:r>
      <w:proofErr w:type="spellStart"/>
      <w:r w:rsidRPr="00FB3217">
        <w:rPr>
          <w:rFonts w:ascii="Times New Roman" w:eastAsia="Times New Roman" w:hAnsi="Times New Roman"/>
          <w:sz w:val="24"/>
          <w:szCs w:val="24"/>
          <w:u w:color="FFFFFF"/>
          <w:lang w:val="en-US" w:eastAsia="en-US"/>
        </w:rPr>
        <w:t>ине</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дугови</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према</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ме</w:t>
      </w:r>
      <w:proofErr w:type="spellEnd"/>
      <w:r w:rsidRPr="00FB3217">
        <w:rPr>
          <w:rFonts w:ascii="Times New Roman" w:eastAsia="Times New Roman" w:hAnsi="Times New Roman"/>
          <w:sz w:val="24"/>
          <w:szCs w:val="24"/>
          <w:u w:color="FFFFFF"/>
          <w:lang w:eastAsia="en-US"/>
        </w:rPr>
        <w:t>ђ</w:t>
      </w:r>
      <w:proofErr w:type="spellStart"/>
      <w:r w:rsidRPr="00FB3217">
        <w:rPr>
          <w:rFonts w:ascii="Times New Roman" w:eastAsia="Times New Roman" w:hAnsi="Times New Roman"/>
          <w:sz w:val="24"/>
          <w:szCs w:val="24"/>
          <w:u w:color="FFFFFF"/>
          <w:lang w:val="en-US" w:eastAsia="en-US"/>
        </w:rPr>
        <w:t>ународним</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финансијским</w:t>
      </w:r>
      <w:proofErr w:type="spellEnd"/>
      <w:r w:rsidRPr="00FB3217">
        <w:rPr>
          <w:rFonts w:ascii="Times New Roman" w:eastAsia="Times New Roman" w:hAnsi="Times New Roman"/>
          <w:sz w:val="24"/>
          <w:szCs w:val="24"/>
          <w:u w:color="FFFFFF"/>
          <w:lang w:eastAsia="en-US"/>
        </w:rPr>
        <w:t xml:space="preserve"> </w:t>
      </w:r>
      <w:proofErr w:type="spellStart"/>
      <w:r w:rsidRPr="00FB3217">
        <w:rPr>
          <w:rFonts w:ascii="Times New Roman" w:eastAsia="Times New Roman" w:hAnsi="Times New Roman"/>
          <w:sz w:val="24"/>
          <w:szCs w:val="24"/>
          <w:u w:color="FFFFFF"/>
          <w:lang w:val="en-US" w:eastAsia="en-US"/>
        </w:rPr>
        <w:t>институцијама</w:t>
      </w:r>
      <w:proofErr w:type="spellEnd"/>
      <w:r w:rsidRPr="00FB3217">
        <w:rPr>
          <w:rFonts w:ascii="Times New Roman" w:eastAsia="Times New Roman" w:hAnsi="Times New Roman"/>
          <w:sz w:val="24"/>
          <w:szCs w:val="24"/>
          <w:u w:color="FFFFFF"/>
          <w:lang w:eastAsia="en-US"/>
        </w:rPr>
        <w:t xml:space="preserve"> (</w:t>
      </w:r>
      <w:r w:rsidR="00DE191B" w:rsidRPr="00DE191B">
        <w:rPr>
          <w:rFonts w:ascii="Times New Roman" w:eastAsia="Times New Roman" w:hAnsi="Times New Roman"/>
          <w:sz w:val="24"/>
          <w:szCs w:val="24"/>
          <w:u w:color="FFFFFF"/>
          <w:lang w:val="en-US" w:eastAsia="en-US"/>
        </w:rPr>
        <w:t>EIB, WBIBRD, WBIDA, EBRD, IMF</w:t>
      </w:r>
      <w:r w:rsidRPr="00FB3217">
        <w:rPr>
          <w:rFonts w:ascii="Times New Roman" w:eastAsia="Times New Roman" w:hAnsi="Times New Roman"/>
          <w:sz w:val="24"/>
          <w:szCs w:val="24"/>
          <w:u w:color="FFFFFF"/>
          <w:lang w:val="sr-Cyrl-RS" w:eastAsia="en-US"/>
        </w:rPr>
        <w:t xml:space="preserve">), Еурообвезнице </w:t>
      </w:r>
      <w:r w:rsidRPr="00FB3217">
        <w:rPr>
          <w:rFonts w:ascii="Times New Roman" w:eastAsia="Times New Roman" w:hAnsi="Times New Roman"/>
          <w:sz w:val="24"/>
          <w:szCs w:val="24"/>
          <w:u w:color="FFFFFF"/>
          <w:lang w:eastAsia="en-US"/>
        </w:rPr>
        <w:t xml:space="preserve">и кредитна задужења </w:t>
      </w:r>
      <w:r w:rsidRPr="00FB3217">
        <w:rPr>
          <w:rFonts w:ascii="Times New Roman" w:eastAsia="Times New Roman" w:hAnsi="Times New Roman"/>
          <w:sz w:val="24"/>
          <w:szCs w:val="24"/>
          <w:u w:color="FFFFFF"/>
          <w:lang w:val="sr-Cyrl-RS" w:eastAsia="en-US"/>
        </w:rPr>
        <w:t>РС</w:t>
      </w:r>
      <w:r w:rsidRPr="00FB3217">
        <w:rPr>
          <w:rFonts w:ascii="Times New Roman" w:eastAsia="Times New Roman" w:hAnsi="Times New Roman"/>
          <w:sz w:val="24"/>
          <w:szCs w:val="24"/>
          <w:u w:color="FFFFFF"/>
          <w:lang w:eastAsia="en-US"/>
        </w:rPr>
        <w:t>.</w:t>
      </w:r>
    </w:p>
    <w:p w14:paraId="2140BB8D" w14:textId="77777777" w:rsidR="00FB3217" w:rsidRPr="00FB3217" w:rsidRDefault="00FB3217" w:rsidP="00FB3217">
      <w:pPr>
        <w:spacing w:after="0" w:line="276" w:lineRule="auto"/>
        <w:jc w:val="both"/>
        <w:rPr>
          <w:rFonts w:ascii="Times New Roman" w:hAnsi="Times New Roman"/>
          <w:sz w:val="24"/>
          <w:szCs w:val="24"/>
          <w:u w:color="FFFFFF"/>
          <w:lang w:val="en-US" w:eastAsia="en-US"/>
        </w:rPr>
      </w:pPr>
    </w:p>
    <w:p w14:paraId="4B67D9CD" w14:textId="77777777" w:rsidR="00FB3217" w:rsidRPr="00052658" w:rsidRDefault="00FB3217" w:rsidP="00FB3217">
      <w:pPr>
        <w:spacing w:after="200" w:line="276" w:lineRule="auto"/>
        <w:jc w:val="both"/>
        <w:rPr>
          <w:rFonts w:ascii="Times New Roman" w:eastAsia="Times New Roman" w:hAnsi="Times New Roman"/>
          <w:iCs/>
          <w:color w:val="000000"/>
          <w:sz w:val="24"/>
          <w:szCs w:val="24"/>
          <w:u w:color="FFFFFF"/>
          <w:lang w:val="pl-PL" w:eastAsia="hr-HR"/>
        </w:rPr>
      </w:pPr>
      <w:r w:rsidRPr="00052658">
        <w:rPr>
          <w:rFonts w:ascii="Times New Roman" w:eastAsia="Times New Roman" w:hAnsi="Times New Roman"/>
          <w:b/>
          <w:bCs/>
          <w:iCs/>
          <w:sz w:val="24"/>
          <w:szCs w:val="24"/>
          <w:u w:color="FFFFFF"/>
          <w:lang w:val="hr-HR" w:eastAsia="en-US"/>
        </w:rPr>
        <w:t xml:space="preserve">Табела 5. </w:t>
      </w:r>
      <w:r w:rsidRPr="00052658">
        <w:rPr>
          <w:rFonts w:ascii="Times New Roman" w:eastAsia="Times New Roman" w:hAnsi="Times New Roman"/>
          <w:iCs/>
          <w:color w:val="000000"/>
          <w:sz w:val="24"/>
          <w:szCs w:val="24"/>
          <w:u w:color="FFFFFF"/>
          <w:lang w:val="pl-PL" w:eastAsia="hr-HR"/>
        </w:rPr>
        <w:t xml:space="preserve"> </w:t>
      </w:r>
      <w:r w:rsidRPr="00052658">
        <w:rPr>
          <w:rFonts w:ascii="Times New Roman" w:eastAsia="Times New Roman" w:hAnsi="Times New Roman"/>
          <w:b/>
          <w:bCs/>
          <w:iCs/>
          <w:sz w:val="24"/>
          <w:szCs w:val="24"/>
          <w:u w:color="FFFFFF"/>
          <w:lang w:val="hr-HR" w:eastAsia="en-US"/>
        </w:rPr>
        <w:t>Структура стања вањске задужености по кредиторима  и  периоду настанка обавез</w:t>
      </w:r>
      <w:r w:rsidRPr="00052658">
        <w:rPr>
          <w:rFonts w:ascii="Times New Roman" w:eastAsia="Times New Roman" w:hAnsi="Times New Roman"/>
          <w:b/>
          <w:iCs/>
          <w:color w:val="000000"/>
          <w:sz w:val="24"/>
          <w:szCs w:val="24"/>
          <w:u w:color="FFFFFF"/>
          <w:lang w:val="pl-PL" w:eastAsia="hr-HR"/>
        </w:rPr>
        <w:t>е</w:t>
      </w:r>
      <w:r w:rsidRPr="00052658">
        <w:rPr>
          <w:rFonts w:ascii="Times New Roman" w:eastAsia="Times New Roman" w:hAnsi="Times New Roman"/>
          <w:iCs/>
          <w:color w:val="000000"/>
          <w:sz w:val="24"/>
          <w:szCs w:val="24"/>
          <w:u w:color="FFFFFF"/>
          <w:lang w:val="pl-PL" w:eastAsia="hr-HR"/>
        </w:rPr>
        <w:t xml:space="preserve"> </w:t>
      </w:r>
      <w:r w:rsidRPr="00052658">
        <w:rPr>
          <w:rFonts w:ascii="Times New Roman" w:eastAsia="Times New Roman" w:hAnsi="Times New Roman"/>
          <w:b/>
          <w:bCs/>
          <w:iCs/>
          <w:sz w:val="24"/>
          <w:szCs w:val="24"/>
          <w:u w:color="FFFFFF"/>
          <w:lang w:val="hr-HR" w:eastAsia="en-US"/>
        </w:rPr>
        <w:t>(2022–2024.)</w:t>
      </w:r>
    </w:p>
    <w:tbl>
      <w:tblPr>
        <w:tblStyle w:val="LightList-Accent116"/>
        <w:tblW w:w="10031" w:type="dxa"/>
        <w:tblInd w:w="-289" w:type="dxa"/>
        <w:tblLayout w:type="fixed"/>
        <w:tblLook w:val="04A0" w:firstRow="1" w:lastRow="0" w:firstColumn="1" w:lastColumn="0" w:noHBand="0" w:noVBand="1"/>
      </w:tblPr>
      <w:tblGrid>
        <w:gridCol w:w="3100"/>
        <w:gridCol w:w="986"/>
        <w:gridCol w:w="1267"/>
        <w:gridCol w:w="1134"/>
        <w:gridCol w:w="1276"/>
        <w:gridCol w:w="992"/>
        <w:gridCol w:w="1276"/>
      </w:tblGrid>
      <w:tr w:rsidR="00FB3217" w:rsidRPr="00FB3217" w14:paraId="44A4AF1F" w14:textId="77777777" w:rsidTr="004366D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14:paraId="6A1B758C" w14:textId="77777777" w:rsidR="00FB3217" w:rsidRPr="00FB3217" w:rsidRDefault="00FB3217" w:rsidP="00FB3217">
            <w:pPr>
              <w:spacing w:after="0" w:line="276" w:lineRule="auto"/>
              <w:jc w:val="center"/>
              <w:rPr>
                <w:rFonts w:ascii="Times New Roman" w:hAnsi="Times New Roman"/>
                <w:b w:val="0"/>
                <w:bCs w:val="0"/>
                <w:color w:val="000000"/>
                <w:u w:color="FFFFFF"/>
              </w:rPr>
            </w:pPr>
            <w:r w:rsidRPr="00FB3217">
              <w:rPr>
                <w:rFonts w:ascii="Times New Roman" w:hAnsi="Times New Roman"/>
                <w:color w:val="000000"/>
                <w:u w:color="FFFFFF"/>
                <w:lang w:val="en-GB" w:eastAsia="hr-HR"/>
              </w:rPr>
              <w:t>КРЕДИТОР</w:t>
            </w:r>
          </w:p>
        </w:tc>
        <w:tc>
          <w:tcPr>
            <w:tcW w:w="2253" w:type="dxa"/>
            <w:gridSpan w:val="2"/>
            <w:tcBorders>
              <w:top w:val="single" w:sz="4" w:space="0" w:color="auto"/>
              <w:left w:val="single" w:sz="4" w:space="0" w:color="auto"/>
              <w:bottom w:val="single" w:sz="4" w:space="0" w:color="auto"/>
              <w:right w:val="single" w:sz="4" w:space="0" w:color="auto"/>
            </w:tcBorders>
            <w:shd w:val="clear" w:color="auto" w:fill="C6D9F1"/>
          </w:tcPr>
          <w:p w14:paraId="3A79612A" w14:textId="77777777" w:rsidR="00FB3217" w:rsidRPr="00FB3217"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FB3217">
              <w:rPr>
                <w:rFonts w:ascii="Times New Roman" w:hAnsi="Times New Roman"/>
                <w:color w:val="000000"/>
                <w:u w:color="FFFFFF"/>
                <w:lang w:val="hr-HR" w:eastAsia="en-US"/>
              </w:rPr>
              <w:t>31.12.2022.</w:t>
            </w:r>
          </w:p>
        </w:tc>
        <w:tc>
          <w:tcPr>
            <w:tcW w:w="2410" w:type="dxa"/>
            <w:gridSpan w:val="2"/>
            <w:tcBorders>
              <w:top w:val="single" w:sz="4" w:space="0" w:color="auto"/>
              <w:left w:val="single" w:sz="4" w:space="0" w:color="auto"/>
              <w:bottom w:val="single" w:sz="4" w:space="0" w:color="auto"/>
              <w:right w:val="single" w:sz="4" w:space="0" w:color="auto"/>
            </w:tcBorders>
            <w:shd w:val="clear" w:color="auto" w:fill="C6D9F1"/>
          </w:tcPr>
          <w:p w14:paraId="5D9151E9" w14:textId="77777777" w:rsidR="00FB3217" w:rsidRPr="00FB3217"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FB3217">
              <w:rPr>
                <w:rFonts w:ascii="Times New Roman" w:hAnsi="Times New Roman"/>
                <w:color w:val="000000"/>
                <w:u w:color="FFFFFF"/>
                <w:lang w:val="hr-HR" w:eastAsia="en-US"/>
              </w:rPr>
              <w:t>31.12.2023.</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6D9F1"/>
          </w:tcPr>
          <w:p w14:paraId="2B0046B1" w14:textId="77777777" w:rsidR="00FB3217" w:rsidRPr="00FB3217"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FB3217">
              <w:rPr>
                <w:rFonts w:ascii="Times New Roman" w:hAnsi="Times New Roman"/>
                <w:color w:val="000000"/>
                <w:u w:color="FFFFFF"/>
                <w:lang w:val="hr-HR" w:eastAsia="en-US"/>
              </w:rPr>
              <w:t>31.12.2024.</w:t>
            </w:r>
          </w:p>
        </w:tc>
      </w:tr>
      <w:tr w:rsidR="00FB3217" w:rsidRPr="00FB3217" w14:paraId="7E93D58F"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vMerge/>
            <w:tcBorders>
              <w:top w:val="single" w:sz="4" w:space="0" w:color="auto"/>
              <w:left w:val="single" w:sz="4" w:space="0" w:color="auto"/>
              <w:bottom w:val="single" w:sz="4" w:space="0" w:color="auto"/>
              <w:right w:val="single" w:sz="4" w:space="0" w:color="auto"/>
            </w:tcBorders>
            <w:shd w:val="clear" w:color="auto" w:fill="C6D9F1"/>
          </w:tcPr>
          <w:p w14:paraId="7CDF024A" w14:textId="77777777" w:rsidR="00FB3217" w:rsidRPr="00FB3217" w:rsidRDefault="00FB3217" w:rsidP="00FB3217">
            <w:pPr>
              <w:spacing w:after="0" w:line="276" w:lineRule="auto"/>
              <w:jc w:val="center"/>
              <w:rPr>
                <w:rFonts w:ascii="Times New Roman" w:hAnsi="Times New Roman"/>
                <w:b w:val="0"/>
                <w:bCs w:val="0"/>
                <w:color w:val="000000"/>
                <w:u w:color="FFFFFF"/>
              </w:rPr>
            </w:pPr>
          </w:p>
        </w:tc>
        <w:tc>
          <w:tcPr>
            <w:tcW w:w="986" w:type="dxa"/>
            <w:tcBorders>
              <w:top w:val="single" w:sz="4" w:space="0" w:color="auto"/>
              <w:left w:val="single" w:sz="4" w:space="0" w:color="auto"/>
              <w:bottom w:val="single" w:sz="4" w:space="0" w:color="auto"/>
              <w:right w:val="single" w:sz="4" w:space="0" w:color="auto"/>
            </w:tcBorders>
            <w:shd w:val="clear" w:color="auto" w:fill="C6D9F1"/>
            <w:vAlign w:val="center"/>
          </w:tcPr>
          <w:p w14:paraId="1267BC68" w14:textId="7300598F"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rPr>
              <w:t>у мил</w:t>
            </w:r>
            <w:r w:rsidR="001A5E2E">
              <w:rPr>
                <w:rFonts w:ascii="Times New Roman" w:hAnsi="Times New Roman"/>
                <w:color w:val="000000"/>
                <w:u w:color="FFFFFF"/>
                <w:lang w:val="sr-Cyrl-BA"/>
              </w:rPr>
              <w:t>.</w:t>
            </w:r>
            <w:r w:rsidRPr="00FB3217">
              <w:rPr>
                <w:rFonts w:ascii="Times New Roman" w:hAnsi="Times New Roman"/>
                <w:color w:val="000000"/>
                <w:u w:color="FFFFFF"/>
                <w:lang w:val="hr-HR"/>
              </w:rPr>
              <w:t xml:space="preserve"> КМ</w:t>
            </w:r>
          </w:p>
        </w:tc>
        <w:tc>
          <w:tcPr>
            <w:tcW w:w="1267" w:type="dxa"/>
            <w:tcBorders>
              <w:top w:val="single" w:sz="4" w:space="0" w:color="auto"/>
              <w:left w:val="single" w:sz="4" w:space="0" w:color="auto"/>
              <w:bottom w:val="single" w:sz="4" w:space="0" w:color="auto"/>
              <w:right w:val="single" w:sz="4" w:space="0" w:color="auto"/>
            </w:tcBorders>
            <w:shd w:val="clear" w:color="auto" w:fill="C6D9F1"/>
            <w:vAlign w:val="center"/>
          </w:tcPr>
          <w:p w14:paraId="30B3AE6F" w14:textId="77777777"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rPr>
            </w:pPr>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учешће</w:t>
            </w:r>
            <w:proofErr w:type="spellEnd"/>
            <w:r w:rsidRPr="00FB3217">
              <w:rPr>
                <w:rFonts w:ascii="Times New Roman" w:hAnsi="Times New Roman"/>
                <w:i/>
                <w:iCs/>
                <w:color w:val="000000"/>
                <w:u w:color="FFFFFF"/>
                <w:lang w:val="en-GB" w:eastAsia="hr-HR"/>
              </w:rPr>
              <w:t xml:space="preserve"> </w:t>
            </w:r>
            <w:proofErr w:type="gramStart"/>
            <w:r w:rsidRPr="00FB3217">
              <w:rPr>
                <w:rFonts w:ascii="Times New Roman" w:hAnsi="Times New Roman"/>
                <w:i/>
                <w:iCs/>
                <w:color w:val="000000"/>
                <w:u w:color="FFFFFF"/>
                <w:lang w:val="en-GB" w:eastAsia="hr-HR"/>
              </w:rPr>
              <w:t xml:space="preserve">у  </w:t>
            </w:r>
            <w:proofErr w:type="spellStart"/>
            <w:r w:rsidRPr="00FB3217">
              <w:rPr>
                <w:rFonts w:ascii="Times New Roman" w:hAnsi="Times New Roman"/>
                <w:i/>
                <w:iCs/>
                <w:color w:val="000000"/>
                <w:u w:color="FFFFFF"/>
                <w:lang w:val="en-GB" w:eastAsia="hr-HR"/>
              </w:rPr>
              <w:t>стању</w:t>
            </w:r>
            <w:proofErr w:type="spellEnd"/>
            <w:proofErr w:type="gramEnd"/>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дуга</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C6D9F1"/>
            <w:vAlign w:val="center"/>
          </w:tcPr>
          <w:p w14:paraId="7837AB31" w14:textId="6F78B37D"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rPr>
              <w:t>у мил</w:t>
            </w:r>
            <w:r w:rsidR="001A5E2E">
              <w:rPr>
                <w:rFonts w:ascii="Times New Roman" w:hAnsi="Times New Roman"/>
                <w:color w:val="000000"/>
                <w:u w:color="FFFFFF"/>
                <w:lang w:val="sr-Cyrl-BA"/>
              </w:rPr>
              <w:t>.</w:t>
            </w:r>
            <w:r w:rsidRPr="00FB3217">
              <w:rPr>
                <w:rFonts w:ascii="Times New Roman" w:hAnsi="Times New Roman"/>
                <w:color w:val="000000"/>
                <w:u w:color="FFFFFF"/>
                <w:lang w:val="hr-HR"/>
              </w:rPr>
              <w:t xml:space="preserve"> КМ</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14:paraId="0AAF72F6" w14:textId="77777777"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rPr>
            </w:pPr>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учешће</w:t>
            </w:r>
            <w:proofErr w:type="spellEnd"/>
            <w:r w:rsidRPr="00FB3217">
              <w:rPr>
                <w:rFonts w:ascii="Times New Roman" w:hAnsi="Times New Roman"/>
                <w:i/>
                <w:iCs/>
                <w:color w:val="000000"/>
                <w:u w:color="FFFFFF"/>
                <w:lang w:val="en-GB" w:eastAsia="hr-HR"/>
              </w:rPr>
              <w:t xml:space="preserve"> </w:t>
            </w:r>
            <w:proofErr w:type="gramStart"/>
            <w:r w:rsidRPr="00FB3217">
              <w:rPr>
                <w:rFonts w:ascii="Times New Roman" w:hAnsi="Times New Roman"/>
                <w:i/>
                <w:iCs/>
                <w:color w:val="000000"/>
                <w:u w:color="FFFFFF"/>
                <w:lang w:val="en-GB" w:eastAsia="hr-HR"/>
              </w:rPr>
              <w:t xml:space="preserve">у  </w:t>
            </w:r>
            <w:proofErr w:type="spellStart"/>
            <w:r w:rsidRPr="00FB3217">
              <w:rPr>
                <w:rFonts w:ascii="Times New Roman" w:hAnsi="Times New Roman"/>
                <w:i/>
                <w:iCs/>
                <w:color w:val="000000"/>
                <w:u w:color="FFFFFF"/>
                <w:lang w:val="en-GB" w:eastAsia="hr-HR"/>
              </w:rPr>
              <w:t>стању</w:t>
            </w:r>
            <w:proofErr w:type="spellEnd"/>
            <w:proofErr w:type="gramEnd"/>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дуга</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7D9FA19" w14:textId="048ABC06"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FB3217">
              <w:rPr>
                <w:rFonts w:ascii="Times New Roman" w:hAnsi="Times New Roman"/>
                <w:color w:val="000000"/>
                <w:u w:color="FFFFFF"/>
                <w:lang w:val="hr-HR"/>
              </w:rPr>
              <w:t>у мил</w:t>
            </w:r>
            <w:r w:rsidR="001A5E2E">
              <w:rPr>
                <w:rFonts w:ascii="Times New Roman" w:hAnsi="Times New Roman"/>
                <w:color w:val="000000"/>
                <w:u w:color="FFFFFF"/>
                <w:lang w:val="sr-Cyrl-BA"/>
              </w:rPr>
              <w:t>.</w:t>
            </w:r>
            <w:r w:rsidRPr="00FB3217">
              <w:rPr>
                <w:rFonts w:ascii="Times New Roman" w:hAnsi="Times New Roman"/>
                <w:color w:val="000000"/>
                <w:u w:color="FFFFFF"/>
                <w:lang w:val="hr-HR"/>
              </w:rPr>
              <w:t xml:space="preserve"> КМ</w:t>
            </w:r>
          </w:p>
        </w:tc>
        <w:tc>
          <w:tcPr>
            <w:tcW w:w="1276" w:type="dxa"/>
            <w:tcBorders>
              <w:top w:val="single" w:sz="4" w:space="0" w:color="auto"/>
              <w:left w:val="single" w:sz="4" w:space="0" w:color="auto"/>
              <w:bottom w:val="single" w:sz="4" w:space="0" w:color="auto"/>
              <w:right w:val="single" w:sz="4" w:space="0" w:color="auto"/>
            </w:tcBorders>
            <w:shd w:val="clear" w:color="auto" w:fill="C6D9F1"/>
            <w:vAlign w:val="center"/>
          </w:tcPr>
          <w:p w14:paraId="505C436F" w14:textId="77777777" w:rsidR="00FB3217" w:rsidRPr="00FB3217"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rPr>
            </w:pPr>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учешће</w:t>
            </w:r>
            <w:proofErr w:type="spellEnd"/>
            <w:r w:rsidRPr="00FB3217">
              <w:rPr>
                <w:rFonts w:ascii="Times New Roman" w:hAnsi="Times New Roman"/>
                <w:i/>
                <w:iCs/>
                <w:color w:val="000000"/>
                <w:u w:color="FFFFFF"/>
                <w:lang w:val="en-GB" w:eastAsia="hr-HR"/>
              </w:rPr>
              <w:t xml:space="preserve"> </w:t>
            </w:r>
            <w:proofErr w:type="gramStart"/>
            <w:r w:rsidRPr="00FB3217">
              <w:rPr>
                <w:rFonts w:ascii="Times New Roman" w:hAnsi="Times New Roman"/>
                <w:i/>
                <w:iCs/>
                <w:color w:val="000000"/>
                <w:u w:color="FFFFFF"/>
                <w:lang w:val="en-GB" w:eastAsia="hr-HR"/>
              </w:rPr>
              <w:t xml:space="preserve">у  </w:t>
            </w:r>
            <w:proofErr w:type="spellStart"/>
            <w:r w:rsidRPr="00FB3217">
              <w:rPr>
                <w:rFonts w:ascii="Times New Roman" w:hAnsi="Times New Roman"/>
                <w:i/>
                <w:iCs/>
                <w:color w:val="000000"/>
                <w:u w:color="FFFFFF"/>
                <w:lang w:val="en-GB" w:eastAsia="hr-HR"/>
              </w:rPr>
              <w:t>стању</w:t>
            </w:r>
            <w:proofErr w:type="spellEnd"/>
            <w:proofErr w:type="gramEnd"/>
            <w:r w:rsidRPr="00FB3217">
              <w:rPr>
                <w:rFonts w:ascii="Times New Roman" w:hAnsi="Times New Roman"/>
                <w:i/>
                <w:iCs/>
                <w:color w:val="000000"/>
                <w:u w:color="FFFFFF"/>
                <w:lang w:val="en-GB" w:eastAsia="hr-HR"/>
              </w:rPr>
              <w:t xml:space="preserve"> </w:t>
            </w:r>
            <w:proofErr w:type="spellStart"/>
            <w:r w:rsidRPr="00FB3217">
              <w:rPr>
                <w:rFonts w:ascii="Times New Roman" w:hAnsi="Times New Roman"/>
                <w:i/>
                <w:iCs/>
                <w:color w:val="000000"/>
                <w:u w:color="FFFFFF"/>
                <w:lang w:val="en-GB" w:eastAsia="hr-HR"/>
              </w:rPr>
              <w:t>дуга</w:t>
            </w:r>
            <w:proofErr w:type="spellEnd"/>
          </w:p>
        </w:tc>
      </w:tr>
      <w:tr w:rsidR="00FB3217" w:rsidRPr="00FB3217" w14:paraId="391269EE"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0874BFCC" w14:textId="660D33D2" w:rsidR="00FB3217" w:rsidRPr="00FB3217" w:rsidRDefault="00FB3217" w:rsidP="00FB3217">
            <w:pPr>
              <w:spacing w:after="0" w:line="276" w:lineRule="auto"/>
              <w:jc w:val="both"/>
              <w:rPr>
                <w:rFonts w:ascii="Times New Roman" w:hAnsi="Times New Roman"/>
                <w:b w:val="0"/>
                <w:bCs w:val="0"/>
                <w:color w:val="000000"/>
                <w:u w:color="FFFFFF"/>
              </w:rPr>
            </w:pPr>
            <w:proofErr w:type="spellStart"/>
            <w:r w:rsidRPr="00FB3217">
              <w:rPr>
                <w:rFonts w:ascii="Times New Roman" w:hAnsi="Times New Roman"/>
                <w:b w:val="0"/>
                <w:color w:val="000000"/>
                <w:u w:color="FFFFFF"/>
                <w:lang w:val="en-GB" w:eastAsia="hr-HR"/>
              </w:rPr>
              <w:t>Свјетска</w:t>
            </w:r>
            <w:proofErr w:type="spellEnd"/>
            <w:r w:rsidRPr="00FB3217">
              <w:rPr>
                <w:rFonts w:ascii="Times New Roman" w:hAnsi="Times New Roman"/>
                <w:b w:val="0"/>
                <w:color w:val="000000"/>
                <w:u w:color="FFFFFF"/>
                <w:lang w:val="en-GB" w:eastAsia="hr-HR"/>
              </w:rPr>
              <w:t xml:space="preserve"> </w:t>
            </w:r>
            <w:proofErr w:type="spellStart"/>
            <w:r w:rsidRPr="00DE191B">
              <w:rPr>
                <w:rFonts w:ascii="Times New Roman" w:hAnsi="Times New Roman"/>
                <w:b w:val="0"/>
                <w:color w:val="000000"/>
                <w:u w:color="FFFFFF"/>
                <w:lang w:val="en-GB" w:eastAsia="hr-HR"/>
              </w:rPr>
              <w:t>банка</w:t>
            </w:r>
            <w:proofErr w:type="spellEnd"/>
            <w:r w:rsidRPr="00DE191B">
              <w:rPr>
                <w:rFonts w:ascii="Times New Roman" w:hAnsi="Times New Roman"/>
                <w:b w:val="0"/>
                <w:color w:val="000000"/>
                <w:u w:color="FFFFFF"/>
                <w:lang w:val="en-GB" w:eastAsia="hr-HR"/>
              </w:rPr>
              <w:t xml:space="preserve"> (</w:t>
            </w:r>
            <w:r w:rsidR="00DE191B" w:rsidRPr="00DE191B">
              <w:rPr>
                <w:rFonts w:ascii="Times New Roman" w:hAnsi="Times New Roman"/>
                <w:b w:val="0"/>
                <w:u w:color="FFFFFF"/>
                <w:lang w:eastAsia="en-US"/>
              </w:rPr>
              <w:t>IBRD</w:t>
            </w:r>
            <w:r w:rsidRPr="00DE191B">
              <w:rPr>
                <w:rFonts w:ascii="Times New Roman" w:hAnsi="Times New Roman"/>
                <w:b w:val="0"/>
                <w:color w:val="000000"/>
                <w:u w:color="FFFFFF"/>
                <w:lang w:val="en-GB" w:eastAsia="hr-HR"/>
              </w:rPr>
              <w:t>)</w:t>
            </w:r>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01EE9781"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156,46</w:t>
            </w:r>
          </w:p>
        </w:tc>
        <w:tc>
          <w:tcPr>
            <w:tcW w:w="1267" w:type="dxa"/>
            <w:tcBorders>
              <w:top w:val="single" w:sz="4" w:space="0" w:color="auto"/>
              <w:left w:val="single" w:sz="4" w:space="0" w:color="auto"/>
              <w:bottom w:val="single" w:sz="4" w:space="0" w:color="auto"/>
              <w:right w:val="single" w:sz="4" w:space="0" w:color="auto"/>
            </w:tcBorders>
            <w:vAlign w:val="center"/>
          </w:tcPr>
          <w:p w14:paraId="3936F1A7"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E15995"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110,70</w:t>
            </w:r>
          </w:p>
        </w:tc>
        <w:tc>
          <w:tcPr>
            <w:tcW w:w="1276" w:type="dxa"/>
            <w:tcBorders>
              <w:top w:val="single" w:sz="4" w:space="0" w:color="auto"/>
              <w:left w:val="single" w:sz="4" w:space="0" w:color="auto"/>
              <w:bottom w:val="single" w:sz="4" w:space="0" w:color="auto"/>
              <w:right w:val="single" w:sz="4" w:space="0" w:color="auto"/>
            </w:tcBorders>
            <w:vAlign w:val="center"/>
          </w:tcPr>
          <w:p w14:paraId="5F365F4D"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1,24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F2F353"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73,11</w:t>
            </w:r>
          </w:p>
        </w:tc>
        <w:tc>
          <w:tcPr>
            <w:tcW w:w="1276" w:type="dxa"/>
            <w:tcBorders>
              <w:top w:val="single" w:sz="4" w:space="0" w:color="auto"/>
              <w:left w:val="single" w:sz="4" w:space="0" w:color="auto"/>
              <w:bottom w:val="single" w:sz="4" w:space="0" w:color="auto"/>
              <w:right w:val="single" w:sz="4" w:space="0" w:color="auto"/>
            </w:tcBorders>
            <w:vAlign w:val="center"/>
          </w:tcPr>
          <w:p w14:paraId="5A6D95A3"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0,79</w:t>
            </w:r>
          </w:p>
        </w:tc>
      </w:tr>
      <w:tr w:rsidR="00FB3217" w:rsidRPr="00FB3217" w14:paraId="1A5A7641"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12768F87" w14:textId="77777777" w:rsidR="00FB3217" w:rsidRPr="00FB3217" w:rsidRDefault="00FB3217" w:rsidP="00FB3217">
            <w:pPr>
              <w:spacing w:after="0" w:line="276" w:lineRule="auto"/>
              <w:jc w:val="both"/>
              <w:rPr>
                <w:rFonts w:ascii="Times New Roman" w:hAnsi="Times New Roman"/>
                <w:b w:val="0"/>
                <w:bCs w:val="0"/>
                <w:color w:val="000000"/>
                <w:u w:color="FFFFFF"/>
              </w:rPr>
            </w:pPr>
            <w:proofErr w:type="spellStart"/>
            <w:r w:rsidRPr="00FB3217">
              <w:rPr>
                <w:rFonts w:ascii="Times New Roman" w:hAnsi="Times New Roman"/>
                <w:b w:val="0"/>
                <w:color w:val="000000"/>
                <w:u w:color="FFFFFF"/>
                <w:lang w:val="en-GB" w:eastAsia="hr-HR"/>
              </w:rPr>
              <w:t>Паришки</w:t>
            </w:r>
            <w:proofErr w:type="spellEnd"/>
            <w:r w:rsidRPr="00FB3217">
              <w:rPr>
                <w:rFonts w:ascii="Times New Roman" w:hAnsi="Times New Roman"/>
                <w:b w:val="0"/>
                <w:color w:val="000000"/>
                <w:u w:color="FFFFFF"/>
                <w:lang w:val="en-GB" w:eastAsia="hr-HR"/>
              </w:rPr>
              <w:t xml:space="preserve"> </w:t>
            </w:r>
            <w:proofErr w:type="spellStart"/>
            <w:r w:rsidRPr="00FB3217">
              <w:rPr>
                <w:rFonts w:ascii="Times New Roman" w:hAnsi="Times New Roman"/>
                <w:b w:val="0"/>
                <w:color w:val="000000"/>
                <w:u w:color="FFFFFF"/>
                <w:lang w:val="en-GB" w:eastAsia="hr-HR"/>
              </w:rPr>
              <w:t>клуб</w:t>
            </w:r>
            <w:proofErr w:type="spellEnd"/>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696CED2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478,87</w:t>
            </w:r>
          </w:p>
        </w:tc>
        <w:tc>
          <w:tcPr>
            <w:tcW w:w="1267" w:type="dxa"/>
            <w:tcBorders>
              <w:top w:val="single" w:sz="4" w:space="0" w:color="auto"/>
              <w:left w:val="single" w:sz="4" w:space="0" w:color="auto"/>
              <w:bottom w:val="single" w:sz="4" w:space="0" w:color="auto"/>
              <w:right w:val="single" w:sz="4" w:space="0" w:color="auto"/>
            </w:tcBorders>
            <w:vAlign w:val="center"/>
          </w:tcPr>
          <w:p w14:paraId="12D208F2"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4,88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EADEC5B"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444,56</w:t>
            </w:r>
          </w:p>
        </w:tc>
        <w:tc>
          <w:tcPr>
            <w:tcW w:w="1276" w:type="dxa"/>
            <w:tcBorders>
              <w:top w:val="single" w:sz="4" w:space="0" w:color="auto"/>
              <w:left w:val="single" w:sz="4" w:space="0" w:color="auto"/>
              <w:bottom w:val="single" w:sz="4" w:space="0" w:color="auto"/>
              <w:right w:val="single" w:sz="4" w:space="0" w:color="auto"/>
            </w:tcBorders>
            <w:vAlign w:val="center"/>
          </w:tcPr>
          <w:p w14:paraId="11511AA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4,98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775579"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410,56</w:t>
            </w:r>
          </w:p>
        </w:tc>
        <w:tc>
          <w:tcPr>
            <w:tcW w:w="1276" w:type="dxa"/>
            <w:tcBorders>
              <w:top w:val="single" w:sz="4" w:space="0" w:color="auto"/>
              <w:left w:val="single" w:sz="4" w:space="0" w:color="auto"/>
              <w:bottom w:val="single" w:sz="4" w:space="0" w:color="auto"/>
              <w:right w:val="single" w:sz="4" w:space="0" w:color="auto"/>
            </w:tcBorders>
            <w:vAlign w:val="center"/>
          </w:tcPr>
          <w:p w14:paraId="5016EBA2"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4,45</w:t>
            </w:r>
          </w:p>
        </w:tc>
      </w:tr>
      <w:tr w:rsidR="00FB3217" w:rsidRPr="00FB3217" w14:paraId="35CEA06B"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1B774B45" w14:textId="77777777" w:rsidR="00FB3217" w:rsidRPr="00FB3217" w:rsidRDefault="00FB3217" w:rsidP="00FB3217">
            <w:pPr>
              <w:spacing w:after="0" w:line="276" w:lineRule="auto"/>
              <w:jc w:val="both"/>
              <w:rPr>
                <w:rFonts w:ascii="Times New Roman" w:hAnsi="Times New Roman"/>
                <w:b w:val="0"/>
                <w:bCs w:val="0"/>
                <w:color w:val="000000"/>
                <w:u w:color="FFFFFF"/>
              </w:rPr>
            </w:pPr>
            <w:proofErr w:type="spellStart"/>
            <w:r w:rsidRPr="00FB3217">
              <w:rPr>
                <w:rFonts w:ascii="Times New Roman" w:hAnsi="Times New Roman"/>
                <w:b w:val="0"/>
                <w:color w:val="000000"/>
                <w:u w:color="FFFFFF"/>
                <w:lang w:val="en-GB" w:eastAsia="hr-HR"/>
              </w:rPr>
              <w:t>Лондонски</w:t>
            </w:r>
            <w:proofErr w:type="spellEnd"/>
            <w:r w:rsidRPr="00FB3217">
              <w:rPr>
                <w:rFonts w:ascii="Times New Roman" w:hAnsi="Times New Roman"/>
                <w:b w:val="0"/>
                <w:color w:val="000000"/>
                <w:u w:color="FFFFFF"/>
                <w:lang w:val="en-GB" w:eastAsia="hr-HR"/>
              </w:rPr>
              <w:t xml:space="preserve"> </w:t>
            </w:r>
            <w:proofErr w:type="spellStart"/>
            <w:r w:rsidRPr="00FB3217">
              <w:rPr>
                <w:rFonts w:ascii="Times New Roman" w:hAnsi="Times New Roman"/>
                <w:b w:val="0"/>
                <w:color w:val="000000"/>
                <w:u w:color="FFFFFF"/>
                <w:lang w:val="en-GB" w:eastAsia="hr-HR"/>
              </w:rPr>
              <w:t>клуб</w:t>
            </w:r>
            <w:proofErr w:type="spellEnd"/>
          </w:p>
        </w:tc>
        <w:tc>
          <w:tcPr>
            <w:tcW w:w="986" w:type="dxa"/>
            <w:tcBorders>
              <w:top w:val="single" w:sz="4" w:space="0" w:color="auto"/>
              <w:left w:val="single" w:sz="4" w:space="0" w:color="auto"/>
              <w:bottom w:val="single" w:sz="4" w:space="0" w:color="auto"/>
              <w:right w:val="single" w:sz="4" w:space="0" w:color="auto"/>
            </w:tcBorders>
            <w:shd w:val="clear" w:color="auto" w:fill="FFFFFF"/>
            <w:vAlign w:val="center"/>
          </w:tcPr>
          <w:p w14:paraId="4A8F5D9F"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267" w:type="dxa"/>
            <w:tcBorders>
              <w:top w:val="single" w:sz="4" w:space="0" w:color="auto"/>
              <w:left w:val="single" w:sz="4" w:space="0" w:color="auto"/>
              <w:bottom w:val="single" w:sz="4" w:space="0" w:color="auto"/>
              <w:right w:val="single" w:sz="4" w:space="0" w:color="auto"/>
            </w:tcBorders>
            <w:vAlign w:val="center"/>
          </w:tcPr>
          <w:p w14:paraId="79078881"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0CC4B6"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51E339BB"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2A9CF1"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1ED39382"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0,00</w:t>
            </w:r>
          </w:p>
        </w:tc>
      </w:tr>
      <w:tr w:rsidR="00FB3217" w:rsidRPr="00FB3217" w14:paraId="0D57C820"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shd w:val="clear" w:color="auto" w:fill="DBE5F1"/>
          </w:tcPr>
          <w:p w14:paraId="52ECF991" w14:textId="77777777" w:rsidR="00FB3217" w:rsidRPr="00FB3217" w:rsidRDefault="00FB3217" w:rsidP="00FB3217">
            <w:pPr>
              <w:spacing w:after="0" w:line="276" w:lineRule="auto"/>
              <w:jc w:val="both"/>
              <w:rPr>
                <w:rFonts w:ascii="Times New Roman" w:hAnsi="Times New Roman"/>
                <w:bCs w:val="0"/>
                <w:color w:val="000000"/>
                <w:u w:color="FFFFFF"/>
              </w:rPr>
            </w:pPr>
            <w:r w:rsidRPr="00FB3217">
              <w:rPr>
                <w:rFonts w:ascii="Times New Roman" w:hAnsi="Times New Roman"/>
                <w:color w:val="000000"/>
                <w:u w:color="FFFFFF"/>
                <w:lang w:val="en-GB" w:eastAsia="hr-HR"/>
              </w:rPr>
              <w:t>“</w:t>
            </w:r>
            <w:proofErr w:type="spellStart"/>
            <w:proofErr w:type="gramStart"/>
            <w:r w:rsidRPr="00FB3217">
              <w:rPr>
                <w:rFonts w:ascii="Times New Roman" w:hAnsi="Times New Roman"/>
                <w:color w:val="000000"/>
                <w:u w:color="FFFFFF"/>
                <w:lang w:val="en-GB" w:eastAsia="hr-HR"/>
              </w:rPr>
              <w:t>Стари”дуг</w:t>
            </w:r>
            <w:proofErr w:type="spellEnd"/>
            <w:proofErr w:type="gramEnd"/>
            <w:r w:rsidRPr="00FB3217">
              <w:rPr>
                <w:rFonts w:ascii="Times New Roman" w:hAnsi="Times New Roman"/>
                <w:color w:val="000000"/>
                <w:u w:color="FFFFFF"/>
                <w:lang w:val="en-GB" w:eastAsia="hr-HR"/>
              </w:rPr>
              <w:t xml:space="preserve"> - </w:t>
            </w:r>
            <w:proofErr w:type="spellStart"/>
            <w:r w:rsidRPr="00FB3217">
              <w:rPr>
                <w:rFonts w:ascii="Times New Roman" w:hAnsi="Times New Roman"/>
                <w:color w:val="000000"/>
                <w:u w:color="FFFFFF"/>
                <w:lang w:val="en-GB" w:eastAsia="hr-HR"/>
              </w:rPr>
              <w:t>Укупно</w:t>
            </w:r>
            <w:proofErr w:type="spellEnd"/>
          </w:p>
        </w:tc>
        <w:tc>
          <w:tcPr>
            <w:tcW w:w="986" w:type="dxa"/>
            <w:tcBorders>
              <w:top w:val="single" w:sz="4" w:space="0" w:color="auto"/>
              <w:left w:val="single" w:sz="4" w:space="0" w:color="auto"/>
              <w:bottom w:val="single" w:sz="4" w:space="0" w:color="auto"/>
              <w:right w:val="single" w:sz="4" w:space="0" w:color="auto"/>
            </w:tcBorders>
            <w:shd w:val="clear" w:color="auto" w:fill="DBE5F1"/>
            <w:vAlign w:val="bottom"/>
          </w:tcPr>
          <w:p w14:paraId="682F219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635,33</w:t>
            </w:r>
          </w:p>
        </w:tc>
        <w:tc>
          <w:tcPr>
            <w:tcW w:w="1267" w:type="dxa"/>
            <w:tcBorders>
              <w:top w:val="single" w:sz="4" w:space="0" w:color="auto"/>
              <w:left w:val="single" w:sz="4" w:space="0" w:color="auto"/>
              <w:bottom w:val="single" w:sz="4" w:space="0" w:color="auto"/>
              <w:right w:val="single" w:sz="4" w:space="0" w:color="auto"/>
            </w:tcBorders>
            <w:shd w:val="clear" w:color="auto" w:fill="DBE5F1"/>
            <w:vAlign w:val="bottom"/>
          </w:tcPr>
          <w:p w14:paraId="7327951C"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6,48</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bottom"/>
          </w:tcPr>
          <w:p w14:paraId="5090406B"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555,26</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bottom"/>
          </w:tcPr>
          <w:p w14:paraId="49041C6A"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6,22</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bottom"/>
          </w:tcPr>
          <w:p w14:paraId="3DC2FCA7"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483,67</w:t>
            </w:r>
          </w:p>
        </w:tc>
        <w:tc>
          <w:tcPr>
            <w:tcW w:w="1276" w:type="dxa"/>
            <w:tcBorders>
              <w:top w:val="single" w:sz="4" w:space="0" w:color="auto"/>
              <w:left w:val="single" w:sz="4" w:space="0" w:color="auto"/>
              <w:bottom w:val="single" w:sz="4" w:space="0" w:color="auto"/>
              <w:right w:val="single" w:sz="4" w:space="0" w:color="auto"/>
            </w:tcBorders>
            <w:shd w:val="clear" w:color="auto" w:fill="DBE5F1"/>
            <w:vAlign w:val="bottom"/>
          </w:tcPr>
          <w:p w14:paraId="7C636CF4"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5,24</w:t>
            </w:r>
          </w:p>
        </w:tc>
      </w:tr>
      <w:tr w:rsidR="00FB3217" w:rsidRPr="00FB3217" w14:paraId="46673AB5"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7BA53449" w14:textId="25277B8C"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rPr>
              <w:t xml:space="preserve">Свјетска </w:t>
            </w:r>
            <w:r w:rsidRPr="00DE191B">
              <w:rPr>
                <w:rFonts w:ascii="Times New Roman" w:hAnsi="Times New Roman"/>
                <w:b w:val="0"/>
                <w:color w:val="000000"/>
                <w:u w:color="FFFFFF"/>
              </w:rPr>
              <w:t>банка (</w:t>
            </w:r>
            <w:r w:rsidR="00DE191B" w:rsidRPr="00DE191B">
              <w:rPr>
                <w:rFonts w:ascii="Times New Roman" w:hAnsi="Times New Roman"/>
                <w:b w:val="0"/>
                <w:bCs w:val="0"/>
                <w:u w:color="FFFFFF"/>
                <w:lang w:eastAsia="en-US"/>
              </w:rPr>
              <w:t>IBRD</w:t>
            </w:r>
            <w:r w:rsidRPr="00DE191B">
              <w:rPr>
                <w:rFonts w:ascii="Times New Roman" w:hAnsi="Times New Roman"/>
                <w:b w:val="0"/>
                <w:color w:val="000000"/>
                <w:u w:color="FFFFFF"/>
              </w:rPr>
              <w:t xml:space="preserve">, </w:t>
            </w:r>
            <w:r w:rsidR="00DE191B" w:rsidRPr="00DE191B">
              <w:rPr>
                <w:rFonts w:ascii="Times New Roman" w:hAnsi="Times New Roman"/>
                <w:b w:val="0"/>
                <w:color w:val="000000"/>
                <w:u w:color="FFFFFF"/>
              </w:rPr>
              <w:t>IDA</w:t>
            </w:r>
            <w:r w:rsidRPr="00FB3217">
              <w:rPr>
                <w:rFonts w:ascii="Times New Roman" w:hAnsi="Times New Roman"/>
                <w:b w:val="0"/>
                <w:color w:val="000000"/>
                <w:u w:color="FFFFFF"/>
              </w:rPr>
              <w:t>)</w:t>
            </w:r>
          </w:p>
        </w:tc>
        <w:tc>
          <w:tcPr>
            <w:tcW w:w="986" w:type="dxa"/>
            <w:tcBorders>
              <w:top w:val="single" w:sz="4" w:space="0" w:color="auto"/>
              <w:left w:val="nil"/>
              <w:bottom w:val="single" w:sz="4" w:space="0" w:color="auto"/>
              <w:right w:val="single" w:sz="4" w:space="0" w:color="auto"/>
            </w:tcBorders>
            <w:vAlign w:val="center"/>
          </w:tcPr>
          <w:p w14:paraId="0BD3CB5C"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2.457,06</w:t>
            </w:r>
          </w:p>
        </w:tc>
        <w:tc>
          <w:tcPr>
            <w:tcW w:w="1267" w:type="dxa"/>
            <w:tcBorders>
              <w:top w:val="single" w:sz="4" w:space="0" w:color="auto"/>
              <w:left w:val="nil"/>
              <w:bottom w:val="single" w:sz="4" w:space="0" w:color="auto"/>
              <w:right w:val="single" w:sz="4" w:space="0" w:color="auto"/>
            </w:tcBorders>
            <w:vAlign w:val="center"/>
          </w:tcPr>
          <w:p w14:paraId="572D3F32"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25,04</w:t>
            </w:r>
          </w:p>
        </w:tc>
        <w:tc>
          <w:tcPr>
            <w:tcW w:w="1134" w:type="dxa"/>
            <w:tcBorders>
              <w:top w:val="single" w:sz="4" w:space="0" w:color="auto"/>
              <w:left w:val="nil"/>
              <w:bottom w:val="single" w:sz="4" w:space="0" w:color="auto"/>
              <w:right w:val="single" w:sz="4" w:space="0" w:color="auto"/>
            </w:tcBorders>
            <w:vAlign w:val="center"/>
          </w:tcPr>
          <w:p w14:paraId="7DDE3288"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2223,32</w:t>
            </w:r>
          </w:p>
        </w:tc>
        <w:tc>
          <w:tcPr>
            <w:tcW w:w="1276" w:type="dxa"/>
            <w:tcBorders>
              <w:top w:val="single" w:sz="4" w:space="0" w:color="auto"/>
              <w:left w:val="nil"/>
              <w:bottom w:val="single" w:sz="4" w:space="0" w:color="auto"/>
              <w:right w:val="single" w:sz="4" w:space="0" w:color="auto"/>
            </w:tcBorders>
            <w:vAlign w:val="center"/>
          </w:tcPr>
          <w:p w14:paraId="504595A6"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24,91</w:t>
            </w:r>
          </w:p>
        </w:tc>
        <w:tc>
          <w:tcPr>
            <w:tcW w:w="992" w:type="dxa"/>
            <w:tcBorders>
              <w:top w:val="single" w:sz="4" w:space="0" w:color="auto"/>
              <w:left w:val="nil"/>
              <w:bottom w:val="single" w:sz="4" w:space="0" w:color="auto"/>
              <w:right w:val="single" w:sz="4" w:space="0" w:color="auto"/>
            </w:tcBorders>
            <w:vAlign w:val="center"/>
          </w:tcPr>
          <w:p w14:paraId="188AE017"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2.278,16</w:t>
            </w:r>
          </w:p>
        </w:tc>
        <w:tc>
          <w:tcPr>
            <w:tcW w:w="1276" w:type="dxa"/>
            <w:tcBorders>
              <w:top w:val="single" w:sz="4" w:space="0" w:color="auto"/>
              <w:left w:val="nil"/>
              <w:bottom w:val="single" w:sz="4" w:space="0" w:color="auto"/>
              <w:right w:val="single" w:sz="4" w:space="0" w:color="auto"/>
            </w:tcBorders>
            <w:vAlign w:val="center"/>
          </w:tcPr>
          <w:p w14:paraId="22C3A394"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24,67</w:t>
            </w:r>
          </w:p>
        </w:tc>
      </w:tr>
      <w:tr w:rsidR="00FB3217" w:rsidRPr="00FB3217" w14:paraId="18649682"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014418B6" w14:textId="23FE7E92"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rPr>
              <w:t>Еуропска Инвестициона банка (</w:t>
            </w:r>
            <w:r w:rsidR="00DE191B" w:rsidRPr="00DE191B">
              <w:rPr>
                <w:rFonts w:ascii="Times New Roman" w:hAnsi="Times New Roman"/>
                <w:b w:val="0"/>
                <w:color w:val="000000"/>
                <w:u w:color="FFFFFF"/>
              </w:rPr>
              <w:t>EIB</w:t>
            </w:r>
            <w:r w:rsidRPr="00FB3217">
              <w:rPr>
                <w:rFonts w:ascii="Times New Roman" w:hAnsi="Times New Roman"/>
                <w:b w:val="0"/>
                <w:color w:val="000000"/>
                <w:u w:color="FFFFFF"/>
              </w:rPr>
              <w:t>)</w:t>
            </w:r>
          </w:p>
        </w:tc>
        <w:tc>
          <w:tcPr>
            <w:tcW w:w="986" w:type="dxa"/>
            <w:tcBorders>
              <w:top w:val="single" w:sz="4" w:space="0" w:color="auto"/>
              <w:left w:val="nil"/>
              <w:bottom w:val="single" w:sz="4" w:space="0" w:color="auto"/>
              <w:right w:val="single" w:sz="4" w:space="0" w:color="auto"/>
            </w:tcBorders>
            <w:vAlign w:val="center"/>
          </w:tcPr>
          <w:p w14:paraId="2C74A143"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2.152,73</w:t>
            </w:r>
          </w:p>
        </w:tc>
        <w:tc>
          <w:tcPr>
            <w:tcW w:w="1267" w:type="dxa"/>
            <w:tcBorders>
              <w:top w:val="single" w:sz="4" w:space="0" w:color="auto"/>
              <w:left w:val="nil"/>
              <w:bottom w:val="single" w:sz="4" w:space="0" w:color="auto"/>
              <w:right w:val="single" w:sz="4" w:space="0" w:color="auto"/>
            </w:tcBorders>
            <w:vAlign w:val="center"/>
          </w:tcPr>
          <w:p w14:paraId="115B4217"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21,94</w:t>
            </w:r>
          </w:p>
        </w:tc>
        <w:tc>
          <w:tcPr>
            <w:tcW w:w="1134" w:type="dxa"/>
            <w:tcBorders>
              <w:top w:val="single" w:sz="4" w:space="0" w:color="auto"/>
              <w:left w:val="nil"/>
              <w:bottom w:val="single" w:sz="4" w:space="0" w:color="auto"/>
              <w:right w:val="single" w:sz="4" w:space="0" w:color="auto"/>
            </w:tcBorders>
            <w:vAlign w:val="center"/>
          </w:tcPr>
          <w:p w14:paraId="7503148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2328,08</w:t>
            </w:r>
          </w:p>
        </w:tc>
        <w:tc>
          <w:tcPr>
            <w:tcW w:w="1276" w:type="dxa"/>
            <w:tcBorders>
              <w:top w:val="single" w:sz="4" w:space="0" w:color="auto"/>
              <w:left w:val="nil"/>
              <w:bottom w:val="single" w:sz="4" w:space="0" w:color="auto"/>
              <w:right w:val="single" w:sz="4" w:space="0" w:color="auto"/>
            </w:tcBorders>
            <w:vAlign w:val="center"/>
          </w:tcPr>
          <w:p w14:paraId="12386384"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26,09</w:t>
            </w:r>
          </w:p>
        </w:tc>
        <w:tc>
          <w:tcPr>
            <w:tcW w:w="992" w:type="dxa"/>
            <w:tcBorders>
              <w:top w:val="single" w:sz="4" w:space="0" w:color="auto"/>
              <w:left w:val="nil"/>
              <w:bottom w:val="single" w:sz="4" w:space="0" w:color="auto"/>
              <w:right w:val="single" w:sz="4" w:space="0" w:color="auto"/>
            </w:tcBorders>
            <w:vAlign w:val="center"/>
          </w:tcPr>
          <w:p w14:paraId="184E8B9C"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2.536,30</w:t>
            </w:r>
          </w:p>
        </w:tc>
        <w:tc>
          <w:tcPr>
            <w:tcW w:w="1276" w:type="dxa"/>
            <w:tcBorders>
              <w:top w:val="single" w:sz="4" w:space="0" w:color="auto"/>
              <w:left w:val="nil"/>
              <w:bottom w:val="single" w:sz="4" w:space="0" w:color="auto"/>
              <w:right w:val="single" w:sz="4" w:space="0" w:color="auto"/>
            </w:tcBorders>
            <w:vAlign w:val="center"/>
          </w:tcPr>
          <w:p w14:paraId="184E8C2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27,46</w:t>
            </w:r>
          </w:p>
        </w:tc>
      </w:tr>
      <w:tr w:rsidR="00FB3217" w:rsidRPr="00FB3217" w14:paraId="5223762B"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65EEABE0" w14:textId="3A0EB475"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rPr>
              <w:t>Међународни монетарни фонд (</w:t>
            </w:r>
            <w:r w:rsidR="00DE191B" w:rsidRPr="00DE191B">
              <w:rPr>
                <w:rFonts w:ascii="Times New Roman" w:hAnsi="Times New Roman"/>
                <w:b w:val="0"/>
                <w:color w:val="000000"/>
                <w:u w:color="FFFFFF"/>
              </w:rPr>
              <w:t>IMF</w:t>
            </w:r>
            <w:r w:rsidRPr="00FB3217">
              <w:rPr>
                <w:rFonts w:ascii="Times New Roman" w:hAnsi="Times New Roman"/>
                <w:b w:val="0"/>
                <w:color w:val="000000"/>
                <w:u w:color="FFFFFF"/>
              </w:rPr>
              <w:t>)</w:t>
            </w:r>
          </w:p>
        </w:tc>
        <w:tc>
          <w:tcPr>
            <w:tcW w:w="986" w:type="dxa"/>
            <w:tcBorders>
              <w:top w:val="single" w:sz="4" w:space="0" w:color="auto"/>
              <w:left w:val="nil"/>
              <w:bottom w:val="single" w:sz="4" w:space="0" w:color="auto"/>
              <w:right w:val="single" w:sz="4" w:space="0" w:color="auto"/>
            </w:tcBorders>
            <w:vAlign w:val="center"/>
          </w:tcPr>
          <w:p w14:paraId="1044A87D"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895,90</w:t>
            </w:r>
          </w:p>
        </w:tc>
        <w:tc>
          <w:tcPr>
            <w:tcW w:w="1267" w:type="dxa"/>
            <w:tcBorders>
              <w:top w:val="single" w:sz="4" w:space="0" w:color="auto"/>
              <w:left w:val="nil"/>
              <w:bottom w:val="single" w:sz="4" w:space="0" w:color="auto"/>
              <w:right w:val="single" w:sz="4" w:space="0" w:color="auto"/>
            </w:tcBorders>
            <w:vAlign w:val="center"/>
          </w:tcPr>
          <w:p w14:paraId="35007D68"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9,13</w:t>
            </w:r>
          </w:p>
        </w:tc>
        <w:tc>
          <w:tcPr>
            <w:tcW w:w="1134" w:type="dxa"/>
            <w:tcBorders>
              <w:top w:val="single" w:sz="4" w:space="0" w:color="auto"/>
              <w:left w:val="nil"/>
              <w:bottom w:val="single" w:sz="4" w:space="0" w:color="auto"/>
              <w:right w:val="single" w:sz="4" w:space="0" w:color="auto"/>
            </w:tcBorders>
            <w:vAlign w:val="center"/>
          </w:tcPr>
          <w:p w14:paraId="6ED7C8E2"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662,39</w:t>
            </w:r>
          </w:p>
        </w:tc>
        <w:tc>
          <w:tcPr>
            <w:tcW w:w="1276" w:type="dxa"/>
            <w:tcBorders>
              <w:top w:val="single" w:sz="4" w:space="0" w:color="auto"/>
              <w:left w:val="nil"/>
              <w:bottom w:val="single" w:sz="4" w:space="0" w:color="auto"/>
              <w:right w:val="single" w:sz="4" w:space="0" w:color="auto"/>
            </w:tcBorders>
            <w:vAlign w:val="center"/>
          </w:tcPr>
          <w:p w14:paraId="67427897"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7,42</w:t>
            </w:r>
          </w:p>
        </w:tc>
        <w:tc>
          <w:tcPr>
            <w:tcW w:w="992" w:type="dxa"/>
            <w:tcBorders>
              <w:top w:val="single" w:sz="4" w:space="0" w:color="auto"/>
              <w:left w:val="nil"/>
              <w:bottom w:val="single" w:sz="4" w:space="0" w:color="auto"/>
              <w:right w:val="single" w:sz="4" w:space="0" w:color="auto"/>
            </w:tcBorders>
            <w:vAlign w:val="center"/>
          </w:tcPr>
          <w:p w14:paraId="7C1927AC"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305,37</w:t>
            </w:r>
          </w:p>
        </w:tc>
        <w:tc>
          <w:tcPr>
            <w:tcW w:w="1276" w:type="dxa"/>
            <w:tcBorders>
              <w:top w:val="single" w:sz="4" w:space="0" w:color="auto"/>
              <w:left w:val="nil"/>
              <w:bottom w:val="single" w:sz="4" w:space="0" w:color="auto"/>
              <w:right w:val="single" w:sz="4" w:space="0" w:color="auto"/>
            </w:tcBorders>
            <w:vAlign w:val="center"/>
          </w:tcPr>
          <w:p w14:paraId="6C13E41F"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3,31</w:t>
            </w:r>
          </w:p>
        </w:tc>
      </w:tr>
      <w:tr w:rsidR="00FB3217" w:rsidRPr="00FB3217" w14:paraId="37D1EC55"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357921AB" w14:textId="77777777" w:rsidR="00FB3217" w:rsidRPr="00FB3217" w:rsidRDefault="00FB3217" w:rsidP="00FB3217">
            <w:pPr>
              <w:spacing w:after="0" w:line="276" w:lineRule="auto"/>
              <w:jc w:val="both"/>
              <w:rPr>
                <w:rFonts w:ascii="Times New Roman" w:hAnsi="Times New Roman"/>
                <w:b w:val="0"/>
                <w:color w:val="000000"/>
                <w:u w:color="FFFFFF"/>
              </w:rPr>
            </w:pPr>
            <w:r w:rsidRPr="00FB3217">
              <w:rPr>
                <w:rFonts w:ascii="Times New Roman" w:hAnsi="Times New Roman"/>
                <w:b w:val="0"/>
                <w:color w:val="000000"/>
                <w:u w:color="FFFFFF"/>
              </w:rPr>
              <w:lastRenderedPageBreak/>
              <w:t>Еурообвезница РС</w:t>
            </w:r>
          </w:p>
        </w:tc>
        <w:tc>
          <w:tcPr>
            <w:tcW w:w="986" w:type="dxa"/>
            <w:tcBorders>
              <w:top w:val="single" w:sz="4" w:space="0" w:color="auto"/>
              <w:left w:val="nil"/>
              <w:bottom w:val="single" w:sz="4" w:space="0" w:color="auto"/>
              <w:right w:val="single" w:sz="4" w:space="0" w:color="auto"/>
            </w:tcBorders>
            <w:vAlign w:val="center"/>
          </w:tcPr>
          <w:p w14:paraId="030D72FE"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915,33</w:t>
            </w:r>
          </w:p>
        </w:tc>
        <w:tc>
          <w:tcPr>
            <w:tcW w:w="1267" w:type="dxa"/>
            <w:tcBorders>
              <w:top w:val="single" w:sz="4" w:space="0" w:color="auto"/>
              <w:left w:val="nil"/>
              <w:bottom w:val="single" w:sz="4" w:space="0" w:color="auto"/>
              <w:right w:val="single" w:sz="4" w:space="0" w:color="auto"/>
            </w:tcBorders>
            <w:vAlign w:val="center"/>
          </w:tcPr>
          <w:p w14:paraId="360133E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9,33</w:t>
            </w:r>
          </w:p>
        </w:tc>
        <w:tc>
          <w:tcPr>
            <w:tcW w:w="1134" w:type="dxa"/>
            <w:tcBorders>
              <w:top w:val="single" w:sz="4" w:space="0" w:color="auto"/>
              <w:left w:val="nil"/>
              <w:bottom w:val="single" w:sz="4" w:space="0" w:color="auto"/>
              <w:right w:val="single" w:sz="4" w:space="0" w:color="auto"/>
            </w:tcBorders>
            <w:vAlign w:val="center"/>
          </w:tcPr>
          <w:p w14:paraId="6730A5D1"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586,75</w:t>
            </w:r>
          </w:p>
        </w:tc>
        <w:tc>
          <w:tcPr>
            <w:tcW w:w="1276" w:type="dxa"/>
            <w:tcBorders>
              <w:top w:val="single" w:sz="4" w:space="0" w:color="auto"/>
              <w:left w:val="nil"/>
              <w:bottom w:val="single" w:sz="4" w:space="0" w:color="auto"/>
              <w:right w:val="single" w:sz="4" w:space="0" w:color="auto"/>
            </w:tcBorders>
            <w:vAlign w:val="center"/>
          </w:tcPr>
          <w:p w14:paraId="50563AA9"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6,57</w:t>
            </w:r>
          </w:p>
        </w:tc>
        <w:tc>
          <w:tcPr>
            <w:tcW w:w="992" w:type="dxa"/>
            <w:tcBorders>
              <w:top w:val="single" w:sz="4" w:space="0" w:color="auto"/>
              <w:left w:val="nil"/>
              <w:bottom w:val="single" w:sz="4" w:space="0" w:color="auto"/>
              <w:right w:val="single" w:sz="4" w:space="0" w:color="auto"/>
            </w:tcBorders>
            <w:vAlign w:val="center"/>
          </w:tcPr>
          <w:p w14:paraId="17154947"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586,75</w:t>
            </w:r>
          </w:p>
        </w:tc>
        <w:tc>
          <w:tcPr>
            <w:tcW w:w="1276" w:type="dxa"/>
            <w:tcBorders>
              <w:top w:val="single" w:sz="4" w:space="0" w:color="auto"/>
              <w:left w:val="nil"/>
              <w:bottom w:val="single" w:sz="4" w:space="0" w:color="auto"/>
              <w:right w:val="single" w:sz="4" w:space="0" w:color="auto"/>
            </w:tcBorders>
            <w:vAlign w:val="center"/>
          </w:tcPr>
          <w:p w14:paraId="26A8E124"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6,35</w:t>
            </w:r>
          </w:p>
        </w:tc>
      </w:tr>
      <w:tr w:rsidR="00FB3217" w:rsidRPr="00FB3217" w14:paraId="772D1578"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0B6452F2" w14:textId="2D6AE500"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lang w:val="pl-PL" w:eastAsia="hr-HR"/>
              </w:rPr>
              <w:t>Европска банка за обнову и развој (</w:t>
            </w:r>
            <w:r w:rsidR="00DE191B" w:rsidRPr="00DE191B">
              <w:rPr>
                <w:rFonts w:ascii="Times New Roman" w:hAnsi="Times New Roman"/>
                <w:b w:val="0"/>
                <w:color w:val="000000"/>
                <w:u w:color="FFFFFF"/>
                <w:lang w:val="pl-PL" w:eastAsia="hr-HR"/>
              </w:rPr>
              <w:t>EBRD</w:t>
            </w:r>
            <w:r w:rsidRPr="00FB3217">
              <w:rPr>
                <w:rFonts w:ascii="Times New Roman" w:hAnsi="Times New Roman"/>
                <w:b w:val="0"/>
                <w:color w:val="000000"/>
                <w:u w:color="FFFFFF"/>
                <w:lang w:val="pl-PL" w:eastAsia="hr-HR"/>
              </w:rPr>
              <w:t>)</w:t>
            </w:r>
          </w:p>
        </w:tc>
        <w:tc>
          <w:tcPr>
            <w:tcW w:w="986" w:type="dxa"/>
            <w:tcBorders>
              <w:top w:val="single" w:sz="4" w:space="0" w:color="auto"/>
              <w:left w:val="nil"/>
              <w:bottom w:val="single" w:sz="4" w:space="0" w:color="auto"/>
              <w:right w:val="single" w:sz="4" w:space="0" w:color="auto"/>
            </w:tcBorders>
            <w:vAlign w:val="center"/>
          </w:tcPr>
          <w:p w14:paraId="22CECE21"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817,23</w:t>
            </w:r>
          </w:p>
        </w:tc>
        <w:tc>
          <w:tcPr>
            <w:tcW w:w="1267" w:type="dxa"/>
            <w:tcBorders>
              <w:top w:val="single" w:sz="4" w:space="0" w:color="auto"/>
              <w:left w:val="nil"/>
              <w:bottom w:val="single" w:sz="4" w:space="0" w:color="auto"/>
              <w:right w:val="single" w:sz="4" w:space="0" w:color="auto"/>
            </w:tcBorders>
            <w:vAlign w:val="center"/>
          </w:tcPr>
          <w:p w14:paraId="72C69503"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8,33</w:t>
            </w:r>
          </w:p>
        </w:tc>
        <w:tc>
          <w:tcPr>
            <w:tcW w:w="1134" w:type="dxa"/>
            <w:tcBorders>
              <w:top w:val="single" w:sz="4" w:space="0" w:color="auto"/>
              <w:left w:val="nil"/>
              <w:bottom w:val="single" w:sz="4" w:space="0" w:color="auto"/>
              <w:right w:val="single" w:sz="4" w:space="0" w:color="auto"/>
            </w:tcBorders>
            <w:vAlign w:val="center"/>
          </w:tcPr>
          <w:p w14:paraId="474F89CD"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853,77</w:t>
            </w:r>
          </w:p>
        </w:tc>
        <w:tc>
          <w:tcPr>
            <w:tcW w:w="1276" w:type="dxa"/>
            <w:tcBorders>
              <w:top w:val="single" w:sz="4" w:space="0" w:color="auto"/>
              <w:left w:val="nil"/>
              <w:bottom w:val="single" w:sz="4" w:space="0" w:color="auto"/>
              <w:right w:val="single" w:sz="4" w:space="0" w:color="auto"/>
            </w:tcBorders>
            <w:vAlign w:val="center"/>
          </w:tcPr>
          <w:p w14:paraId="51666519"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9,57</w:t>
            </w:r>
          </w:p>
        </w:tc>
        <w:tc>
          <w:tcPr>
            <w:tcW w:w="992" w:type="dxa"/>
            <w:tcBorders>
              <w:top w:val="single" w:sz="4" w:space="0" w:color="auto"/>
              <w:left w:val="nil"/>
              <w:bottom w:val="single" w:sz="4" w:space="0" w:color="auto"/>
              <w:right w:val="single" w:sz="4" w:space="0" w:color="auto"/>
            </w:tcBorders>
            <w:vAlign w:val="center"/>
          </w:tcPr>
          <w:p w14:paraId="604151F0"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903,09</w:t>
            </w:r>
          </w:p>
        </w:tc>
        <w:tc>
          <w:tcPr>
            <w:tcW w:w="1276" w:type="dxa"/>
            <w:tcBorders>
              <w:top w:val="single" w:sz="4" w:space="0" w:color="auto"/>
              <w:left w:val="nil"/>
              <w:bottom w:val="single" w:sz="4" w:space="0" w:color="auto"/>
              <w:right w:val="single" w:sz="4" w:space="0" w:color="auto"/>
            </w:tcBorders>
            <w:vAlign w:val="center"/>
          </w:tcPr>
          <w:p w14:paraId="44F14692"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9,78</w:t>
            </w:r>
          </w:p>
        </w:tc>
      </w:tr>
      <w:tr w:rsidR="00FB3217" w:rsidRPr="00FB3217" w14:paraId="46409472"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179D92E9" w14:textId="77777777"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rPr>
              <w:t>Европска комисија</w:t>
            </w:r>
          </w:p>
        </w:tc>
        <w:tc>
          <w:tcPr>
            <w:tcW w:w="986" w:type="dxa"/>
            <w:tcBorders>
              <w:top w:val="single" w:sz="4" w:space="0" w:color="auto"/>
              <w:left w:val="nil"/>
              <w:bottom w:val="single" w:sz="4" w:space="0" w:color="auto"/>
              <w:right w:val="single" w:sz="4" w:space="0" w:color="auto"/>
            </w:tcBorders>
            <w:vAlign w:val="center"/>
          </w:tcPr>
          <w:p w14:paraId="1319A0EE"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361,83</w:t>
            </w:r>
          </w:p>
        </w:tc>
        <w:tc>
          <w:tcPr>
            <w:tcW w:w="1267" w:type="dxa"/>
            <w:tcBorders>
              <w:top w:val="single" w:sz="4" w:space="0" w:color="auto"/>
              <w:left w:val="nil"/>
              <w:bottom w:val="single" w:sz="4" w:space="0" w:color="auto"/>
              <w:right w:val="single" w:sz="4" w:space="0" w:color="auto"/>
            </w:tcBorders>
            <w:vAlign w:val="center"/>
          </w:tcPr>
          <w:p w14:paraId="593F8B59"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3,69</w:t>
            </w:r>
          </w:p>
        </w:tc>
        <w:tc>
          <w:tcPr>
            <w:tcW w:w="1134" w:type="dxa"/>
            <w:tcBorders>
              <w:top w:val="single" w:sz="4" w:space="0" w:color="auto"/>
              <w:left w:val="nil"/>
              <w:bottom w:val="single" w:sz="4" w:space="0" w:color="auto"/>
              <w:right w:val="single" w:sz="4" w:space="0" w:color="auto"/>
            </w:tcBorders>
            <w:vAlign w:val="center"/>
          </w:tcPr>
          <w:p w14:paraId="75D1BAB5"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244,48</w:t>
            </w:r>
          </w:p>
        </w:tc>
        <w:tc>
          <w:tcPr>
            <w:tcW w:w="1276" w:type="dxa"/>
            <w:tcBorders>
              <w:top w:val="single" w:sz="4" w:space="0" w:color="auto"/>
              <w:left w:val="nil"/>
              <w:bottom w:val="single" w:sz="4" w:space="0" w:color="auto"/>
              <w:right w:val="single" w:sz="4" w:space="0" w:color="auto"/>
            </w:tcBorders>
            <w:vAlign w:val="center"/>
          </w:tcPr>
          <w:p w14:paraId="09F4A8BE"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2,74</w:t>
            </w:r>
          </w:p>
        </w:tc>
        <w:tc>
          <w:tcPr>
            <w:tcW w:w="992" w:type="dxa"/>
            <w:tcBorders>
              <w:top w:val="single" w:sz="4" w:space="0" w:color="auto"/>
              <w:left w:val="nil"/>
              <w:bottom w:val="single" w:sz="4" w:space="0" w:color="auto"/>
              <w:right w:val="single" w:sz="4" w:space="0" w:color="auto"/>
            </w:tcBorders>
            <w:vAlign w:val="center"/>
          </w:tcPr>
          <w:p w14:paraId="09FA4596"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244,48</w:t>
            </w:r>
          </w:p>
        </w:tc>
        <w:tc>
          <w:tcPr>
            <w:tcW w:w="1276" w:type="dxa"/>
            <w:tcBorders>
              <w:top w:val="single" w:sz="4" w:space="0" w:color="auto"/>
              <w:left w:val="nil"/>
              <w:bottom w:val="single" w:sz="4" w:space="0" w:color="auto"/>
              <w:right w:val="single" w:sz="4" w:space="0" w:color="auto"/>
            </w:tcBorders>
            <w:vAlign w:val="center"/>
          </w:tcPr>
          <w:p w14:paraId="614C46A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2,65</w:t>
            </w:r>
          </w:p>
        </w:tc>
      </w:tr>
      <w:tr w:rsidR="00FB3217" w:rsidRPr="00FB3217" w14:paraId="484A54E9"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tcPr>
          <w:p w14:paraId="368BB055" w14:textId="77777777" w:rsidR="00FB3217" w:rsidRPr="00FB3217" w:rsidRDefault="00FB3217" w:rsidP="00FB3217">
            <w:pPr>
              <w:spacing w:after="0" w:line="276" w:lineRule="auto"/>
              <w:jc w:val="both"/>
              <w:rPr>
                <w:rFonts w:ascii="Times New Roman" w:hAnsi="Times New Roman"/>
                <w:b w:val="0"/>
                <w:bCs w:val="0"/>
                <w:color w:val="000000"/>
                <w:u w:color="FFFFFF"/>
              </w:rPr>
            </w:pPr>
            <w:r w:rsidRPr="00FB3217">
              <w:rPr>
                <w:rFonts w:ascii="Times New Roman" w:hAnsi="Times New Roman"/>
                <w:b w:val="0"/>
                <w:color w:val="000000"/>
                <w:u w:color="FFFFFF"/>
              </w:rPr>
              <w:t>Остали кредитори</w:t>
            </w:r>
          </w:p>
        </w:tc>
        <w:tc>
          <w:tcPr>
            <w:tcW w:w="986" w:type="dxa"/>
            <w:tcBorders>
              <w:top w:val="single" w:sz="4" w:space="0" w:color="auto"/>
              <w:left w:val="nil"/>
              <w:bottom w:val="single" w:sz="4" w:space="0" w:color="auto"/>
              <w:right w:val="single" w:sz="4" w:space="0" w:color="auto"/>
            </w:tcBorders>
            <w:vAlign w:val="bottom"/>
          </w:tcPr>
          <w:p w14:paraId="27F87B55"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1.575,19</w:t>
            </w:r>
          </w:p>
        </w:tc>
        <w:tc>
          <w:tcPr>
            <w:tcW w:w="1267" w:type="dxa"/>
            <w:tcBorders>
              <w:top w:val="single" w:sz="4" w:space="0" w:color="auto"/>
              <w:left w:val="nil"/>
              <w:bottom w:val="single" w:sz="4" w:space="0" w:color="auto"/>
              <w:right w:val="single" w:sz="4" w:space="0" w:color="auto"/>
            </w:tcBorders>
            <w:vAlign w:val="bottom"/>
          </w:tcPr>
          <w:p w14:paraId="02A0262D"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16,06</w:t>
            </w:r>
          </w:p>
        </w:tc>
        <w:tc>
          <w:tcPr>
            <w:tcW w:w="1134" w:type="dxa"/>
            <w:tcBorders>
              <w:top w:val="single" w:sz="4" w:space="0" w:color="auto"/>
              <w:left w:val="nil"/>
              <w:bottom w:val="single" w:sz="4" w:space="0" w:color="auto"/>
              <w:right w:val="single" w:sz="4" w:space="0" w:color="auto"/>
            </w:tcBorders>
            <w:vAlign w:val="bottom"/>
          </w:tcPr>
          <w:p w14:paraId="54E54BF6"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1470,57</w:t>
            </w:r>
          </w:p>
        </w:tc>
        <w:tc>
          <w:tcPr>
            <w:tcW w:w="1276" w:type="dxa"/>
            <w:tcBorders>
              <w:top w:val="single" w:sz="4" w:space="0" w:color="auto"/>
              <w:left w:val="nil"/>
              <w:bottom w:val="single" w:sz="4" w:space="0" w:color="auto"/>
              <w:right w:val="single" w:sz="4" w:space="0" w:color="auto"/>
            </w:tcBorders>
            <w:vAlign w:val="bottom"/>
          </w:tcPr>
          <w:p w14:paraId="7B9FFE5F"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16,48</w:t>
            </w:r>
          </w:p>
        </w:tc>
        <w:tc>
          <w:tcPr>
            <w:tcW w:w="992" w:type="dxa"/>
            <w:tcBorders>
              <w:top w:val="single" w:sz="4" w:space="0" w:color="auto"/>
              <w:left w:val="nil"/>
              <w:bottom w:val="single" w:sz="4" w:space="0" w:color="auto"/>
              <w:right w:val="single" w:sz="4" w:space="0" w:color="auto"/>
            </w:tcBorders>
            <w:vAlign w:val="bottom"/>
          </w:tcPr>
          <w:p w14:paraId="43EE89D5"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1.874,64</w:t>
            </w:r>
          </w:p>
        </w:tc>
        <w:tc>
          <w:tcPr>
            <w:tcW w:w="1276" w:type="dxa"/>
            <w:tcBorders>
              <w:top w:val="single" w:sz="4" w:space="0" w:color="auto"/>
              <w:left w:val="nil"/>
              <w:bottom w:val="single" w:sz="4" w:space="0" w:color="auto"/>
              <w:right w:val="single" w:sz="4" w:space="0" w:color="auto"/>
            </w:tcBorders>
            <w:vAlign w:val="bottom"/>
          </w:tcPr>
          <w:p w14:paraId="312A8C04"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20,54</w:t>
            </w:r>
          </w:p>
        </w:tc>
      </w:tr>
      <w:tr w:rsidR="00FB3217" w:rsidRPr="00FB3217" w14:paraId="60F8546E" w14:textId="77777777" w:rsidTr="004366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shd w:val="clear" w:color="auto" w:fill="DBE5F1"/>
          </w:tcPr>
          <w:p w14:paraId="66A85837" w14:textId="77777777" w:rsidR="00FB3217" w:rsidRPr="00FB3217" w:rsidRDefault="00FB3217" w:rsidP="00FB3217">
            <w:pPr>
              <w:spacing w:after="0" w:line="276" w:lineRule="auto"/>
              <w:jc w:val="both"/>
              <w:rPr>
                <w:rFonts w:ascii="Times New Roman" w:hAnsi="Times New Roman"/>
                <w:bCs w:val="0"/>
                <w:i/>
                <w:iCs/>
                <w:color w:val="000000"/>
                <w:u w:color="FFFFFF"/>
              </w:rPr>
            </w:pPr>
            <w:r w:rsidRPr="00FB3217">
              <w:rPr>
                <w:rFonts w:ascii="Times New Roman" w:hAnsi="Times New Roman"/>
                <w:color w:val="000000"/>
                <w:u w:color="FFFFFF"/>
                <w:lang w:val="en-GB" w:eastAsia="hr-HR"/>
              </w:rPr>
              <w:t>“</w:t>
            </w:r>
            <w:proofErr w:type="spellStart"/>
            <w:proofErr w:type="gramStart"/>
            <w:r w:rsidRPr="00FB3217">
              <w:rPr>
                <w:rFonts w:ascii="Times New Roman" w:hAnsi="Times New Roman"/>
                <w:color w:val="000000"/>
                <w:u w:color="FFFFFF"/>
                <w:lang w:val="en-GB" w:eastAsia="hr-HR"/>
              </w:rPr>
              <w:t>Нови”дуг</w:t>
            </w:r>
            <w:proofErr w:type="spellEnd"/>
            <w:proofErr w:type="gramEnd"/>
            <w:r w:rsidRPr="00FB3217">
              <w:rPr>
                <w:rFonts w:ascii="Times New Roman" w:hAnsi="Times New Roman"/>
                <w:color w:val="000000"/>
                <w:u w:color="FFFFFF"/>
                <w:lang w:val="en-GB" w:eastAsia="hr-HR"/>
              </w:rPr>
              <w:t xml:space="preserve"> - </w:t>
            </w:r>
            <w:proofErr w:type="spellStart"/>
            <w:r w:rsidRPr="00FB3217">
              <w:rPr>
                <w:rFonts w:ascii="Times New Roman" w:hAnsi="Times New Roman"/>
                <w:color w:val="000000"/>
                <w:u w:color="FFFFFF"/>
                <w:lang w:val="en-GB" w:eastAsia="hr-HR"/>
              </w:rPr>
              <w:t>Укупно</w:t>
            </w:r>
            <w:proofErr w:type="spellEnd"/>
          </w:p>
        </w:tc>
        <w:tc>
          <w:tcPr>
            <w:tcW w:w="986" w:type="dxa"/>
            <w:tcBorders>
              <w:top w:val="single" w:sz="4" w:space="0" w:color="auto"/>
              <w:left w:val="nil"/>
              <w:bottom w:val="single" w:sz="4" w:space="0" w:color="auto"/>
              <w:right w:val="single" w:sz="4" w:space="0" w:color="auto"/>
            </w:tcBorders>
            <w:shd w:val="clear" w:color="auto" w:fill="DBE5F1"/>
            <w:vAlign w:val="bottom"/>
          </w:tcPr>
          <w:p w14:paraId="634D338F"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9.175,27</w:t>
            </w:r>
          </w:p>
        </w:tc>
        <w:tc>
          <w:tcPr>
            <w:tcW w:w="1267" w:type="dxa"/>
            <w:tcBorders>
              <w:top w:val="single" w:sz="4" w:space="0" w:color="auto"/>
              <w:left w:val="nil"/>
              <w:bottom w:val="single" w:sz="4" w:space="0" w:color="auto"/>
              <w:right w:val="single" w:sz="4" w:space="0" w:color="auto"/>
            </w:tcBorders>
            <w:shd w:val="clear" w:color="auto" w:fill="DBE5F1"/>
            <w:vAlign w:val="bottom"/>
          </w:tcPr>
          <w:p w14:paraId="23BFDF46"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lang w:val="hr-HR" w:eastAsia="en-US"/>
              </w:rPr>
            </w:pPr>
            <w:r w:rsidRPr="00FB3217">
              <w:rPr>
                <w:rFonts w:ascii="Times New Roman" w:hAnsi="Times New Roman"/>
                <w:i/>
                <w:iCs/>
                <w:color w:val="000000"/>
                <w:u w:color="FFFFFF"/>
                <w:lang w:val="hr-HR" w:eastAsia="en-US"/>
              </w:rPr>
              <w:t>93,52</w:t>
            </w:r>
          </w:p>
        </w:tc>
        <w:tc>
          <w:tcPr>
            <w:tcW w:w="1134" w:type="dxa"/>
            <w:tcBorders>
              <w:top w:val="single" w:sz="4" w:space="0" w:color="auto"/>
              <w:left w:val="nil"/>
              <w:bottom w:val="single" w:sz="4" w:space="0" w:color="auto"/>
              <w:right w:val="single" w:sz="4" w:space="0" w:color="auto"/>
            </w:tcBorders>
            <w:shd w:val="clear" w:color="auto" w:fill="DBE5F1"/>
            <w:vAlign w:val="bottom"/>
          </w:tcPr>
          <w:p w14:paraId="12E5509B"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8.369,36</w:t>
            </w:r>
          </w:p>
        </w:tc>
        <w:tc>
          <w:tcPr>
            <w:tcW w:w="1276" w:type="dxa"/>
            <w:tcBorders>
              <w:top w:val="single" w:sz="4" w:space="0" w:color="auto"/>
              <w:left w:val="nil"/>
              <w:bottom w:val="single" w:sz="4" w:space="0" w:color="auto"/>
              <w:right w:val="single" w:sz="4" w:space="0" w:color="auto"/>
            </w:tcBorders>
            <w:shd w:val="clear" w:color="auto" w:fill="DBE5F1"/>
            <w:vAlign w:val="bottom"/>
          </w:tcPr>
          <w:p w14:paraId="02520B6D"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lang w:val="hr-HR" w:eastAsia="en-US"/>
              </w:rPr>
            </w:pPr>
            <w:r w:rsidRPr="00FB3217">
              <w:rPr>
                <w:rFonts w:ascii="Times New Roman" w:hAnsi="Times New Roman"/>
                <w:i/>
                <w:iCs/>
                <w:color w:val="000000"/>
                <w:u w:color="FFFFFF"/>
                <w:lang w:val="hr-HR" w:eastAsia="en-US"/>
              </w:rPr>
              <w:t>93,78</w:t>
            </w:r>
          </w:p>
        </w:tc>
        <w:tc>
          <w:tcPr>
            <w:tcW w:w="992" w:type="dxa"/>
            <w:tcBorders>
              <w:top w:val="single" w:sz="4" w:space="0" w:color="auto"/>
              <w:left w:val="nil"/>
              <w:bottom w:val="single" w:sz="4" w:space="0" w:color="auto"/>
              <w:right w:val="single" w:sz="4" w:space="0" w:color="auto"/>
            </w:tcBorders>
            <w:shd w:val="clear" w:color="auto" w:fill="DBE5F1"/>
            <w:vAlign w:val="bottom"/>
          </w:tcPr>
          <w:p w14:paraId="208D0228"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u w:color="FFFFFF"/>
                <w:lang w:val="hr-HR" w:eastAsia="en-US"/>
              </w:rPr>
            </w:pPr>
            <w:r w:rsidRPr="00FB3217">
              <w:rPr>
                <w:rFonts w:ascii="Times New Roman" w:hAnsi="Times New Roman"/>
                <w:u w:color="FFFFFF"/>
                <w:lang w:val="hr-HR" w:eastAsia="en-US"/>
              </w:rPr>
              <w:t>8.750,90</w:t>
            </w:r>
          </w:p>
        </w:tc>
        <w:tc>
          <w:tcPr>
            <w:tcW w:w="1276" w:type="dxa"/>
            <w:tcBorders>
              <w:top w:val="single" w:sz="4" w:space="0" w:color="auto"/>
              <w:left w:val="nil"/>
              <w:bottom w:val="single" w:sz="4" w:space="0" w:color="auto"/>
              <w:right w:val="single" w:sz="4" w:space="0" w:color="auto"/>
            </w:tcBorders>
            <w:shd w:val="clear" w:color="auto" w:fill="DBE5F1"/>
            <w:vAlign w:val="bottom"/>
          </w:tcPr>
          <w:p w14:paraId="5C987CCB" w14:textId="77777777" w:rsidR="00FB3217" w:rsidRPr="00FB3217"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u w:color="FFFFFF"/>
                <w:lang w:val="hr-HR" w:eastAsia="en-US"/>
              </w:rPr>
            </w:pPr>
            <w:r w:rsidRPr="00FB3217">
              <w:rPr>
                <w:rFonts w:ascii="Times New Roman" w:hAnsi="Times New Roman"/>
                <w:i/>
                <w:iCs/>
                <w:color w:val="000000"/>
                <w:u w:color="FFFFFF"/>
                <w:lang w:val="hr-HR" w:eastAsia="en-US"/>
              </w:rPr>
              <w:t>94,76</w:t>
            </w:r>
          </w:p>
        </w:tc>
      </w:tr>
      <w:tr w:rsidR="00FB3217" w:rsidRPr="00FB3217" w14:paraId="248ABF18" w14:textId="77777777" w:rsidTr="004366DC">
        <w:trPr>
          <w:trHeight w:val="20"/>
        </w:trPr>
        <w:tc>
          <w:tcPr>
            <w:cnfStyle w:val="001000000000" w:firstRow="0" w:lastRow="0" w:firstColumn="1" w:lastColumn="0" w:oddVBand="0" w:evenVBand="0" w:oddHBand="0" w:evenHBand="0" w:firstRowFirstColumn="0" w:firstRowLastColumn="0" w:lastRowFirstColumn="0" w:lastRowLastColumn="0"/>
            <w:tcW w:w="3100" w:type="dxa"/>
            <w:tcBorders>
              <w:top w:val="single" w:sz="4" w:space="0" w:color="auto"/>
              <w:left w:val="single" w:sz="4" w:space="0" w:color="auto"/>
              <w:bottom w:val="single" w:sz="4" w:space="0" w:color="auto"/>
              <w:right w:val="single" w:sz="4" w:space="0" w:color="auto"/>
            </w:tcBorders>
            <w:shd w:val="clear" w:color="auto" w:fill="95B3D7"/>
          </w:tcPr>
          <w:p w14:paraId="31CBF440" w14:textId="77777777" w:rsidR="00FB3217" w:rsidRPr="00FB3217" w:rsidRDefault="00FB3217" w:rsidP="00FB3217">
            <w:pPr>
              <w:spacing w:after="0" w:line="276" w:lineRule="auto"/>
              <w:jc w:val="both"/>
              <w:rPr>
                <w:rFonts w:ascii="Times New Roman" w:hAnsi="Times New Roman"/>
                <w:b w:val="0"/>
                <w:bCs w:val="0"/>
                <w:i/>
                <w:iCs/>
                <w:color w:val="000000"/>
                <w:u w:color="FFFFFF"/>
              </w:rPr>
            </w:pPr>
            <w:r w:rsidRPr="00FB3217">
              <w:rPr>
                <w:rFonts w:ascii="Times New Roman" w:hAnsi="Times New Roman"/>
                <w:i/>
                <w:iCs/>
                <w:color w:val="000000"/>
                <w:u w:color="FFFFFF"/>
                <w:lang w:val="hr-HR"/>
              </w:rPr>
              <w:t>УКУПНО</w:t>
            </w:r>
          </w:p>
        </w:tc>
        <w:tc>
          <w:tcPr>
            <w:tcW w:w="986" w:type="dxa"/>
            <w:tcBorders>
              <w:top w:val="single" w:sz="4" w:space="0" w:color="auto"/>
              <w:left w:val="single" w:sz="4" w:space="0" w:color="auto"/>
              <w:bottom w:val="single" w:sz="4" w:space="0" w:color="auto"/>
              <w:right w:val="single" w:sz="4" w:space="0" w:color="auto"/>
            </w:tcBorders>
            <w:shd w:val="clear" w:color="auto" w:fill="95B3D7"/>
          </w:tcPr>
          <w:p w14:paraId="7866117D"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rPr>
            </w:pPr>
            <w:r w:rsidRPr="00FB3217">
              <w:rPr>
                <w:rFonts w:ascii="Times New Roman" w:hAnsi="Times New Roman"/>
                <w:u w:color="FFFFFF"/>
              </w:rPr>
              <w:t>9.810,60</w:t>
            </w:r>
          </w:p>
        </w:tc>
        <w:tc>
          <w:tcPr>
            <w:tcW w:w="1267" w:type="dxa"/>
            <w:tcBorders>
              <w:top w:val="single" w:sz="4" w:space="0" w:color="auto"/>
              <w:left w:val="single" w:sz="4" w:space="0" w:color="auto"/>
              <w:bottom w:val="single" w:sz="4" w:space="0" w:color="auto"/>
              <w:right w:val="single" w:sz="4" w:space="0" w:color="auto"/>
            </w:tcBorders>
            <w:shd w:val="clear" w:color="auto" w:fill="95B3D7"/>
            <w:vAlign w:val="center"/>
          </w:tcPr>
          <w:p w14:paraId="7EB9EB3B"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rPr>
            </w:pPr>
            <w:r w:rsidRPr="00FB3217">
              <w:rPr>
                <w:rFonts w:ascii="Times New Roman" w:hAnsi="Times New Roman"/>
                <w:i/>
                <w:iCs/>
                <w:color w:val="000000"/>
                <w:u w:color="FFFFFF"/>
                <w:lang w:val="hr-HR" w:eastAsia="en-US"/>
              </w:rPr>
              <w:t>100,00</w:t>
            </w:r>
          </w:p>
        </w:tc>
        <w:tc>
          <w:tcPr>
            <w:tcW w:w="1134" w:type="dxa"/>
            <w:tcBorders>
              <w:top w:val="single" w:sz="4" w:space="0" w:color="auto"/>
              <w:left w:val="single" w:sz="4" w:space="0" w:color="auto"/>
              <w:bottom w:val="single" w:sz="4" w:space="0" w:color="auto"/>
              <w:right w:val="single" w:sz="4" w:space="0" w:color="auto"/>
            </w:tcBorders>
            <w:shd w:val="clear" w:color="auto" w:fill="95B3D7"/>
          </w:tcPr>
          <w:p w14:paraId="3D823C55"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rPr>
            </w:pPr>
            <w:r w:rsidRPr="00FB3217">
              <w:rPr>
                <w:rFonts w:ascii="Times New Roman" w:hAnsi="Times New Roman"/>
                <w:u w:color="FFFFFF"/>
              </w:rPr>
              <w:t>8.924,62</w:t>
            </w:r>
          </w:p>
        </w:tc>
        <w:tc>
          <w:tcPr>
            <w:tcW w:w="1276" w:type="dxa"/>
            <w:tcBorders>
              <w:top w:val="single" w:sz="4" w:space="0" w:color="auto"/>
              <w:left w:val="single" w:sz="4" w:space="0" w:color="auto"/>
              <w:bottom w:val="single" w:sz="4" w:space="0" w:color="auto"/>
              <w:right w:val="single" w:sz="4" w:space="0" w:color="auto"/>
            </w:tcBorders>
            <w:shd w:val="clear" w:color="auto" w:fill="95B3D7"/>
            <w:vAlign w:val="center"/>
          </w:tcPr>
          <w:p w14:paraId="48515322"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u w:color="FFFFFF"/>
                <w:lang w:val="hr-HR" w:eastAsia="en-US"/>
              </w:rPr>
            </w:pPr>
            <w:r w:rsidRPr="00FB3217">
              <w:rPr>
                <w:rFonts w:ascii="Times New Roman" w:hAnsi="Times New Roman"/>
                <w:i/>
                <w:iCs/>
                <w:color w:val="000000"/>
                <w:u w:color="FFFFFF"/>
                <w:lang w:val="hr-HR" w:eastAsia="en-US"/>
              </w:rPr>
              <w:t>100,00</w:t>
            </w:r>
          </w:p>
        </w:tc>
        <w:tc>
          <w:tcPr>
            <w:tcW w:w="992" w:type="dxa"/>
            <w:tcBorders>
              <w:top w:val="single" w:sz="4" w:space="0" w:color="auto"/>
              <w:left w:val="single" w:sz="4" w:space="0" w:color="auto"/>
              <w:bottom w:val="single" w:sz="4" w:space="0" w:color="auto"/>
              <w:right w:val="single" w:sz="4" w:space="0" w:color="auto"/>
            </w:tcBorders>
            <w:shd w:val="clear" w:color="auto" w:fill="95B3D7"/>
          </w:tcPr>
          <w:p w14:paraId="72EF196A"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u w:color="FFFFFF"/>
              </w:rPr>
            </w:pPr>
            <w:r w:rsidRPr="00FB3217">
              <w:rPr>
                <w:rFonts w:ascii="Times New Roman" w:hAnsi="Times New Roman"/>
                <w:u w:color="FFFFFF"/>
              </w:rPr>
              <w:t>9.234,57</w:t>
            </w:r>
          </w:p>
        </w:tc>
        <w:tc>
          <w:tcPr>
            <w:tcW w:w="1276" w:type="dxa"/>
            <w:tcBorders>
              <w:top w:val="single" w:sz="4" w:space="0" w:color="auto"/>
              <w:left w:val="single" w:sz="4" w:space="0" w:color="auto"/>
              <w:bottom w:val="single" w:sz="4" w:space="0" w:color="auto"/>
              <w:right w:val="single" w:sz="4" w:space="0" w:color="auto"/>
            </w:tcBorders>
            <w:shd w:val="clear" w:color="auto" w:fill="95B3D7"/>
            <w:vAlign w:val="center"/>
          </w:tcPr>
          <w:p w14:paraId="59AEDE15" w14:textId="77777777" w:rsidR="00FB3217" w:rsidRPr="00FB3217"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u w:color="FFFFFF"/>
                <w:lang w:val="hr-HR" w:eastAsia="en-US"/>
              </w:rPr>
            </w:pPr>
            <w:r w:rsidRPr="00FB3217">
              <w:rPr>
                <w:rFonts w:ascii="Times New Roman" w:hAnsi="Times New Roman"/>
                <w:i/>
                <w:iCs/>
                <w:color w:val="000000"/>
                <w:u w:color="FFFFFF"/>
                <w:lang w:val="hr-HR" w:eastAsia="en-US"/>
              </w:rPr>
              <w:t>100,00</w:t>
            </w:r>
          </w:p>
        </w:tc>
      </w:tr>
    </w:tbl>
    <w:p w14:paraId="43EF4737" w14:textId="57054B15" w:rsidR="00132F71" w:rsidRDefault="00052658" w:rsidP="00132F71">
      <w:pPr>
        <w:spacing w:after="200" w:line="276" w:lineRule="auto"/>
        <w:jc w:val="both"/>
        <w:rPr>
          <w:rFonts w:ascii="Times New Roman" w:eastAsia="Times New Roman" w:hAnsi="Times New Roman"/>
          <w:sz w:val="24"/>
          <w:szCs w:val="24"/>
          <w:u w:color="FFFFFF"/>
          <w:lang w:val="sr-Cyrl-BA" w:eastAsia="en-US"/>
        </w:rPr>
      </w:pPr>
      <w:r>
        <w:rPr>
          <w:rFonts w:ascii="Times New Roman" w:eastAsia="Times New Roman" w:hAnsi="Times New Roman" w:cs="Cambria"/>
          <w:b/>
          <w:bCs/>
          <w:i/>
          <w:iCs/>
          <w:sz w:val="24"/>
          <w:szCs w:val="24"/>
          <w:u w:color="FFFFFF"/>
          <w:lang w:val="sr-Cyrl-BA" w:eastAsia="en-US"/>
        </w:rPr>
        <w:br/>
      </w:r>
      <w:bookmarkStart w:id="302" w:name="_Toc229723568"/>
      <w:r w:rsidR="00132F71" w:rsidRPr="003D2226">
        <w:rPr>
          <w:rStyle w:val="Heading3Char"/>
          <w:rFonts w:eastAsia="Calibri"/>
          <w:lang w:val="sr-Latn-BA" w:eastAsia="en-US"/>
        </w:rPr>
        <w:t>Валутна и каматна структура вањског дуга</w:t>
      </w:r>
      <w:bookmarkEnd w:id="302"/>
      <w:r w:rsidR="00132F71" w:rsidRPr="003D2226">
        <w:rPr>
          <w:rStyle w:val="Heading3Char"/>
          <w:rFonts w:eastAsia="Calibri"/>
          <w:lang w:eastAsia="en-US"/>
        </w:rPr>
        <w:t xml:space="preserve"> </w:t>
      </w:r>
      <w:r w:rsidR="00132F71" w:rsidRPr="003D2226">
        <w:rPr>
          <w:rStyle w:val="Heading3Char"/>
          <w:rFonts w:eastAsia="Calibri"/>
          <w:lang w:val="sr-Cyrl-BA" w:eastAsia="en-US"/>
        </w:rPr>
        <w:tab/>
      </w:r>
      <w:r w:rsidR="00132F71" w:rsidRPr="003D2226">
        <w:rPr>
          <w:rStyle w:val="Heading3Char"/>
          <w:rFonts w:eastAsia="Calibri"/>
          <w:lang w:val="sr-Cyrl-BA" w:eastAsia="en-US"/>
        </w:rPr>
        <w:br/>
      </w:r>
      <w:r w:rsidR="00132F71">
        <w:rPr>
          <w:rFonts w:ascii="Times New Roman" w:eastAsia="Times New Roman" w:hAnsi="Times New Roman"/>
          <w:sz w:val="24"/>
          <w:szCs w:val="24"/>
          <w:u w:color="FFFFFF"/>
          <w:lang w:val="sr-Cyrl-BA" w:eastAsia="en-US"/>
        </w:rPr>
        <w:br/>
      </w:r>
      <w:r w:rsidR="00132F71" w:rsidRPr="00132F71">
        <w:rPr>
          <w:rFonts w:ascii="Times New Roman" w:eastAsia="Times New Roman" w:hAnsi="Times New Roman"/>
          <w:sz w:val="24"/>
          <w:szCs w:val="24"/>
          <w:u w:color="FFFFFF"/>
          <w:lang w:eastAsia="en-US"/>
        </w:rPr>
        <w:t xml:space="preserve">У валутној структури уговореног вањског дуга преовладавају валуте </w:t>
      </w:r>
      <w:r w:rsidR="00DE191B" w:rsidRPr="00DE191B">
        <w:rPr>
          <w:rFonts w:ascii="Times New Roman" w:eastAsia="Times New Roman" w:hAnsi="Times New Roman"/>
          <w:sz w:val="24"/>
          <w:szCs w:val="24"/>
          <w:u w:color="FFFFFF"/>
          <w:lang w:eastAsia="en-US"/>
        </w:rPr>
        <w:t>EUR, SDR</w:t>
      </w:r>
      <w:r w:rsidR="00DE191B" w:rsidRPr="00DE191B">
        <w:rPr>
          <w:rFonts w:ascii="Times New Roman" w:eastAsia="Times New Roman" w:hAnsi="Times New Roman"/>
          <w:u w:color="FFFFFF"/>
          <w:vertAlign w:val="superscript"/>
          <w:lang w:eastAsia="en-US"/>
        </w:rPr>
        <w:footnoteReference w:id="42"/>
      </w:r>
      <w:r w:rsidR="00DE191B" w:rsidRPr="00DE191B">
        <w:rPr>
          <w:rFonts w:ascii="Times New Roman" w:eastAsia="Times New Roman" w:hAnsi="Times New Roman"/>
          <w:u w:color="FFFFFF"/>
          <w:lang w:eastAsia="en-US"/>
        </w:rPr>
        <w:t xml:space="preserve"> </w:t>
      </w:r>
      <w:r w:rsidR="00132F71" w:rsidRPr="00132F71">
        <w:rPr>
          <w:rFonts w:ascii="Times New Roman" w:eastAsia="Times New Roman" w:hAnsi="Times New Roman"/>
          <w:sz w:val="24"/>
          <w:szCs w:val="24"/>
          <w:u w:color="FFFFFF"/>
          <w:lang w:eastAsia="en-US"/>
        </w:rPr>
        <w:t xml:space="preserve">и </w:t>
      </w:r>
      <w:r w:rsidR="00DE191B" w:rsidRPr="00DE191B">
        <w:rPr>
          <w:rFonts w:ascii="Times New Roman" w:eastAsia="Times New Roman" w:hAnsi="Times New Roman"/>
          <w:sz w:val="24"/>
          <w:szCs w:val="24"/>
          <w:u w:color="FFFFFF"/>
          <w:lang w:eastAsia="en-US"/>
        </w:rPr>
        <w:t>USD</w:t>
      </w:r>
      <w:r w:rsidR="00132F71" w:rsidRPr="00132F71">
        <w:rPr>
          <w:rFonts w:ascii="Times New Roman" w:eastAsia="Times New Roman" w:hAnsi="Times New Roman"/>
          <w:sz w:val="24"/>
          <w:szCs w:val="24"/>
          <w:u w:color="FFFFFF"/>
          <w:lang w:eastAsia="en-US"/>
        </w:rPr>
        <w:t xml:space="preserve"> са 93,12% као и у стању вањског дуга са 94,45%.</w:t>
      </w:r>
    </w:p>
    <w:p w14:paraId="4C06EC97" w14:textId="5FE9B41B" w:rsidR="00FB3217" w:rsidRPr="00FB3217" w:rsidRDefault="00FB3217" w:rsidP="00FB3217">
      <w:pPr>
        <w:suppressAutoHyphens/>
        <w:spacing w:after="0" w:line="276" w:lineRule="auto"/>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eastAsia="en-US"/>
        </w:rPr>
        <w:t xml:space="preserve">Када се посматра валутна структура извршеног сервиса вањског дуга БиХ главнина доспјелих обавеза или 82,80% је исплаћено у валути </w:t>
      </w:r>
      <w:r w:rsidR="00DE191B" w:rsidRPr="00DE191B">
        <w:rPr>
          <w:rFonts w:ascii="Times New Roman" w:eastAsia="Times New Roman" w:hAnsi="Times New Roman"/>
          <w:sz w:val="24"/>
          <w:szCs w:val="24"/>
          <w:u w:color="FFFFFF"/>
          <w:lang w:eastAsia="en-US"/>
        </w:rPr>
        <w:t>USD</w:t>
      </w:r>
      <w:r w:rsidRPr="00FB3217">
        <w:rPr>
          <w:rFonts w:ascii="Times New Roman" w:eastAsia="Times New Roman" w:hAnsi="Times New Roman"/>
          <w:sz w:val="24"/>
          <w:szCs w:val="24"/>
          <w:u w:color="FFFFFF"/>
          <w:lang w:eastAsia="en-US"/>
        </w:rPr>
        <w:t xml:space="preserve">, 13,65% у валути </w:t>
      </w:r>
      <w:r w:rsidR="00DE191B" w:rsidRPr="00DE191B">
        <w:rPr>
          <w:rFonts w:ascii="Times New Roman" w:eastAsia="Times New Roman" w:hAnsi="Times New Roman"/>
          <w:sz w:val="24"/>
          <w:szCs w:val="24"/>
          <w:u w:color="FFFFFF"/>
          <w:lang w:eastAsia="en-US"/>
        </w:rPr>
        <w:t>USD</w:t>
      </w:r>
      <w:r w:rsidRPr="00FB3217">
        <w:rPr>
          <w:rFonts w:ascii="Times New Roman" w:eastAsia="Times New Roman" w:hAnsi="Times New Roman"/>
          <w:sz w:val="24"/>
          <w:szCs w:val="24"/>
          <w:u w:color="FFFFFF"/>
          <w:lang w:eastAsia="en-US"/>
        </w:rPr>
        <w:t xml:space="preserve">, док је 3,55% реализовано у другим валутама (по кредитима из билатералних споразума или према неким од земаља Паришког клуба кредитора). Од укупних исплаћених обавеза у валути </w:t>
      </w:r>
      <w:r w:rsidR="00DE191B" w:rsidRPr="00DE191B">
        <w:rPr>
          <w:rFonts w:ascii="Times New Roman" w:eastAsia="Times New Roman" w:hAnsi="Times New Roman"/>
          <w:sz w:val="24"/>
          <w:szCs w:val="24"/>
          <w:u w:color="FFFFFF"/>
          <w:lang w:eastAsia="en-US"/>
        </w:rPr>
        <w:t>EUR</w:t>
      </w:r>
      <w:r w:rsidRPr="00FB3217">
        <w:rPr>
          <w:rFonts w:ascii="Times New Roman" w:eastAsia="Times New Roman" w:hAnsi="Times New Roman"/>
          <w:sz w:val="24"/>
          <w:szCs w:val="24"/>
          <w:u w:color="FFFFFF"/>
          <w:lang w:eastAsia="en-US"/>
        </w:rPr>
        <w:t xml:space="preserve"> 36,97% чине исплате обавеза према </w:t>
      </w:r>
      <w:r w:rsidR="00DE191B">
        <w:rPr>
          <w:rFonts w:ascii="Times New Roman" w:eastAsia="Times New Roman" w:hAnsi="Times New Roman"/>
          <w:sz w:val="24"/>
          <w:szCs w:val="24"/>
          <w:u w:color="FFFFFF"/>
          <w:lang w:val="sr-Latn-BA" w:eastAsia="en-US"/>
        </w:rPr>
        <w:t>IMF</w:t>
      </w:r>
      <w:r w:rsidRPr="00FB3217">
        <w:rPr>
          <w:rFonts w:ascii="Times New Roman" w:eastAsia="Times New Roman" w:hAnsi="Times New Roman"/>
          <w:sz w:val="24"/>
          <w:szCs w:val="24"/>
          <w:u w:color="FFFFFF"/>
          <w:lang w:eastAsia="en-US"/>
        </w:rPr>
        <w:t xml:space="preserve">-у с обзиром да су обавезе обрачунате у валути СДР исплаћене у валути </w:t>
      </w:r>
      <w:r w:rsidR="00DE191B" w:rsidRPr="00DE191B">
        <w:rPr>
          <w:rFonts w:ascii="Times New Roman" w:eastAsia="Times New Roman" w:hAnsi="Times New Roman"/>
          <w:sz w:val="24"/>
          <w:szCs w:val="24"/>
          <w:u w:color="FFFFFF"/>
          <w:lang w:eastAsia="en-US"/>
        </w:rPr>
        <w:t>USD</w:t>
      </w:r>
      <w:r w:rsidRPr="00FB3217">
        <w:rPr>
          <w:rFonts w:ascii="Times New Roman" w:eastAsia="Times New Roman" w:hAnsi="Times New Roman"/>
          <w:sz w:val="24"/>
          <w:szCs w:val="24"/>
          <w:u w:color="FFFFFF"/>
          <w:lang w:eastAsia="en-US"/>
        </w:rPr>
        <w:t xml:space="preserve">.  </w:t>
      </w:r>
    </w:p>
    <w:p w14:paraId="6C15CB6C" w14:textId="77777777" w:rsidR="00FB3217" w:rsidRPr="00132F71" w:rsidRDefault="00FB3217" w:rsidP="00FB3217">
      <w:pPr>
        <w:spacing w:after="0" w:line="276" w:lineRule="auto"/>
        <w:rPr>
          <w:rFonts w:ascii="Times New Roman" w:eastAsia="Times New Roman" w:hAnsi="Times New Roman"/>
          <w:b/>
          <w:i/>
          <w:sz w:val="24"/>
          <w:szCs w:val="24"/>
          <w:lang w:val="sr-Cyrl-BA" w:eastAsia="en-US"/>
        </w:rPr>
      </w:pPr>
    </w:p>
    <w:p w14:paraId="1B29D065" w14:textId="47E721E7" w:rsidR="00FB3217" w:rsidRPr="00052658" w:rsidRDefault="00FB3217" w:rsidP="00FB3217">
      <w:pPr>
        <w:spacing w:after="0" w:line="276" w:lineRule="auto"/>
        <w:rPr>
          <w:rFonts w:ascii="Times New Roman" w:eastAsia="Times New Roman" w:hAnsi="Times New Roman"/>
          <w:b/>
          <w:iCs/>
          <w:sz w:val="24"/>
          <w:szCs w:val="24"/>
          <w:lang w:val="en-US" w:eastAsia="en-US"/>
        </w:rPr>
      </w:pPr>
      <w:proofErr w:type="spellStart"/>
      <w:r w:rsidRPr="00052658">
        <w:rPr>
          <w:rFonts w:ascii="Times New Roman" w:eastAsia="Times New Roman" w:hAnsi="Times New Roman"/>
          <w:b/>
          <w:iCs/>
          <w:sz w:val="24"/>
          <w:szCs w:val="24"/>
          <w:lang w:val="en-US" w:eastAsia="en-US"/>
        </w:rPr>
        <w:t>Табела</w:t>
      </w:r>
      <w:proofErr w:type="spellEnd"/>
      <w:r w:rsidRPr="00052658">
        <w:rPr>
          <w:rFonts w:ascii="Times New Roman" w:eastAsia="Times New Roman" w:hAnsi="Times New Roman"/>
          <w:b/>
          <w:iCs/>
          <w:sz w:val="24"/>
          <w:szCs w:val="24"/>
          <w:lang w:val="en-US" w:eastAsia="en-US"/>
        </w:rPr>
        <w:t xml:space="preserve"> 6. </w:t>
      </w:r>
      <w:proofErr w:type="spellStart"/>
      <w:r w:rsidRPr="00052658">
        <w:rPr>
          <w:rFonts w:ascii="Times New Roman" w:eastAsia="Times New Roman" w:hAnsi="Times New Roman"/>
          <w:b/>
          <w:iCs/>
          <w:sz w:val="24"/>
          <w:szCs w:val="24"/>
          <w:lang w:val="en-US" w:eastAsia="en-US"/>
        </w:rPr>
        <w:t>Валутна</w:t>
      </w:r>
      <w:proofErr w:type="spellEnd"/>
      <w:r w:rsidRPr="00052658">
        <w:rPr>
          <w:rFonts w:ascii="Times New Roman" w:eastAsia="Times New Roman" w:hAnsi="Times New Roman"/>
          <w:b/>
          <w:iCs/>
          <w:sz w:val="24"/>
          <w:szCs w:val="24"/>
          <w:lang w:val="en-US" w:eastAsia="en-US"/>
        </w:rPr>
        <w:t xml:space="preserve"> </w:t>
      </w:r>
      <w:proofErr w:type="spellStart"/>
      <w:r w:rsidRPr="00052658">
        <w:rPr>
          <w:rFonts w:ascii="Times New Roman" w:eastAsia="Times New Roman" w:hAnsi="Times New Roman"/>
          <w:b/>
          <w:iCs/>
          <w:sz w:val="24"/>
          <w:szCs w:val="24"/>
          <w:lang w:val="en-US" w:eastAsia="en-US"/>
        </w:rPr>
        <w:t>структура</w:t>
      </w:r>
      <w:proofErr w:type="spellEnd"/>
      <w:r w:rsidRPr="00052658">
        <w:rPr>
          <w:rFonts w:ascii="Times New Roman" w:eastAsia="Times New Roman" w:hAnsi="Times New Roman"/>
          <w:b/>
          <w:iCs/>
          <w:sz w:val="24"/>
          <w:szCs w:val="24"/>
          <w:lang w:val="en-US" w:eastAsia="en-US"/>
        </w:rPr>
        <w:t xml:space="preserve"> </w:t>
      </w:r>
      <w:proofErr w:type="spellStart"/>
      <w:r w:rsidRPr="00052658">
        <w:rPr>
          <w:rFonts w:ascii="Times New Roman" w:eastAsia="Times New Roman" w:hAnsi="Times New Roman"/>
          <w:b/>
          <w:iCs/>
          <w:sz w:val="24"/>
          <w:szCs w:val="24"/>
          <w:lang w:val="en-US" w:eastAsia="en-US"/>
        </w:rPr>
        <w:t>кредита</w:t>
      </w:r>
      <w:proofErr w:type="spellEnd"/>
      <w:r w:rsidRPr="00052658">
        <w:rPr>
          <w:rFonts w:ascii="Times New Roman" w:eastAsia="Times New Roman" w:hAnsi="Times New Roman"/>
          <w:b/>
          <w:iCs/>
          <w:sz w:val="24"/>
          <w:szCs w:val="24"/>
          <w:lang w:val="en-US" w:eastAsia="en-US"/>
        </w:rPr>
        <w:t xml:space="preserve"> </w:t>
      </w:r>
      <w:r w:rsidRPr="00052658">
        <w:rPr>
          <w:rFonts w:ascii="Times New Roman" w:eastAsia="Times New Roman" w:hAnsi="Times New Roman"/>
          <w:b/>
          <w:iCs/>
          <w:color w:val="000000"/>
          <w:sz w:val="24"/>
          <w:szCs w:val="24"/>
          <w:vertAlign w:val="superscript"/>
          <w:lang w:val="pl-PL" w:eastAsia="en-US"/>
        </w:rPr>
        <w:footnoteReference w:id="43"/>
      </w:r>
      <w:r w:rsidRPr="00052658">
        <w:rPr>
          <w:rFonts w:ascii="Times New Roman" w:eastAsia="Times New Roman" w:hAnsi="Times New Roman"/>
          <w:b/>
          <w:iCs/>
          <w:sz w:val="24"/>
          <w:szCs w:val="24"/>
          <w:lang w:val="en-US" w:eastAsia="en-US"/>
        </w:rPr>
        <w:t xml:space="preserve">                                                                    </w:t>
      </w:r>
      <w:proofErr w:type="gramStart"/>
      <w:r w:rsidRPr="00052658">
        <w:rPr>
          <w:rFonts w:ascii="Times New Roman" w:eastAsia="Times New Roman" w:hAnsi="Times New Roman"/>
          <w:b/>
          <w:iCs/>
          <w:sz w:val="24"/>
          <w:szCs w:val="24"/>
          <w:lang w:val="en-US" w:eastAsia="en-US"/>
        </w:rPr>
        <w:t xml:space="preserve">   </w:t>
      </w:r>
      <w:r w:rsidR="006F21CC" w:rsidRPr="00052658">
        <w:rPr>
          <w:rFonts w:ascii="Times New Roman" w:eastAsia="Times New Roman" w:hAnsi="Times New Roman"/>
          <w:b/>
          <w:iCs/>
          <w:sz w:val="24"/>
          <w:szCs w:val="24"/>
          <w:lang w:val="en-US" w:eastAsia="en-US"/>
        </w:rPr>
        <w:t>(</w:t>
      </w:r>
      <w:proofErr w:type="gramEnd"/>
      <w:r w:rsidR="006F21CC" w:rsidRPr="00052658">
        <w:rPr>
          <w:rFonts w:ascii="Times New Roman" w:eastAsia="Times New Roman" w:hAnsi="Times New Roman"/>
          <w:b/>
          <w:iCs/>
          <w:sz w:val="24"/>
          <w:szCs w:val="24"/>
          <w:lang w:val="en-US" w:eastAsia="en-US"/>
        </w:rPr>
        <w:t>%)</w:t>
      </w:r>
    </w:p>
    <w:tbl>
      <w:tblPr>
        <w:tblpPr w:leftFromText="180" w:rightFromText="180" w:vertAnchor="text" w:horzAnchor="margin" w:tblpX="-436" w:tblpY="411"/>
        <w:tblW w:w="10055" w:type="dxa"/>
        <w:tblLayout w:type="fixed"/>
        <w:tblLook w:val="04A0" w:firstRow="1" w:lastRow="0" w:firstColumn="1" w:lastColumn="0" w:noHBand="0" w:noVBand="1"/>
      </w:tblPr>
      <w:tblGrid>
        <w:gridCol w:w="1652"/>
        <w:gridCol w:w="890"/>
        <w:gridCol w:w="850"/>
        <w:gridCol w:w="988"/>
        <w:gridCol w:w="997"/>
        <w:gridCol w:w="850"/>
        <w:gridCol w:w="988"/>
        <w:gridCol w:w="855"/>
        <w:gridCol w:w="992"/>
        <w:gridCol w:w="7"/>
        <w:gridCol w:w="986"/>
      </w:tblGrid>
      <w:tr w:rsidR="00FB3217" w:rsidRPr="00FB3217" w14:paraId="737DB3D1" w14:textId="77777777" w:rsidTr="004366DC">
        <w:trPr>
          <w:cantSplit/>
          <w:trHeight w:val="300"/>
        </w:trPr>
        <w:tc>
          <w:tcPr>
            <w:tcW w:w="1652" w:type="dxa"/>
            <w:vMerge w:val="restart"/>
            <w:tcBorders>
              <w:top w:val="single" w:sz="8" w:space="0" w:color="auto"/>
              <w:left w:val="single" w:sz="8" w:space="0" w:color="auto"/>
              <w:bottom w:val="single" w:sz="8" w:space="0" w:color="000000"/>
              <w:right w:val="single" w:sz="8" w:space="0" w:color="auto"/>
            </w:tcBorders>
            <w:shd w:val="clear" w:color="000000" w:fill="C6D9F1"/>
            <w:vAlign w:val="center"/>
          </w:tcPr>
          <w:p w14:paraId="2E2C645F"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Валута</w:t>
            </w:r>
          </w:p>
        </w:tc>
        <w:tc>
          <w:tcPr>
            <w:tcW w:w="2728" w:type="dxa"/>
            <w:gridSpan w:val="3"/>
            <w:tcBorders>
              <w:top w:val="single" w:sz="8" w:space="0" w:color="auto"/>
              <w:left w:val="nil"/>
              <w:bottom w:val="nil"/>
              <w:right w:val="single" w:sz="8" w:space="0" w:color="000000"/>
            </w:tcBorders>
            <w:shd w:val="clear" w:color="000000" w:fill="C6D9F1"/>
            <w:vAlign w:val="center"/>
          </w:tcPr>
          <w:p w14:paraId="78135465"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Валутна структура</w:t>
            </w:r>
          </w:p>
        </w:tc>
        <w:tc>
          <w:tcPr>
            <w:tcW w:w="2835" w:type="dxa"/>
            <w:gridSpan w:val="3"/>
            <w:tcBorders>
              <w:top w:val="single" w:sz="8" w:space="0" w:color="auto"/>
              <w:left w:val="nil"/>
              <w:bottom w:val="nil"/>
              <w:right w:val="single" w:sz="8" w:space="0" w:color="000000"/>
            </w:tcBorders>
            <w:shd w:val="clear" w:color="000000" w:fill="C6D9F1"/>
            <w:vAlign w:val="center"/>
          </w:tcPr>
          <w:p w14:paraId="18999643"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lang w:val="pl-PL"/>
              </w:rPr>
              <w:t>Валутна структура</w:t>
            </w:r>
          </w:p>
        </w:tc>
        <w:tc>
          <w:tcPr>
            <w:tcW w:w="2840" w:type="dxa"/>
            <w:gridSpan w:val="4"/>
            <w:tcBorders>
              <w:top w:val="single" w:sz="8" w:space="0" w:color="auto"/>
              <w:left w:val="nil"/>
              <w:bottom w:val="nil"/>
              <w:right w:val="single" w:sz="8" w:space="0" w:color="000000"/>
            </w:tcBorders>
            <w:shd w:val="clear" w:color="000000" w:fill="C6D9F1"/>
            <w:vAlign w:val="center"/>
          </w:tcPr>
          <w:p w14:paraId="57264DA6"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lang w:val="pl-PL"/>
              </w:rPr>
              <w:t>Валутна структура</w:t>
            </w:r>
          </w:p>
        </w:tc>
      </w:tr>
      <w:tr w:rsidR="00FB3217" w:rsidRPr="00FB3217" w14:paraId="4F54A49E" w14:textId="77777777" w:rsidTr="004366DC">
        <w:trPr>
          <w:trHeight w:val="315"/>
        </w:trPr>
        <w:tc>
          <w:tcPr>
            <w:tcW w:w="1652" w:type="dxa"/>
            <w:vMerge/>
            <w:tcBorders>
              <w:top w:val="single" w:sz="8" w:space="0" w:color="auto"/>
              <w:left w:val="single" w:sz="8" w:space="0" w:color="auto"/>
              <w:bottom w:val="single" w:sz="8" w:space="0" w:color="000000"/>
              <w:right w:val="single" w:sz="8" w:space="0" w:color="auto"/>
            </w:tcBorders>
            <w:vAlign w:val="center"/>
          </w:tcPr>
          <w:p w14:paraId="386842F3" w14:textId="77777777" w:rsidR="00FB3217" w:rsidRPr="004366DC" w:rsidRDefault="00FB3217" w:rsidP="004366DC">
            <w:pPr>
              <w:spacing w:after="0" w:line="276" w:lineRule="auto"/>
              <w:jc w:val="both"/>
              <w:rPr>
                <w:rFonts w:ascii="Times New Roman" w:eastAsia="Times New Roman" w:hAnsi="Times New Roman"/>
                <w:b/>
                <w:color w:val="000000"/>
                <w:sz w:val="20"/>
                <w:szCs w:val="20"/>
                <w:u w:color="FFFFFF"/>
              </w:rPr>
            </w:pPr>
          </w:p>
        </w:tc>
        <w:tc>
          <w:tcPr>
            <w:tcW w:w="2728" w:type="dxa"/>
            <w:gridSpan w:val="3"/>
            <w:tcBorders>
              <w:top w:val="nil"/>
              <w:left w:val="nil"/>
              <w:bottom w:val="single" w:sz="4" w:space="0" w:color="auto"/>
              <w:right w:val="single" w:sz="8" w:space="0" w:color="000000"/>
            </w:tcBorders>
            <w:shd w:val="clear" w:color="000000" w:fill="C6D9F1"/>
            <w:vAlign w:val="center"/>
          </w:tcPr>
          <w:p w14:paraId="12DD3F05"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(уговорени кредити)</w:t>
            </w:r>
          </w:p>
        </w:tc>
        <w:tc>
          <w:tcPr>
            <w:tcW w:w="2835" w:type="dxa"/>
            <w:gridSpan w:val="3"/>
            <w:tcBorders>
              <w:top w:val="nil"/>
              <w:left w:val="nil"/>
              <w:bottom w:val="single" w:sz="4" w:space="0" w:color="auto"/>
              <w:right w:val="single" w:sz="8" w:space="0" w:color="000000"/>
            </w:tcBorders>
            <w:shd w:val="clear" w:color="000000" w:fill="C6D9F1"/>
            <w:vAlign w:val="center"/>
          </w:tcPr>
          <w:p w14:paraId="4CC75505"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lang w:val="pl-PL"/>
              </w:rPr>
              <w:t>(стање дуга)</w:t>
            </w:r>
          </w:p>
        </w:tc>
        <w:tc>
          <w:tcPr>
            <w:tcW w:w="2840" w:type="dxa"/>
            <w:gridSpan w:val="4"/>
            <w:tcBorders>
              <w:top w:val="nil"/>
              <w:left w:val="nil"/>
              <w:bottom w:val="single" w:sz="4" w:space="0" w:color="auto"/>
              <w:right w:val="single" w:sz="8" w:space="0" w:color="000000"/>
            </w:tcBorders>
            <w:shd w:val="clear" w:color="000000" w:fill="C6D9F1"/>
            <w:vAlign w:val="center"/>
          </w:tcPr>
          <w:p w14:paraId="16156F1F"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lang w:val="pl-PL"/>
              </w:rPr>
              <w:t>(сервис  дуга)</w:t>
            </w:r>
          </w:p>
        </w:tc>
      </w:tr>
      <w:tr w:rsidR="00FB3217" w:rsidRPr="00FB3217" w14:paraId="66A5BB1F" w14:textId="77777777" w:rsidTr="004366DC">
        <w:trPr>
          <w:trHeight w:val="315"/>
        </w:trPr>
        <w:tc>
          <w:tcPr>
            <w:tcW w:w="1652" w:type="dxa"/>
            <w:vMerge/>
            <w:tcBorders>
              <w:top w:val="single" w:sz="8" w:space="0" w:color="auto"/>
              <w:left w:val="single" w:sz="8" w:space="0" w:color="auto"/>
              <w:bottom w:val="single" w:sz="8" w:space="0" w:color="000000"/>
              <w:right w:val="single" w:sz="4" w:space="0" w:color="auto"/>
            </w:tcBorders>
            <w:vAlign w:val="center"/>
          </w:tcPr>
          <w:p w14:paraId="7D3C2F9D" w14:textId="77777777" w:rsidR="00FB3217" w:rsidRPr="004366DC" w:rsidRDefault="00FB3217" w:rsidP="004366DC">
            <w:pPr>
              <w:spacing w:after="0" w:line="276" w:lineRule="auto"/>
              <w:jc w:val="both"/>
              <w:rPr>
                <w:rFonts w:ascii="Times New Roman" w:eastAsia="Times New Roman" w:hAnsi="Times New Roman"/>
                <w:b/>
                <w:color w:val="000000"/>
                <w:sz w:val="20"/>
                <w:szCs w:val="20"/>
                <w:u w:color="FFFFFF"/>
              </w:rPr>
            </w:pPr>
          </w:p>
        </w:tc>
        <w:tc>
          <w:tcPr>
            <w:tcW w:w="890" w:type="dxa"/>
            <w:tcBorders>
              <w:top w:val="single" w:sz="4" w:space="0" w:color="auto"/>
              <w:left w:val="single" w:sz="4" w:space="0" w:color="auto"/>
              <w:bottom w:val="single" w:sz="4" w:space="0" w:color="auto"/>
              <w:right w:val="single" w:sz="4" w:space="0" w:color="auto"/>
            </w:tcBorders>
            <w:shd w:val="clear" w:color="000000" w:fill="C6D9F1"/>
            <w:vAlign w:val="center"/>
          </w:tcPr>
          <w:p w14:paraId="08FBA1A9"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2022</w:t>
            </w:r>
          </w:p>
        </w:tc>
        <w:tc>
          <w:tcPr>
            <w:tcW w:w="850" w:type="dxa"/>
            <w:tcBorders>
              <w:top w:val="single" w:sz="4" w:space="0" w:color="auto"/>
              <w:left w:val="single" w:sz="4" w:space="0" w:color="auto"/>
              <w:bottom w:val="single" w:sz="4" w:space="0" w:color="auto"/>
              <w:right w:val="single" w:sz="4" w:space="0" w:color="auto"/>
            </w:tcBorders>
            <w:shd w:val="clear" w:color="000000" w:fill="C6D9F1"/>
            <w:vAlign w:val="center"/>
          </w:tcPr>
          <w:p w14:paraId="38757B2E"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2023</w:t>
            </w:r>
          </w:p>
        </w:tc>
        <w:tc>
          <w:tcPr>
            <w:tcW w:w="988" w:type="dxa"/>
            <w:tcBorders>
              <w:top w:val="single" w:sz="4" w:space="0" w:color="auto"/>
              <w:left w:val="single" w:sz="4" w:space="0" w:color="auto"/>
              <w:bottom w:val="single" w:sz="4" w:space="0" w:color="auto"/>
              <w:right w:val="single" w:sz="4" w:space="0" w:color="auto"/>
            </w:tcBorders>
            <w:shd w:val="clear" w:color="000000" w:fill="C6D9F1"/>
            <w:vAlign w:val="center"/>
          </w:tcPr>
          <w:p w14:paraId="0E0362B0"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2024</w:t>
            </w:r>
          </w:p>
        </w:tc>
        <w:tc>
          <w:tcPr>
            <w:tcW w:w="997" w:type="dxa"/>
            <w:tcBorders>
              <w:top w:val="single" w:sz="4" w:space="0" w:color="auto"/>
              <w:left w:val="single" w:sz="4" w:space="0" w:color="auto"/>
              <w:bottom w:val="single" w:sz="4" w:space="0" w:color="auto"/>
              <w:right w:val="single" w:sz="4" w:space="0" w:color="auto"/>
            </w:tcBorders>
            <w:shd w:val="clear" w:color="000000" w:fill="C6D9F1"/>
            <w:vAlign w:val="center"/>
          </w:tcPr>
          <w:p w14:paraId="32EDBEA6"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2022</w:t>
            </w:r>
          </w:p>
        </w:tc>
        <w:tc>
          <w:tcPr>
            <w:tcW w:w="850" w:type="dxa"/>
            <w:tcBorders>
              <w:top w:val="single" w:sz="4" w:space="0" w:color="auto"/>
              <w:left w:val="single" w:sz="4" w:space="0" w:color="auto"/>
              <w:bottom w:val="single" w:sz="4" w:space="0" w:color="auto"/>
              <w:right w:val="single" w:sz="4" w:space="0" w:color="auto"/>
            </w:tcBorders>
            <w:shd w:val="clear" w:color="000000" w:fill="C6D9F1"/>
            <w:vAlign w:val="center"/>
          </w:tcPr>
          <w:p w14:paraId="65B7AF6F"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2023</w:t>
            </w:r>
          </w:p>
        </w:tc>
        <w:tc>
          <w:tcPr>
            <w:tcW w:w="988" w:type="dxa"/>
            <w:tcBorders>
              <w:top w:val="single" w:sz="4" w:space="0" w:color="auto"/>
              <w:left w:val="single" w:sz="4" w:space="0" w:color="auto"/>
              <w:bottom w:val="single" w:sz="4" w:space="0" w:color="auto"/>
              <w:right w:val="single" w:sz="4" w:space="0" w:color="auto"/>
            </w:tcBorders>
            <w:shd w:val="clear" w:color="000000" w:fill="C6D9F1"/>
            <w:vAlign w:val="center"/>
          </w:tcPr>
          <w:p w14:paraId="52D219F4"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2024</w:t>
            </w:r>
          </w:p>
        </w:tc>
        <w:tc>
          <w:tcPr>
            <w:tcW w:w="855" w:type="dxa"/>
            <w:tcBorders>
              <w:top w:val="single" w:sz="4" w:space="0" w:color="auto"/>
              <w:left w:val="single" w:sz="4" w:space="0" w:color="auto"/>
              <w:bottom w:val="single" w:sz="4" w:space="0" w:color="auto"/>
              <w:right w:val="single" w:sz="4" w:space="0" w:color="auto"/>
            </w:tcBorders>
            <w:shd w:val="clear" w:color="000000" w:fill="C6D9F1"/>
            <w:vAlign w:val="center"/>
          </w:tcPr>
          <w:p w14:paraId="613A7D4E"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2022</w:t>
            </w:r>
          </w:p>
        </w:tc>
        <w:tc>
          <w:tcPr>
            <w:tcW w:w="992" w:type="dxa"/>
            <w:tcBorders>
              <w:top w:val="single" w:sz="4" w:space="0" w:color="auto"/>
              <w:left w:val="single" w:sz="4" w:space="0" w:color="auto"/>
              <w:bottom w:val="single" w:sz="4" w:space="0" w:color="auto"/>
              <w:right w:val="single" w:sz="4" w:space="0" w:color="auto"/>
            </w:tcBorders>
            <w:shd w:val="clear" w:color="000000" w:fill="C6D9F1"/>
            <w:vAlign w:val="center"/>
          </w:tcPr>
          <w:p w14:paraId="1BE6071C"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2023</w:t>
            </w:r>
          </w:p>
        </w:tc>
        <w:tc>
          <w:tcPr>
            <w:tcW w:w="993" w:type="dxa"/>
            <w:gridSpan w:val="2"/>
            <w:tcBorders>
              <w:top w:val="single" w:sz="4" w:space="0" w:color="auto"/>
              <w:left w:val="single" w:sz="4" w:space="0" w:color="auto"/>
              <w:bottom w:val="single" w:sz="4" w:space="0" w:color="auto"/>
              <w:right w:val="single" w:sz="4" w:space="0" w:color="auto"/>
            </w:tcBorders>
            <w:shd w:val="clear" w:color="000000" w:fill="C6D9F1"/>
            <w:vAlign w:val="center"/>
          </w:tcPr>
          <w:p w14:paraId="62AB749E"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rPr>
              <w:t>2024</w:t>
            </w:r>
          </w:p>
        </w:tc>
      </w:tr>
      <w:tr w:rsidR="006F21CC" w:rsidRPr="00FB3217" w14:paraId="39A8B6CD" w14:textId="77777777" w:rsidTr="004366DC">
        <w:trPr>
          <w:cantSplit/>
          <w:trHeight w:val="315"/>
        </w:trPr>
        <w:tc>
          <w:tcPr>
            <w:tcW w:w="1652" w:type="dxa"/>
            <w:tcBorders>
              <w:top w:val="nil"/>
              <w:left w:val="single" w:sz="8" w:space="0" w:color="auto"/>
              <w:bottom w:val="single" w:sz="8" w:space="0" w:color="auto"/>
              <w:right w:val="single" w:sz="4" w:space="0" w:color="auto"/>
            </w:tcBorders>
            <w:vAlign w:val="center"/>
          </w:tcPr>
          <w:p w14:paraId="7F087969" w14:textId="0CD86C13" w:rsidR="006F21CC" w:rsidRPr="006F21CC" w:rsidRDefault="006F21CC" w:rsidP="006F21CC">
            <w:pPr>
              <w:spacing w:after="0" w:line="276" w:lineRule="auto"/>
              <w:jc w:val="center"/>
              <w:rPr>
                <w:rFonts w:ascii="Times New Roman" w:eastAsia="Times New Roman" w:hAnsi="Times New Roman"/>
                <w:b/>
                <w:color w:val="000000"/>
                <w:sz w:val="20"/>
                <w:szCs w:val="20"/>
                <w:u w:color="FFFFFF"/>
              </w:rPr>
            </w:pPr>
            <w:r w:rsidRPr="006F21CC">
              <w:rPr>
                <w:rFonts w:ascii="Times New Roman" w:hAnsi="Times New Roman"/>
                <w:b/>
                <w:color w:val="000000" w:themeColor="text1"/>
                <w:sz w:val="20"/>
                <w:szCs w:val="20"/>
              </w:rPr>
              <w:t>EUR</w:t>
            </w:r>
          </w:p>
        </w:tc>
        <w:tc>
          <w:tcPr>
            <w:tcW w:w="890" w:type="dxa"/>
            <w:tcBorders>
              <w:top w:val="single" w:sz="4" w:space="0" w:color="auto"/>
              <w:left w:val="single" w:sz="4" w:space="0" w:color="auto"/>
              <w:bottom w:val="single" w:sz="4" w:space="0" w:color="auto"/>
              <w:right w:val="single" w:sz="4" w:space="0" w:color="auto"/>
            </w:tcBorders>
            <w:vAlign w:val="center"/>
          </w:tcPr>
          <w:p w14:paraId="0326B998"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65,56</w:t>
            </w:r>
          </w:p>
        </w:tc>
        <w:tc>
          <w:tcPr>
            <w:tcW w:w="850" w:type="dxa"/>
            <w:tcBorders>
              <w:top w:val="single" w:sz="4" w:space="0" w:color="auto"/>
              <w:left w:val="single" w:sz="4" w:space="0" w:color="auto"/>
              <w:bottom w:val="single" w:sz="4" w:space="0" w:color="auto"/>
              <w:right w:val="single" w:sz="4" w:space="0" w:color="auto"/>
            </w:tcBorders>
            <w:vAlign w:val="center"/>
          </w:tcPr>
          <w:p w14:paraId="7FAAA6D9"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66,62</w:t>
            </w:r>
          </w:p>
        </w:tc>
        <w:tc>
          <w:tcPr>
            <w:tcW w:w="988" w:type="dxa"/>
            <w:tcBorders>
              <w:top w:val="single" w:sz="4" w:space="0" w:color="auto"/>
              <w:left w:val="single" w:sz="4" w:space="0" w:color="auto"/>
              <w:bottom w:val="single" w:sz="4" w:space="0" w:color="auto"/>
              <w:right w:val="single" w:sz="4" w:space="0" w:color="auto"/>
            </w:tcBorders>
            <w:vAlign w:val="center"/>
          </w:tcPr>
          <w:p w14:paraId="50CFE099"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67,54</w:t>
            </w:r>
          </w:p>
        </w:tc>
        <w:tc>
          <w:tcPr>
            <w:tcW w:w="997" w:type="dxa"/>
            <w:tcBorders>
              <w:top w:val="single" w:sz="4" w:space="0" w:color="auto"/>
              <w:left w:val="single" w:sz="4" w:space="0" w:color="auto"/>
              <w:bottom w:val="single" w:sz="4" w:space="0" w:color="auto"/>
              <w:right w:val="single" w:sz="4" w:space="0" w:color="auto"/>
            </w:tcBorders>
            <w:vAlign w:val="center"/>
          </w:tcPr>
          <w:p w14:paraId="51E8319C"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66,44</w:t>
            </w:r>
          </w:p>
        </w:tc>
        <w:tc>
          <w:tcPr>
            <w:tcW w:w="850" w:type="dxa"/>
            <w:tcBorders>
              <w:top w:val="single" w:sz="4" w:space="0" w:color="auto"/>
              <w:left w:val="single" w:sz="4" w:space="0" w:color="auto"/>
              <w:bottom w:val="single" w:sz="4" w:space="0" w:color="auto"/>
              <w:right w:val="single" w:sz="4" w:space="0" w:color="auto"/>
            </w:tcBorders>
            <w:vAlign w:val="center"/>
          </w:tcPr>
          <w:p w14:paraId="53C41A51"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69,80</w:t>
            </w:r>
          </w:p>
        </w:tc>
        <w:tc>
          <w:tcPr>
            <w:tcW w:w="988" w:type="dxa"/>
            <w:tcBorders>
              <w:top w:val="single" w:sz="4" w:space="0" w:color="auto"/>
              <w:left w:val="single" w:sz="4" w:space="0" w:color="auto"/>
              <w:bottom w:val="single" w:sz="4" w:space="0" w:color="auto"/>
              <w:right w:val="single" w:sz="4" w:space="0" w:color="auto"/>
            </w:tcBorders>
            <w:vAlign w:val="center"/>
          </w:tcPr>
          <w:p w14:paraId="25327DCE"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77,48</w:t>
            </w:r>
          </w:p>
        </w:tc>
        <w:tc>
          <w:tcPr>
            <w:tcW w:w="855" w:type="dxa"/>
            <w:tcBorders>
              <w:top w:val="single" w:sz="4" w:space="0" w:color="auto"/>
              <w:left w:val="single" w:sz="4" w:space="0" w:color="auto"/>
              <w:bottom w:val="single" w:sz="4" w:space="0" w:color="auto"/>
              <w:right w:val="single" w:sz="4" w:space="0" w:color="auto"/>
            </w:tcBorders>
            <w:vAlign w:val="center"/>
          </w:tcPr>
          <w:p w14:paraId="1D10FC4A"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74,79</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2FAB5C0E"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86,03</w:t>
            </w:r>
          </w:p>
        </w:tc>
        <w:tc>
          <w:tcPr>
            <w:tcW w:w="986" w:type="dxa"/>
            <w:tcBorders>
              <w:top w:val="single" w:sz="4" w:space="0" w:color="auto"/>
              <w:left w:val="single" w:sz="4" w:space="0" w:color="auto"/>
              <w:bottom w:val="single" w:sz="4" w:space="0" w:color="auto"/>
              <w:right w:val="single" w:sz="4" w:space="0" w:color="auto"/>
            </w:tcBorders>
            <w:vAlign w:val="center"/>
          </w:tcPr>
          <w:p w14:paraId="5BF74F43"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82,80</w:t>
            </w:r>
          </w:p>
        </w:tc>
      </w:tr>
      <w:tr w:rsidR="006F21CC" w:rsidRPr="00FB3217" w14:paraId="55D7C2E3" w14:textId="77777777" w:rsidTr="004366DC">
        <w:trPr>
          <w:cantSplit/>
          <w:trHeight w:val="315"/>
        </w:trPr>
        <w:tc>
          <w:tcPr>
            <w:tcW w:w="1652" w:type="dxa"/>
            <w:tcBorders>
              <w:top w:val="nil"/>
              <w:left w:val="single" w:sz="8" w:space="0" w:color="auto"/>
              <w:bottom w:val="single" w:sz="8" w:space="0" w:color="auto"/>
              <w:right w:val="single" w:sz="4" w:space="0" w:color="auto"/>
            </w:tcBorders>
            <w:vAlign w:val="center"/>
          </w:tcPr>
          <w:p w14:paraId="18799ACF" w14:textId="2F408DC6" w:rsidR="006F21CC" w:rsidRPr="006F21CC" w:rsidRDefault="006F21CC" w:rsidP="006F21CC">
            <w:pPr>
              <w:spacing w:after="0" w:line="276" w:lineRule="auto"/>
              <w:jc w:val="center"/>
              <w:rPr>
                <w:rFonts w:ascii="Times New Roman" w:eastAsia="Times New Roman" w:hAnsi="Times New Roman"/>
                <w:b/>
                <w:color w:val="000000"/>
                <w:sz w:val="20"/>
                <w:szCs w:val="20"/>
                <w:u w:color="FFFFFF"/>
              </w:rPr>
            </w:pPr>
            <w:r w:rsidRPr="006F21CC">
              <w:rPr>
                <w:rFonts w:ascii="Times New Roman" w:hAnsi="Times New Roman"/>
                <w:b/>
                <w:sz w:val="20"/>
                <w:szCs w:val="20"/>
                <w:lang w:val="sr-Latn-BA"/>
              </w:rPr>
              <w:t>SDR</w:t>
            </w:r>
          </w:p>
        </w:tc>
        <w:tc>
          <w:tcPr>
            <w:tcW w:w="890" w:type="dxa"/>
            <w:tcBorders>
              <w:top w:val="single" w:sz="4" w:space="0" w:color="auto"/>
              <w:left w:val="single" w:sz="4" w:space="0" w:color="auto"/>
              <w:bottom w:val="single" w:sz="4" w:space="0" w:color="auto"/>
              <w:right w:val="single" w:sz="4" w:space="0" w:color="auto"/>
            </w:tcBorders>
            <w:vAlign w:val="center"/>
          </w:tcPr>
          <w:p w14:paraId="0C34C3DB"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19,74</w:t>
            </w:r>
          </w:p>
        </w:tc>
        <w:tc>
          <w:tcPr>
            <w:tcW w:w="850" w:type="dxa"/>
            <w:tcBorders>
              <w:top w:val="single" w:sz="4" w:space="0" w:color="auto"/>
              <w:left w:val="single" w:sz="4" w:space="0" w:color="auto"/>
              <w:bottom w:val="single" w:sz="4" w:space="0" w:color="auto"/>
              <w:right w:val="single" w:sz="4" w:space="0" w:color="auto"/>
            </w:tcBorders>
            <w:vAlign w:val="center"/>
          </w:tcPr>
          <w:p w14:paraId="5F4A5510"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19,20</w:t>
            </w:r>
          </w:p>
        </w:tc>
        <w:tc>
          <w:tcPr>
            <w:tcW w:w="988" w:type="dxa"/>
            <w:tcBorders>
              <w:top w:val="single" w:sz="4" w:space="0" w:color="auto"/>
              <w:left w:val="single" w:sz="4" w:space="0" w:color="auto"/>
              <w:bottom w:val="single" w:sz="4" w:space="0" w:color="auto"/>
              <w:right w:val="single" w:sz="4" w:space="0" w:color="auto"/>
            </w:tcBorders>
            <w:vAlign w:val="center"/>
          </w:tcPr>
          <w:p w14:paraId="41AE42F8"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18,79</w:t>
            </w:r>
          </w:p>
        </w:tc>
        <w:tc>
          <w:tcPr>
            <w:tcW w:w="997" w:type="dxa"/>
            <w:tcBorders>
              <w:top w:val="single" w:sz="4" w:space="0" w:color="auto"/>
              <w:left w:val="single" w:sz="4" w:space="0" w:color="auto"/>
              <w:bottom w:val="single" w:sz="4" w:space="0" w:color="auto"/>
              <w:right w:val="single" w:sz="4" w:space="0" w:color="auto"/>
            </w:tcBorders>
            <w:vAlign w:val="center"/>
          </w:tcPr>
          <w:p w14:paraId="554BFD1C"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22,76</w:t>
            </w:r>
          </w:p>
        </w:tc>
        <w:tc>
          <w:tcPr>
            <w:tcW w:w="850" w:type="dxa"/>
            <w:tcBorders>
              <w:top w:val="single" w:sz="4" w:space="0" w:color="auto"/>
              <w:left w:val="single" w:sz="4" w:space="0" w:color="auto"/>
              <w:bottom w:val="single" w:sz="4" w:space="0" w:color="auto"/>
              <w:right w:val="single" w:sz="4" w:space="0" w:color="auto"/>
            </w:tcBorders>
            <w:vAlign w:val="center"/>
          </w:tcPr>
          <w:p w14:paraId="5F39ECEB"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19,60</w:t>
            </w:r>
          </w:p>
        </w:tc>
        <w:tc>
          <w:tcPr>
            <w:tcW w:w="988" w:type="dxa"/>
            <w:tcBorders>
              <w:top w:val="single" w:sz="4" w:space="0" w:color="auto"/>
              <w:left w:val="single" w:sz="4" w:space="0" w:color="auto"/>
              <w:bottom w:val="single" w:sz="4" w:space="0" w:color="auto"/>
              <w:right w:val="single" w:sz="4" w:space="0" w:color="auto"/>
            </w:tcBorders>
            <w:vAlign w:val="center"/>
          </w:tcPr>
          <w:p w14:paraId="4C42D3BA"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13,14</w:t>
            </w:r>
          </w:p>
        </w:tc>
        <w:tc>
          <w:tcPr>
            <w:tcW w:w="855" w:type="dxa"/>
            <w:tcBorders>
              <w:top w:val="single" w:sz="4" w:space="0" w:color="auto"/>
              <w:left w:val="single" w:sz="4" w:space="0" w:color="auto"/>
              <w:bottom w:val="single" w:sz="4" w:space="0" w:color="auto"/>
              <w:right w:val="single" w:sz="4" w:space="0" w:color="auto"/>
            </w:tcBorders>
            <w:vAlign w:val="center"/>
          </w:tcPr>
          <w:p w14:paraId="3AC1770A"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2B0086C3"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0,00</w:t>
            </w:r>
          </w:p>
        </w:tc>
        <w:tc>
          <w:tcPr>
            <w:tcW w:w="986" w:type="dxa"/>
            <w:tcBorders>
              <w:top w:val="single" w:sz="4" w:space="0" w:color="auto"/>
              <w:left w:val="single" w:sz="4" w:space="0" w:color="auto"/>
              <w:bottom w:val="single" w:sz="4" w:space="0" w:color="auto"/>
              <w:right w:val="single" w:sz="4" w:space="0" w:color="auto"/>
            </w:tcBorders>
            <w:vAlign w:val="center"/>
          </w:tcPr>
          <w:p w14:paraId="4E3EAF4C"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0,00</w:t>
            </w:r>
          </w:p>
        </w:tc>
      </w:tr>
      <w:tr w:rsidR="006F21CC" w:rsidRPr="00FB3217" w14:paraId="7E950EDA" w14:textId="77777777" w:rsidTr="004366DC">
        <w:trPr>
          <w:cantSplit/>
          <w:trHeight w:val="315"/>
        </w:trPr>
        <w:tc>
          <w:tcPr>
            <w:tcW w:w="1652" w:type="dxa"/>
            <w:tcBorders>
              <w:top w:val="nil"/>
              <w:left w:val="single" w:sz="8" w:space="0" w:color="auto"/>
              <w:bottom w:val="single" w:sz="8" w:space="0" w:color="auto"/>
              <w:right w:val="single" w:sz="4" w:space="0" w:color="auto"/>
            </w:tcBorders>
            <w:vAlign w:val="center"/>
          </w:tcPr>
          <w:p w14:paraId="515C54DB" w14:textId="3E339C76" w:rsidR="006F21CC" w:rsidRPr="006F21CC" w:rsidRDefault="006F21CC" w:rsidP="006F21CC">
            <w:pPr>
              <w:spacing w:after="0" w:line="276" w:lineRule="auto"/>
              <w:jc w:val="center"/>
              <w:rPr>
                <w:rFonts w:ascii="Times New Roman" w:eastAsia="Times New Roman" w:hAnsi="Times New Roman"/>
                <w:b/>
                <w:color w:val="000000"/>
                <w:sz w:val="20"/>
                <w:szCs w:val="20"/>
                <w:u w:color="FFFFFF"/>
              </w:rPr>
            </w:pPr>
            <w:r w:rsidRPr="006F21CC">
              <w:rPr>
                <w:rFonts w:ascii="Times New Roman" w:hAnsi="Times New Roman"/>
                <w:b/>
                <w:color w:val="000000"/>
                <w:sz w:val="20"/>
                <w:szCs w:val="20"/>
                <w:lang w:val="en-GB"/>
              </w:rPr>
              <w:t>USD</w:t>
            </w:r>
          </w:p>
        </w:tc>
        <w:tc>
          <w:tcPr>
            <w:tcW w:w="890" w:type="dxa"/>
            <w:tcBorders>
              <w:top w:val="single" w:sz="4" w:space="0" w:color="auto"/>
              <w:left w:val="single" w:sz="4" w:space="0" w:color="auto"/>
              <w:bottom w:val="single" w:sz="4" w:space="0" w:color="auto"/>
              <w:right w:val="single" w:sz="4" w:space="0" w:color="auto"/>
            </w:tcBorders>
            <w:vAlign w:val="center"/>
          </w:tcPr>
          <w:p w14:paraId="5E303FF5"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6,98</w:t>
            </w:r>
          </w:p>
        </w:tc>
        <w:tc>
          <w:tcPr>
            <w:tcW w:w="850" w:type="dxa"/>
            <w:tcBorders>
              <w:top w:val="single" w:sz="4" w:space="0" w:color="auto"/>
              <w:left w:val="single" w:sz="4" w:space="0" w:color="auto"/>
              <w:bottom w:val="single" w:sz="4" w:space="0" w:color="auto"/>
              <w:right w:val="single" w:sz="4" w:space="0" w:color="auto"/>
            </w:tcBorders>
            <w:vAlign w:val="center"/>
          </w:tcPr>
          <w:p w14:paraId="7C127124"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6,81</w:t>
            </w:r>
          </w:p>
        </w:tc>
        <w:tc>
          <w:tcPr>
            <w:tcW w:w="988" w:type="dxa"/>
            <w:tcBorders>
              <w:top w:val="single" w:sz="4" w:space="0" w:color="auto"/>
              <w:left w:val="single" w:sz="4" w:space="0" w:color="auto"/>
              <w:bottom w:val="single" w:sz="4" w:space="0" w:color="auto"/>
              <w:right w:val="single" w:sz="4" w:space="0" w:color="auto"/>
            </w:tcBorders>
            <w:vAlign w:val="center"/>
          </w:tcPr>
          <w:p w14:paraId="6A8B7BCB"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6,79</w:t>
            </w:r>
          </w:p>
        </w:tc>
        <w:tc>
          <w:tcPr>
            <w:tcW w:w="997" w:type="dxa"/>
            <w:tcBorders>
              <w:top w:val="single" w:sz="4" w:space="0" w:color="auto"/>
              <w:left w:val="single" w:sz="4" w:space="0" w:color="auto"/>
              <w:bottom w:val="single" w:sz="4" w:space="0" w:color="auto"/>
              <w:right w:val="single" w:sz="4" w:space="0" w:color="auto"/>
            </w:tcBorders>
            <w:vAlign w:val="center"/>
          </w:tcPr>
          <w:p w14:paraId="0419158F"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4,66</w:t>
            </w:r>
          </w:p>
        </w:tc>
        <w:tc>
          <w:tcPr>
            <w:tcW w:w="850" w:type="dxa"/>
            <w:tcBorders>
              <w:top w:val="single" w:sz="4" w:space="0" w:color="auto"/>
              <w:left w:val="single" w:sz="4" w:space="0" w:color="auto"/>
              <w:bottom w:val="single" w:sz="4" w:space="0" w:color="auto"/>
              <w:right w:val="single" w:sz="4" w:space="0" w:color="auto"/>
            </w:tcBorders>
            <w:vAlign w:val="center"/>
          </w:tcPr>
          <w:p w14:paraId="515CB743"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4,36</w:t>
            </w:r>
          </w:p>
        </w:tc>
        <w:tc>
          <w:tcPr>
            <w:tcW w:w="988" w:type="dxa"/>
            <w:tcBorders>
              <w:top w:val="single" w:sz="4" w:space="0" w:color="auto"/>
              <w:left w:val="single" w:sz="4" w:space="0" w:color="auto"/>
              <w:bottom w:val="single" w:sz="4" w:space="0" w:color="auto"/>
              <w:right w:val="single" w:sz="4" w:space="0" w:color="auto"/>
            </w:tcBorders>
            <w:vAlign w:val="center"/>
          </w:tcPr>
          <w:p w14:paraId="6CEF5489"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3,83</w:t>
            </w:r>
          </w:p>
        </w:tc>
        <w:tc>
          <w:tcPr>
            <w:tcW w:w="855" w:type="dxa"/>
            <w:tcBorders>
              <w:top w:val="single" w:sz="4" w:space="0" w:color="auto"/>
              <w:left w:val="single" w:sz="4" w:space="0" w:color="auto"/>
              <w:bottom w:val="single" w:sz="4" w:space="0" w:color="auto"/>
              <w:right w:val="single" w:sz="4" w:space="0" w:color="auto"/>
            </w:tcBorders>
            <w:vAlign w:val="center"/>
          </w:tcPr>
          <w:p w14:paraId="348B0BC0"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19,40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554E8184"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11,61</w:t>
            </w:r>
          </w:p>
        </w:tc>
        <w:tc>
          <w:tcPr>
            <w:tcW w:w="986" w:type="dxa"/>
            <w:tcBorders>
              <w:top w:val="single" w:sz="4" w:space="0" w:color="auto"/>
              <w:left w:val="single" w:sz="4" w:space="0" w:color="auto"/>
              <w:bottom w:val="single" w:sz="4" w:space="0" w:color="auto"/>
              <w:right w:val="single" w:sz="4" w:space="0" w:color="auto"/>
            </w:tcBorders>
            <w:vAlign w:val="center"/>
          </w:tcPr>
          <w:p w14:paraId="3FCB8AB5" w14:textId="77777777" w:rsidR="006F21CC" w:rsidRPr="004366DC" w:rsidRDefault="006F21CC" w:rsidP="006F21C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13,65</w:t>
            </w:r>
          </w:p>
        </w:tc>
      </w:tr>
      <w:tr w:rsidR="00FB3217" w:rsidRPr="00FB3217" w14:paraId="7689AC77" w14:textId="77777777" w:rsidTr="004366DC">
        <w:trPr>
          <w:cantSplit/>
          <w:trHeight w:val="424"/>
        </w:trPr>
        <w:tc>
          <w:tcPr>
            <w:tcW w:w="1652" w:type="dxa"/>
            <w:tcBorders>
              <w:top w:val="nil"/>
              <w:left w:val="single" w:sz="8" w:space="0" w:color="auto"/>
              <w:bottom w:val="single" w:sz="8" w:space="0" w:color="auto"/>
              <w:right w:val="single" w:sz="4" w:space="0" w:color="auto"/>
            </w:tcBorders>
            <w:vAlign w:val="center"/>
          </w:tcPr>
          <w:p w14:paraId="3767BDE0" w14:textId="77777777" w:rsidR="00FB3217" w:rsidRPr="004366DC" w:rsidRDefault="00FB3217" w:rsidP="004366DC">
            <w:pPr>
              <w:spacing w:after="0" w:line="276" w:lineRule="auto"/>
              <w:jc w:val="center"/>
              <w:rPr>
                <w:rFonts w:ascii="Times New Roman" w:eastAsia="Times New Roman" w:hAnsi="Times New Roman"/>
                <w:b/>
                <w:color w:val="000000"/>
                <w:sz w:val="20"/>
                <w:szCs w:val="20"/>
                <w:u w:val="single" w:color="FFFFFF"/>
              </w:rPr>
            </w:pPr>
            <w:proofErr w:type="spellStart"/>
            <w:r w:rsidRPr="004366DC">
              <w:rPr>
                <w:rFonts w:ascii="Times New Roman" w:eastAsia="Times New Roman" w:hAnsi="Times New Roman"/>
                <w:b/>
                <w:color w:val="000000"/>
                <w:sz w:val="20"/>
                <w:szCs w:val="20"/>
                <w:u w:val="single" w:color="FFFFFF"/>
                <w:lang w:val="en-GB"/>
              </w:rPr>
              <w:t>Остале</w:t>
            </w:r>
            <w:proofErr w:type="spellEnd"/>
            <w:r w:rsidRPr="004366DC">
              <w:rPr>
                <w:rFonts w:ascii="Times New Roman" w:eastAsia="Times New Roman" w:hAnsi="Times New Roman"/>
                <w:b/>
                <w:color w:val="000000"/>
                <w:sz w:val="20"/>
                <w:szCs w:val="20"/>
                <w:u w:val="single" w:color="FFFFFF"/>
                <w:lang w:val="en-GB"/>
              </w:rPr>
              <w:t xml:space="preserve"> </w:t>
            </w:r>
            <w:proofErr w:type="spellStart"/>
            <w:r w:rsidRPr="004366DC">
              <w:rPr>
                <w:rFonts w:ascii="Times New Roman" w:eastAsia="Times New Roman" w:hAnsi="Times New Roman"/>
                <w:b/>
                <w:color w:val="000000"/>
                <w:sz w:val="20"/>
                <w:szCs w:val="20"/>
                <w:u w:val="single" w:color="FFFFFF"/>
                <w:lang w:val="en-GB"/>
              </w:rPr>
              <w:t>валуте</w:t>
            </w:r>
            <w:proofErr w:type="spellEnd"/>
            <w:r w:rsidRPr="004366DC">
              <w:rPr>
                <w:rFonts w:ascii="Times New Roman" w:eastAsia="Times New Roman" w:hAnsi="Times New Roman"/>
                <w:b/>
                <w:color w:val="000000"/>
                <w:sz w:val="20"/>
                <w:szCs w:val="20"/>
                <w:u w:val="single" w:color="FFFFFF"/>
                <w:vertAlign w:val="superscript"/>
                <w:lang w:val="en-GB"/>
              </w:rPr>
              <w:footnoteReference w:id="44"/>
            </w:r>
          </w:p>
        </w:tc>
        <w:tc>
          <w:tcPr>
            <w:tcW w:w="890" w:type="dxa"/>
            <w:tcBorders>
              <w:top w:val="single" w:sz="4" w:space="0" w:color="auto"/>
              <w:left w:val="single" w:sz="4" w:space="0" w:color="auto"/>
              <w:bottom w:val="single" w:sz="4" w:space="0" w:color="auto"/>
              <w:right w:val="single" w:sz="4" w:space="0" w:color="auto"/>
            </w:tcBorders>
            <w:vAlign w:val="center"/>
          </w:tcPr>
          <w:p w14:paraId="21EC1DCF"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7,72</w:t>
            </w:r>
          </w:p>
        </w:tc>
        <w:tc>
          <w:tcPr>
            <w:tcW w:w="850" w:type="dxa"/>
            <w:tcBorders>
              <w:top w:val="single" w:sz="4" w:space="0" w:color="auto"/>
              <w:left w:val="single" w:sz="4" w:space="0" w:color="auto"/>
              <w:bottom w:val="single" w:sz="4" w:space="0" w:color="auto"/>
              <w:right w:val="single" w:sz="4" w:space="0" w:color="auto"/>
            </w:tcBorders>
            <w:vAlign w:val="center"/>
          </w:tcPr>
          <w:p w14:paraId="7A404318"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7,37</w:t>
            </w:r>
          </w:p>
        </w:tc>
        <w:tc>
          <w:tcPr>
            <w:tcW w:w="988" w:type="dxa"/>
            <w:tcBorders>
              <w:top w:val="single" w:sz="4" w:space="0" w:color="auto"/>
              <w:left w:val="single" w:sz="4" w:space="0" w:color="auto"/>
              <w:bottom w:val="single" w:sz="4" w:space="0" w:color="auto"/>
              <w:right w:val="single" w:sz="4" w:space="0" w:color="auto"/>
            </w:tcBorders>
            <w:vAlign w:val="center"/>
          </w:tcPr>
          <w:p w14:paraId="0E5AF911"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6,88</w:t>
            </w:r>
          </w:p>
        </w:tc>
        <w:tc>
          <w:tcPr>
            <w:tcW w:w="997" w:type="dxa"/>
            <w:tcBorders>
              <w:top w:val="single" w:sz="4" w:space="0" w:color="auto"/>
              <w:left w:val="single" w:sz="4" w:space="0" w:color="auto"/>
              <w:bottom w:val="single" w:sz="4" w:space="0" w:color="auto"/>
              <w:right w:val="single" w:sz="4" w:space="0" w:color="auto"/>
            </w:tcBorders>
            <w:vAlign w:val="center"/>
          </w:tcPr>
          <w:p w14:paraId="5311B2B4"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6,14</w:t>
            </w:r>
          </w:p>
        </w:tc>
        <w:tc>
          <w:tcPr>
            <w:tcW w:w="850" w:type="dxa"/>
            <w:tcBorders>
              <w:top w:val="single" w:sz="4" w:space="0" w:color="auto"/>
              <w:left w:val="single" w:sz="4" w:space="0" w:color="auto"/>
              <w:bottom w:val="single" w:sz="4" w:space="0" w:color="auto"/>
              <w:right w:val="single" w:sz="4" w:space="0" w:color="auto"/>
            </w:tcBorders>
            <w:vAlign w:val="center"/>
          </w:tcPr>
          <w:p w14:paraId="69017FB3"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6,24</w:t>
            </w:r>
          </w:p>
        </w:tc>
        <w:tc>
          <w:tcPr>
            <w:tcW w:w="988" w:type="dxa"/>
            <w:tcBorders>
              <w:top w:val="single" w:sz="4" w:space="0" w:color="auto"/>
              <w:left w:val="single" w:sz="4" w:space="0" w:color="auto"/>
              <w:bottom w:val="single" w:sz="4" w:space="0" w:color="auto"/>
              <w:right w:val="single" w:sz="4" w:space="0" w:color="auto"/>
            </w:tcBorders>
            <w:vAlign w:val="center"/>
          </w:tcPr>
          <w:p w14:paraId="798CEDD6"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5,55</w:t>
            </w:r>
          </w:p>
        </w:tc>
        <w:tc>
          <w:tcPr>
            <w:tcW w:w="855" w:type="dxa"/>
            <w:tcBorders>
              <w:top w:val="single" w:sz="4" w:space="0" w:color="auto"/>
              <w:left w:val="single" w:sz="4" w:space="0" w:color="auto"/>
              <w:bottom w:val="single" w:sz="4" w:space="0" w:color="auto"/>
              <w:right w:val="single" w:sz="4" w:space="0" w:color="auto"/>
            </w:tcBorders>
            <w:vAlign w:val="center"/>
          </w:tcPr>
          <w:p w14:paraId="2E8D1597"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5,81</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5821C97"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2,36</w:t>
            </w:r>
          </w:p>
        </w:tc>
        <w:tc>
          <w:tcPr>
            <w:tcW w:w="986" w:type="dxa"/>
            <w:tcBorders>
              <w:top w:val="single" w:sz="4" w:space="0" w:color="auto"/>
              <w:left w:val="single" w:sz="4" w:space="0" w:color="auto"/>
              <w:bottom w:val="single" w:sz="4" w:space="0" w:color="auto"/>
              <w:right w:val="single" w:sz="4" w:space="0" w:color="auto"/>
            </w:tcBorders>
            <w:vAlign w:val="center"/>
          </w:tcPr>
          <w:p w14:paraId="1B8FCBC9"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lang w:val="hr-HR" w:eastAsia="en-US"/>
              </w:rPr>
            </w:pPr>
            <w:r w:rsidRPr="004366DC">
              <w:rPr>
                <w:rFonts w:ascii="Times New Roman" w:eastAsia="Times New Roman" w:hAnsi="Times New Roman"/>
                <w:color w:val="000000"/>
                <w:sz w:val="20"/>
                <w:szCs w:val="20"/>
                <w:u w:color="FFFFFF"/>
                <w:lang w:val="hr-HR" w:eastAsia="en-US"/>
              </w:rPr>
              <w:t>3,55</w:t>
            </w:r>
          </w:p>
        </w:tc>
      </w:tr>
      <w:tr w:rsidR="00FB3217" w:rsidRPr="00FB3217" w14:paraId="6843EB47" w14:textId="77777777" w:rsidTr="004366DC">
        <w:trPr>
          <w:cantSplit/>
          <w:trHeight w:val="432"/>
        </w:trPr>
        <w:tc>
          <w:tcPr>
            <w:tcW w:w="1652" w:type="dxa"/>
            <w:tcBorders>
              <w:top w:val="nil"/>
              <w:left w:val="single" w:sz="8" w:space="0" w:color="auto"/>
              <w:bottom w:val="single" w:sz="8" w:space="0" w:color="auto"/>
              <w:right w:val="single" w:sz="4" w:space="0" w:color="auto"/>
            </w:tcBorders>
            <w:vAlign w:val="center"/>
          </w:tcPr>
          <w:p w14:paraId="1AAA5841" w14:textId="77777777" w:rsidR="00FB3217" w:rsidRPr="004366DC" w:rsidRDefault="00FB3217" w:rsidP="004366DC">
            <w:pPr>
              <w:spacing w:after="0" w:line="276" w:lineRule="auto"/>
              <w:jc w:val="center"/>
              <w:rPr>
                <w:rFonts w:ascii="Times New Roman" w:eastAsia="Times New Roman" w:hAnsi="Times New Roman"/>
                <w:b/>
                <w:color w:val="000000"/>
                <w:sz w:val="20"/>
                <w:szCs w:val="20"/>
                <w:u w:color="FFFFFF"/>
              </w:rPr>
            </w:pPr>
            <w:r w:rsidRPr="004366DC">
              <w:rPr>
                <w:rFonts w:ascii="Times New Roman" w:eastAsia="Times New Roman" w:hAnsi="Times New Roman"/>
                <w:b/>
                <w:color w:val="000000"/>
                <w:sz w:val="20"/>
                <w:szCs w:val="20"/>
                <w:u w:color="FFFFFF"/>
                <w:lang w:val="en-GB"/>
              </w:rPr>
              <w:t>УКУПНО</w:t>
            </w:r>
          </w:p>
        </w:tc>
        <w:tc>
          <w:tcPr>
            <w:tcW w:w="890" w:type="dxa"/>
            <w:tcBorders>
              <w:top w:val="single" w:sz="4" w:space="0" w:color="auto"/>
              <w:left w:val="single" w:sz="4" w:space="0" w:color="auto"/>
              <w:bottom w:val="single" w:sz="4" w:space="0" w:color="auto"/>
              <w:right w:val="single" w:sz="4" w:space="0" w:color="auto"/>
            </w:tcBorders>
            <w:vAlign w:val="center"/>
          </w:tcPr>
          <w:p w14:paraId="14087561"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850" w:type="dxa"/>
            <w:tcBorders>
              <w:top w:val="single" w:sz="4" w:space="0" w:color="auto"/>
              <w:left w:val="single" w:sz="4" w:space="0" w:color="auto"/>
              <w:bottom w:val="single" w:sz="4" w:space="0" w:color="auto"/>
              <w:right w:val="single" w:sz="4" w:space="0" w:color="auto"/>
            </w:tcBorders>
            <w:vAlign w:val="center"/>
          </w:tcPr>
          <w:p w14:paraId="238BD3D2"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988" w:type="dxa"/>
            <w:tcBorders>
              <w:top w:val="single" w:sz="4" w:space="0" w:color="auto"/>
              <w:left w:val="single" w:sz="4" w:space="0" w:color="auto"/>
              <w:bottom w:val="single" w:sz="4" w:space="0" w:color="auto"/>
              <w:right w:val="single" w:sz="4" w:space="0" w:color="auto"/>
            </w:tcBorders>
            <w:vAlign w:val="center"/>
          </w:tcPr>
          <w:p w14:paraId="4649E100"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997" w:type="dxa"/>
            <w:tcBorders>
              <w:top w:val="single" w:sz="4" w:space="0" w:color="auto"/>
              <w:left w:val="single" w:sz="4" w:space="0" w:color="auto"/>
              <w:bottom w:val="single" w:sz="4" w:space="0" w:color="auto"/>
              <w:right w:val="single" w:sz="4" w:space="0" w:color="auto"/>
            </w:tcBorders>
            <w:vAlign w:val="center"/>
          </w:tcPr>
          <w:p w14:paraId="1B49A24E"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850" w:type="dxa"/>
            <w:tcBorders>
              <w:top w:val="single" w:sz="4" w:space="0" w:color="auto"/>
              <w:left w:val="single" w:sz="4" w:space="0" w:color="auto"/>
              <w:bottom w:val="single" w:sz="4" w:space="0" w:color="auto"/>
              <w:right w:val="single" w:sz="4" w:space="0" w:color="auto"/>
            </w:tcBorders>
            <w:vAlign w:val="center"/>
          </w:tcPr>
          <w:p w14:paraId="72E453FD"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988" w:type="dxa"/>
            <w:tcBorders>
              <w:top w:val="single" w:sz="4" w:space="0" w:color="auto"/>
              <w:left w:val="single" w:sz="4" w:space="0" w:color="auto"/>
              <w:bottom w:val="single" w:sz="4" w:space="0" w:color="auto"/>
              <w:right w:val="single" w:sz="4" w:space="0" w:color="auto"/>
            </w:tcBorders>
            <w:vAlign w:val="center"/>
          </w:tcPr>
          <w:p w14:paraId="3C76FFF4"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855" w:type="dxa"/>
            <w:tcBorders>
              <w:top w:val="single" w:sz="4" w:space="0" w:color="auto"/>
              <w:left w:val="single" w:sz="4" w:space="0" w:color="auto"/>
              <w:bottom w:val="single" w:sz="4" w:space="0" w:color="auto"/>
              <w:right w:val="single" w:sz="4" w:space="0" w:color="auto"/>
            </w:tcBorders>
            <w:vAlign w:val="center"/>
          </w:tcPr>
          <w:p w14:paraId="3C4614F9"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679F6C6C"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c>
          <w:tcPr>
            <w:tcW w:w="986" w:type="dxa"/>
            <w:tcBorders>
              <w:top w:val="single" w:sz="4" w:space="0" w:color="auto"/>
              <w:left w:val="single" w:sz="4" w:space="0" w:color="auto"/>
              <w:bottom w:val="single" w:sz="4" w:space="0" w:color="auto"/>
              <w:right w:val="single" w:sz="4" w:space="0" w:color="auto"/>
            </w:tcBorders>
            <w:vAlign w:val="center"/>
          </w:tcPr>
          <w:p w14:paraId="6A0F4E83" w14:textId="77777777" w:rsidR="00FB3217" w:rsidRPr="004366DC" w:rsidRDefault="00FB3217" w:rsidP="004366DC">
            <w:pPr>
              <w:spacing w:after="0" w:line="276" w:lineRule="auto"/>
              <w:jc w:val="right"/>
              <w:rPr>
                <w:rFonts w:ascii="Times New Roman" w:eastAsia="Times New Roman" w:hAnsi="Times New Roman"/>
                <w:color w:val="000000"/>
                <w:sz w:val="20"/>
                <w:szCs w:val="20"/>
                <w:u w:color="FFFFFF"/>
              </w:rPr>
            </w:pPr>
            <w:r w:rsidRPr="004366DC">
              <w:rPr>
                <w:rFonts w:ascii="Times New Roman" w:eastAsia="Times New Roman" w:hAnsi="Times New Roman"/>
                <w:color w:val="000000"/>
                <w:sz w:val="20"/>
                <w:szCs w:val="20"/>
                <w:u w:color="FFFFFF"/>
              </w:rPr>
              <w:t>100,00</w:t>
            </w:r>
          </w:p>
        </w:tc>
      </w:tr>
    </w:tbl>
    <w:p w14:paraId="48A8E685" w14:textId="77777777" w:rsidR="00FB3217" w:rsidRPr="00FB3217" w:rsidRDefault="00FB3217" w:rsidP="00FB3217">
      <w:pPr>
        <w:spacing w:after="0" w:line="276" w:lineRule="auto"/>
        <w:ind w:right="357"/>
        <w:jc w:val="both"/>
        <w:rPr>
          <w:rFonts w:ascii="Times New Roman" w:eastAsia="Times New Roman" w:hAnsi="Times New Roman"/>
          <w:sz w:val="24"/>
          <w:szCs w:val="24"/>
          <w:u w:color="FFFFFF"/>
          <w:lang w:val="hr-HR" w:eastAsia="en-US"/>
        </w:rPr>
      </w:pPr>
    </w:p>
    <w:p w14:paraId="03DD4CEF" w14:textId="77777777" w:rsidR="00052658" w:rsidRDefault="00052658" w:rsidP="00FB3217">
      <w:pPr>
        <w:spacing w:after="0" w:line="276" w:lineRule="auto"/>
        <w:ind w:right="357"/>
        <w:jc w:val="both"/>
        <w:rPr>
          <w:rFonts w:ascii="Times New Roman" w:eastAsia="Times New Roman" w:hAnsi="Times New Roman"/>
          <w:sz w:val="24"/>
          <w:szCs w:val="24"/>
          <w:u w:color="FFFFFF"/>
          <w:lang w:val="sr-Cyrl-BA" w:eastAsia="en-US"/>
        </w:rPr>
      </w:pPr>
    </w:p>
    <w:p w14:paraId="12A058B5" w14:textId="3FF70DE8" w:rsidR="00FB3217" w:rsidRPr="00052658" w:rsidRDefault="00FB3217" w:rsidP="00FB3217">
      <w:pPr>
        <w:spacing w:after="0" w:line="276" w:lineRule="auto"/>
        <w:ind w:right="357"/>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hr-HR" w:eastAsia="en-US"/>
        </w:rPr>
        <w:t xml:space="preserve">Преглед кредитних услова вањског </w:t>
      </w:r>
      <w:r w:rsidRPr="00FB3217">
        <w:rPr>
          <w:rFonts w:ascii="Times New Roman" w:eastAsia="Times New Roman" w:hAnsi="Times New Roman"/>
          <w:sz w:val="24"/>
          <w:szCs w:val="24"/>
          <w:u w:color="FFFFFF"/>
          <w:lang w:val="sr-Latn-BA" w:eastAsia="en-US"/>
        </w:rPr>
        <w:t xml:space="preserve">задужења Босне и Херцеговине по основу „старог” и „новог” дуга, врсти камате, те њиховог учешћа у укупном вањском задужењу, </w:t>
      </w:r>
      <w:r w:rsidRPr="00052658">
        <w:rPr>
          <w:rFonts w:ascii="Times New Roman" w:eastAsia="Times New Roman" w:hAnsi="Times New Roman"/>
          <w:sz w:val="24"/>
          <w:szCs w:val="24"/>
          <w:u w:color="FFFFFF"/>
          <w:lang w:val="sr-Latn-BA" w:eastAsia="en-US"/>
        </w:rPr>
        <w:t>дат је у Табели 7.</w:t>
      </w:r>
    </w:p>
    <w:p w14:paraId="2C77C9CF" w14:textId="77777777" w:rsidR="00FB3217" w:rsidRPr="00052658" w:rsidRDefault="00FB3217" w:rsidP="00FB3217">
      <w:pPr>
        <w:spacing w:after="0" w:line="276" w:lineRule="auto"/>
        <w:ind w:right="357"/>
        <w:jc w:val="both"/>
        <w:rPr>
          <w:rFonts w:ascii="Times New Roman" w:eastAsia="Times New Roman" w:hAnsi="Times New Roman"/>
          <w:sz w:val="24"/>
          <w:szCs w:val="24"/>
          <w:u w:color="FFFFFF"/>
          <w:lang w:val="sr-Latn-BA" w:eastAsia="en-US"/>
        </w:rPr>
      </w:pPr>
    </w:p>
    <w:p w14:paraId="4DA89615" w14:textId="77777777" w:rsidR="00052658" w:rsidRDefault="00052658">
      <w:pPr>
        <w:spacing w:after="0" w:line="240" w:lineRule="auto"/>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br w:type="page"/>
      </w:r>
    </w:p>
    <w:p w14:paraId="0A85CA91" w14:textId="5BDD2385" w:rsidR="00FB3217" w:rsidRPr="00052658" w:rsidRDefault="00FB3217" w:rsidP="00FB3217">
      <w:pPr>
        <w:spacing w:after="0" w:line="276" w:lineRule="auto"/>
        <w:rPr>
          <w:rFonts w:ascii="Times New Roman" w:eastAsia="Times New Roman" w:hAnsi="Times New Roman"/>
          <w:b/>
          <w:sz w:val="24"/>
          <w:szCs w:val="24"/>
          <w:lang w:val="en-US" w:eastAsia="en-US"/>
        </w:rPr>
      </w:pPr>
      <w:proofErr w:type="spellStart"/>
      <w:r w:rsidRPr="00052658">
        <w:rPr>
          <w:rFonts w:ascii="Times New Roman" w:eastAsia="Times New Roman" w:hAnsi="Times New Roman"/>
          <w:b/>
          <w:sz w:val="24"/>
          <w:szCs w:val="24"/>
          <w:lang w:val="en-US" w:eastAsia="en-US"/>
        </w:rPr>
        <w:lastRenderedPageBreak/>
        <w:t>Табела</w:t>
      </w:r>
      <w:proofErr w:type="spellEnd"/>
      <w:r w:rsidRPr="00052658">
        <w:rPr>
          <w:rFonts w:ascii="Times New Roman" w:eastAsia="Times New Roman" w:hAnsi="Times New Roman"/>
          <w:b/>
          <w:sz w:val="24"/>
          <w:szCs w:val="24"/>
          <w:lang w:val="en-US" w:eastAsia="en-US"/>
        </w:rPr>
        <w:t xml:space="preserve"> 7. </w:t>
      </w:r>
      <w:proofErr w:type="spellStart"/>
      <w:r w:rsidRPr="00052658">
        <w:rPr>
          <w:rFonts w:ascii="Times New Roman" w:eastAsia="Times New Roman" w:hAnsi="Times New Roman"/>
          <w:b/>
          <w:sz w:val="24"/>
          <w:szCs w:val="24"/>
          <w:lang w:val="en-US" w:eastAsia="en-US"/>
        </w:rPr>
        <w:t>Структура</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каматних</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стопа</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вањског</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дуга</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БиХ</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на</w:t>
      </w:r>
      <w:proofErr w:type="spellEnd"/>
      <w:r w:rsidRPr="00052658">
        <w:rPr>
          <w:rFonts w:ascii="Times New Roman" w:eastAsia="Times New Roman" w:hAnsi="Times New Roman"/>
          <w:b/>
          <w:sz w:val="24"/>
          <w:szCs w:val="24"/>
          <w:lang w:val="en-US" w:eastAsia="en-US"/>
        </w:rPr>
        <w:t xml:space="preserve"> </w:t>
      </w:r>
      <w:proofErr w:type="spellStart"/>
      <w:r w:rsidRPr="00052658">
        <w:rPr>
          <w:rFonts w:ascii="Times New Roman" w:eastAsia="Times New Roman" w:hAnsi="Times New Roman"/>
          <w:b/>
          <w:sz w:val="24"/>
          <w:szCs w:val="24"/>
          <w:lang w:val="en-US" w:eastAsia="en-US"/>
        </w:rPr>
        <w:t>дан</w:t>
      </w:r>
      <w:proofErr w:type="spellEnd"/>
      <w:r w:rsidRPr="00052658">
        <w:rPr>
          <w:rFonts w:ascii="Times New Roman" w:eastAsia="Times New Roman" w:hAnsi="Times New Roman"/>
          <w:b/>
          <w:sz w:val="24"/>
          <w:szCs w:val="24"/>
          <w:lang w:val="en-US" w:eastAsia="en-US"/>
        </w:rPr>
        <w:t xml:space="preserve"> 31.12.2024. </w:t>
      </w:r>
      <w:proofErr w:type="spellStart"/>
      <w:r w:rsidRPr="00052658">
        <w:rPr>
          <w:rFonts w:ascii="Times New Roman" w:eastAsia="Times New Roman" w:hAnsi="Times New Roman"/>
          <w:b/>
          <w:sz w:val="24"/>
          <w:szCs w:val="24"/>
          <w:lang w:val="en-US" w:eastAsia="en-US"/>
        </w:rPr>
        <w:t>године</w:t>
      </w:r>
      <w:proofErr w:type="spellEnd"/>
      <w:r w:rsidRPr="00052658">
        <w:rPr>
          <w:rFonts w:ascii="Times New Roman" w:eastAsia="Times New Roman" w:hAnsi="Times New Roman"/>
          <w:b/>
          <w:sz w:val="24"/>
          <w:szCs w:val="24"/>
          <w:lang w:val="en-US" w:eastAsia="en-US"/>
        </w:rPr>
        <w:t xml:space="preserve"> </w:t>
      </w:r>
    </w:p>
    <w:tbl>
      <w:tblPr>
        <w:tblW w:w="10217" w:type="dxa"/>
        <w:tblInd w:w="-284" w:type="dxa"/>
        <w:tblLook w:val="04A0" w:firstRow="1" w:lastRow="0" w:firstColumn="1" w:lastColumn="0" w:noHBand="0" w:noVBand="1"/>
      </w:tblPr>
      <w:tblGrid>
        <w:gridCol w:w="1520"/>
        <w:gridCol w:w="2210"/>
        <w:gridCol w:w="1242"/>
        <w:gridCol w:w="1243"/>
        <w:gridCol w:w="1243"/>
        <w:gridCol w:w="1177"/>
        <w:gridCol w:w="1582"/>
      </w:tblGrid>
      <w:tr w:rsidR="00FB3217" w:rsidRPr="00132F71" w14:paraId="40C3FAB9" w14:textId="77777777" w:rsidTr="00132F71">
        <w:trPr>
          <w:trHeight w:val="859"/>
        </w:trPr>
        <w:tc>
          <w:tcPr>
            <w:tcW w:w="3730" w:type="dxa"/>
            <w:gridSpan w:val="2"/>
            <w:tcBorders>
              <w:top w:val="single" w:sz="8" w:space="0" w:color="4F81BD"/>
              <w:left w:val="nil"/>
              <w:bottom w:val="single" w:sz="8" w:space="0" w:color="4F81BD"/>
              <w:right w:val="nil"/>
            </w:tcBorders>
            <w:shd w:val="clear" w:color="auto" w:fill="DBE5F1"/>
            <w:noWrap/>
            <w:vAlign w:val="center"/>
            <w:hideMark/>
          </w:tcPr>
          <w:p w14:paraId="3F057767"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Опис</w:t>
            </w:r>
          </w:p>
        </w:tc>
        <w:tc>
          <w:tcPr>
            <w:tcW w:w="1242" w:type="dxa"/>
            <w:tcBorders>
              <w:top w:val="single" w:sz="8" w:space="0" w:color="4F81BD"/>
              <w:left w:val="nil"/>
              <w:bottom w:val="single" w:sz="4" w:space="0" w:color="548DD4"/>
              <w:right w:val="nil"/>
            </w:tcBorders>
            <w:shd w:val="clear" w:color="auto" w:fill="DBE5F1"/>
            <w:noWrap/>
            <w:vAlign w:val="center"/>
            <w:hideMark/>
          </w:tcPr>
          <w:p w14:paraId="4FC28E12"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Укупно</w:t>
            </w:r>
          </w:p>
        </w:tc>
        <w:tc>
          <w:tcPr>
            <w:tcW w:w="1243" w:type="dxa"/>
            <w:tcBorders>
              <w:top w:val="single" w:sz="8" w:space="0" w:color="4F81BD"/>
              <w:left w:val="nil"/>
              <w:bottom w:val="single" w:sz="4" w:space="0" w:color="548DD4"/>
              <w:right w:val="nil"/>
            </w:tcBorders>
            <w:shd w:val="clear" w:color="auto" w:fill="DBE5F1"/>
            <w:noWrap/>
            <w:vAlign w:val="center"/>
            <w:hideMark/>
          </w:tcPr>
          <w:p w14:paraId="75D138B4"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у ''отплати"</w:t>
            </w:r>
          </w:p>
        </w:tc>
        <w:tc>
          <w:tcPr>
            <w:tcW w:w="1243" w:type="dxa"/>
            <w:tcBorders>
              <w:top w:val="single" w:sz="8" w:space="0" w:color="4F81BD"/>
              <w:left w:val="nil"/>
              <w:bottom w:val="single" w:sz="4" w:space="0" w:color="548DD4"/>
              <w:right w:val="nil"/>
            </w:tcBorders>
            <w:shd w:val="clear" w:color="auto" w:fill="DBE5F1"/>
            <w:noWrap/>
            <w:vAlign w:val="center"/>
            <w:hideMark/>
          </w:tcPr>
          <w:p w14:paraId="76794E5E"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у "грејс" периоду</w:t>
            </w:r>
          </w:p>
        </w:tc>
        <w:tc>
          <w:tcPr>
            <w:tcW w:w="1177" w:type="dxa"/>
            <w:tcBorders>
              <w:top w:val="single" w:sz="8" w:space="0" w:color="4F81BD"/>
              <w:left w:val="nil"/>
              <w:bottom w:val="single" w:sz="4" w:space="0" w:color="548DD4"/>
              <w:right w:val="nil"/>
            </w:tcBorders>
            <w:shd w:val="clear" w:color="auto" w:fill="DBE5F1"/>
            <w:vAlign w:val="center"/>
            <w:hideMark/>
          </w:tcPr>
          <w:p w14:paraId="26C06B74"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са фиксном каматном стопом</w:t>
            </w:r>
          </w:p>
        </w:tc>
        <w:tc>
          <w:tcPr>
            <w:tcW w:w="1582" w:type="dxa"/>
            <w:tcBorders>
              <w:top w:val="single" w:sz="8" w:space="0" w:color="4F81BD"/>
              <w:left w:val="nil"/>
              <w:bottom w:val="single" w:sz="4" w:space="0" w:color="548DD4"/>
              <w:right w:val="nil"/>
            </w:tcBorders>
            <w:shd w:val="clear" w:color="auto" w:fill="DBE5F1"/>
            <w:vAlign w:val="center"/>
            <w:hideMark/>
          </w:tcPr>
          <w:p w14:paraId="3EE70BFF"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са варијабилном каматном стопом</w:t>
            </w:r>
          </w:p>
        </w:tc>
      </w:tr>
      <w:tr w:rsidR="00FB3217" w:rsidRPr="00132F71" w14:paraId="614CCA27" w14:textId="77777777" w:rsidTr="00132F71">
        <w:trPr>
          <w:trHeight w:val="316"/>
        </w:trPr>
        <w:tc>
          <w:tcPr>
            <w:tcW w:w="1520" w:type="dxa"/>
            <w:vMerge w:val="restart"/>
            <w:tcBorders>
              <w:top w:val="nil"/>
              <w:left w:val="nil"/>
              <w:bottom w:val="single" w:sz="8" w:space="0" w:color="4F81BD"/>
              <w:right w:val="nil"/>
            </w:tcBorders>
            <w:shd w:val="clear" w:color="auto" w:fill="DBE5F1"/>
            <w:vAlign w:val="center"/>
            <w:hideMark/>
          </w:tcPr>
          <w:p w14:paraId="397650D1"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Стање вањског дуга</w:t>
            </w:r>
          </w:p>
        </w:tc>
        <w:tc>
          <w:tcPr>
            <w:tcW w:w="2210" w:type="dxa"/>
            <w:tcBorders>
              <w:top w:val="nil"/>
              <w:left w:val="nil"/>
              <w:bottom w:val="single" w:sz="8" w:space="0" w:color="4F81BD"/>
              <w:right w:val="nil"/>
            </w:tcBorders>
            <w:noWrap/>
            <w:vAlign w:val="center"/>
            <w:hideMark/>
          </w:tcPr>
          <w:p w14:paraId="0B0731F4" w14:textId="595BDE29"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Износи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42" w:type="dxa"/>
            <w:tcBorders>
              <w:top w:val="nil"/>
              <w:left w:val="nil"/>
              <w:bottom w:val="single" w:sz="8" w:space="0" w:color="4F81BD"/>
              <w:right w:val="nil"/>
            </w:tcBorders>
            <w:noWrap/>
            <w:vAlign w:val="center"/>
            <w:hideMark/>
          </w:tcPr>
          <w:p w14:paraId="2E1410D1"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en-US" w:eastAsia="en-US"/>
              </w:rPr>
            </w:pPr>
            <w:r w:rsidRPr="00132F71">
              <w:rPr>
                <w:rFonts w:ascii="Times New Roman" w:eastAsia="Times New Roman" w:hAnsi="Times New Roman"/>
                <w:color w:val="000000"/>
                <w:sz w:val="20"/>
                <w:szCs w:val="20"/>
                <w:u w:color="FFFFFF"/>
                <w:lang w:val="hr-HR" w:eastAsia="en-US"/>
              </w:rPr>
              <w:t>9.234,57</w:t>
            </w:r>
          </w:p>
        </w:tc>
        <w:tc>
          <w:tcPr>
            <w:tcW w:w="1243" w:type="dxa"/>
            <w:tcBorders>
              <w:top w:val="nil"/>
              <w:left w:val="nil"/>
              <w:bottom w:val="single" w:sz="8" w:space="0" w:color="4F81BD"/>
              <w:right w:val="nil"/>
            </w:tcBorders>
            <w:shd w:val="clear" w:color="000000" w:fill="FFFFFF"/>
            <w:noWrap/>
            <w:vAlign w:val="center"/>
            <w:hideMark/>
          </w:tcPr>
          <w:p w14:paraId="52D5FE16"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6.357,11</w:t>
            </w:r>
          </w:p>
        </w:tc>
        <w:tc>
          <w:tcPr>
            <w:tcW w:w="1243" w:type="dxa"/>
            <w:tcBorders>
              <w:top w:val="nil"/>
              <w:left w:val="nil"/>
              <w:bottom w:val="single" w:sz="8" w:space="0" w:color="4F81BD"/>
              <w:right w:val="nil"/>
            </w:tcBorders>
            <w:shd w:val="clear" w:color="000000" w:fill="FFFFFF"/>
            <w:noWrap/>
            <w:vAlign w:val="center"/>
            <w:hideMark/>
          </w:tcPr>
          <w:p w14:paraId="76817BDD"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2.877,46</w:t>
            </w:r>
          </w:p>
        </w:tc>
        <w:tc>
          <w:tcPr>
            <w:tcW w:w="1177" w:type="dxa"/>
            <w:tcBorders>
              <w:top w:val="nil"/>
              <w:left w:val="nil"/>
              <w:bottom w:val="single" w:sz="8" w:space="0" w:color="4F81BD"/>
              <w:right w:val="nil"/>
            </w:tcBorders>
            <w:noWrap/>
            <w:vAlign w:val="center"/>
            <w:hideMark/>
          </w:tcPr>
          <w:p w14:paraId="6079C060"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5.702,78</w:t>
            </w:r>
          </w:p>
        </w:tc>
        <w:tc>
          <w:tcPr>
            <w:tcW w:w="1582" w:type="dxa"/>
            <w:tcBorders>
              <w:top w:val="nil"/>
              <w:left w:val="nil"/>
              <w:bottom w:val="single" w:sz="8" w:space="0" w:color="4F81BD"/>
              <w:right w:val="nil"/>
            </w:tcBorders>
            <w:noWrap/>
            <w:vAlign w:val="center"/>
            <w:hideMark/>
          </w:tcPr>
          <w:p w14:paraId="39D5FCB7"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3.531,79</w:t>
            </w:r>
          </w:p>
        </w:tc>
      </w:tr>
      <w:tr w:rsidR="00FB3217" w:rsidRPr="00132F71" w14:paraId="1DC46209" w14:textId="77777777" w:rsidTr="00132F71">
        <w:trPr>
          <w:trHeight w:val="316"/>
        </w:trPr>
        <w:tc>
          <w:tcPr>
            <w:tcW w:w="1520" w:type="dxa"/>
            <w:vMerge/>
            <w:tcBorders>
              <w:top w:val="nil"/>
              <w:left w:val="nil"/>
              <w:bottom w:val="single" w:sz="8" w:space="0" w:color="4F81BD"/>
              <w:right w:val="nil"/>
            </w:tcBorders>
            <w:shd w:val="clear" w:color="auto" w:fill="DBE5F1"/>
            <w:vAlign w:val="center"/>
            <w:hideMark/>
          </w:tcPr>
          <w:p w14:paraId="59F4138E"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single" w:sz="4" w:space="0" w:color="548DD4"/>
              <w:left w:val="nil"/>
              <w:bottom w:val="single" w:sz="8" w:space="0" w:color="4F81BD"/>
              <w:right w:val="nil"/>
            </w:tcBorders>
            <w:noWrap/>
            <w:vAlign w:val="center"/>
            <w:hideMark/>
          </w:tcPr>
          <w:p w14:paraId="039F232E"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 xml:space="preserve">% учешће </w:t>
            </w:r>
          </w:p>
        </w:tc>
        <w:tc>
          <w:tcPr>
            <w:tcW w:w="1242" w:type="dxa"/>
            <w:tcBorders>
              <w:top w:val="nil"/>
              <w:left w:val="nil"/>
              <w:bottom w:val="single" w:sz="8" w:space="0" w:color="4F81BD"/>
              <w:right w:val="nil"/>
            </w:tcBorders>
            <w:noWrap/>
            <w:vAlign w:val="center"/>
            <w:hideMark/>
          </w:tcPr>
          <w:p w14:paraId="0B15411B"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100,00%</w:t>
            </w:r>
          </w:p>
        </w:tc>
        <w:tc>
          <w:tcPr>
            <w:tcW w:w="1243" w:type="dxa"/>
            <w:tcBorders>
              <w:top w:val="nil"/>
              <w:left w:val="nil"/>
              <w:bottom w:val="single" w:sz="8" w:space="0" w:color="4F81BD"/>
              <w:right w:val="nil"/>
            </w:tcBorders>
            <w:shd w:val="clear" w:color="000000" w:fill="FFFFFF"/>
            <w:noWrap/>
            <w:vAlign w:val="center"/>
            <w:hideMark/>
          </w:tcPr>
          <w:p w14:paraId="496F4E6C"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68,84%</w:t>
            </w:r>
          </w:p>
        </w:tc>
        <w:tc>
          <w:tcPr>
            <w:tcW w:w="1243" w:type="dxa"/>
            <w:tcBorders>
              <w:top w:val="nil"/>
              <w:left w:val="nil"/>
              <w:bottom w:val="single" w:sz="8" w:space="0" w:color="4F81BD"/>
              <w:right w:val="nil"/>
            </w:tcBorders>
            <w:shd w:val="clear" w:color="000000" w:fill="FFFFFF"/>
            <w:noWrap/>
            <w:vAlign w:val="center"/>
            <w:hideMark/>
          </w:tcPr>
          <w:p w14:paraId="4E20661E"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31,16%</w:t>
            </w:r>
          </w:p>
        </w:tc>
        <w:tc>
          <w:tcPr>
            <w:tcW w:w="1177" w:type="dxa"/>
            <w:tcBorders>
              <w:top w:val="nil"/>
              <w:left w:val="nil"/>
              <w:bottom w:val="single" w:sz="8" w:space="0" w:color="4F81BD"/>
              <w:right w:val="nil"/>
            </w:tcBorders>
            <w:noWrap/>
            <w:vAlign w:val="center"/>
            <w:hideMark/>
          </w:tcPr>
          <w:p w14:paraId="4BFA616B"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61,75%</w:t>
            </w:r>
          </w:p>
        </w:tc>
        <w:tc>
          <w:tcPr>
            <w:tcW w:w="1582" w:type="dxa"/>
            <w:tcBorders>
              <w:top w:val="nil"/>
              <w:left w:val="nil"/>
              <w:bottom w:val="single" w:sz="8" w:space="0" w:color="4F81BD"/>
              <w:right w:val="nil"/>
            </w:tcBorders>
            <w:noWrap/>
            <w:vAlign w:val="center"/>
            <w:hideMark/>
          </w:tcPr>
          <w:p w14:paraId="5F781B83"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38,25%</w:t>
            </w:r>
          </w:p>
        </w:tc>
      </w:tr>
      <w:tr w:rsidR="00FB3217" w:rsidRPr="00132F71" w14:paraId="7877FD49" w14:textId="77777777" w:rsidTr="00132F71">
        <w:trPr>
          <w:trHeight w:val="316"/>
        </w:trPr>
        <w:tc>
          <w:tcPr>
            <w:tcW w:w="1520" w:type="dxa"/>
            <w:vMerge/>
            <w:tcBorders>
              <w:top w:val="nil"/>
              <w:left w:val="nil"/>
              <w:bottom w:val="single" w:sz="8" w:space="0" w:color="4F81BD"/>
              <w:right w:val="nil"/>
            </w:tcBorders>
            <w:shd w:val="clear" w:color="auto" w:fill="DBE5F1"/>
            <w:vAlign w:val="center"/>
            <w:hideMark/>
          </w:tcPr>
          <w:p w14:paraId="11F1A6E6"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nil"/>
              <w:left w:val="nil"/>
              <w:bottom w:val="single" w:sz="8" w:space="0" w:color="4F81BD"/>
              <w:right w:val="nil"/>
            </w:tcBorders>
            <w:noWrap/>
            <w:vAlign w:val="center"/>
            <w:hideMark/>
          </w:tcPr>
          <w:p w14:paraId="7E9C7ECC"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Просјечна каматна стопа</w:t>
            </w:r>
          </w:p>
        </w:tc>
        <w:tc>
          <w:tcPr>
            <w:tcW w:w="1242" w:type="dxa"/>
            <w:tcBorders>
              <w:top w:val="nil"/>
              <w:left w:val="nil"/>
              <w:bottom w:val="single" w:sz="8" w:space="0" w:color="4F81BD"/>
              <w:right w:val="nil"/>
            </w:tcBorders>
            <w:noWrap/>
            <w:vAlign w:val="center"/>
            <w:hideMark/>
          </w:tcPr>
          <w:p w14:paraId="54B94F9E"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3,16%</w:t>
            </w:r>
          </w:p>
        </w:tc>
        <w:tc>
          <w:tcPr>
            <w:tcW w:w="1243" w:type="dxa"/>
            <w:tcBorders>
              <w:top w:val="nil"/>
              <w:left w:val="nil"/>
              <w:bottom w:val="single" w:sz="8" w:space="0" w:color="4F81BD"/>
              <w:right w:val="nil"/>
            </w:tcBorders>
            <w:noWrap/>
            <w:vAlign w:val="center"/>
            <w:hideMark/>
          </w:tcPr>
          <w:p w14:paraId="643055CF"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243" w:type="dxa"/>
            <w:tcBorders>
              <w:top w:val="nil"/>
              <w:left w:val="nil"/>
              <w:bottom w:val="single" w:sz="8" w:space="0" w:color="4F81BD"/>
              <w:right w:val="nil"/>
            </w:tcBorders>
            <w:noWrap/>
            <w:vAlign w:val="center"/>
            <w:hideMark/>
          </w:tcPr>
          <w:p w14:paraId="2D58D83E"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177" w:type="dxa"/>
            <w:tcBorders>
              <w:top w:val="nil"/>
              <w:left w:val="nil"/>
              <w:bottom w:val="single" w:sz="8" w:space="0" w:color="4F81BD"/>
              <w:right w:val="nil"/>
            </w:tcBorders>
            <w:noWrap/>
            <w:vAlign w:val="center"/>
            <w:hideMark/>
          </w:tcPr>
          <w:p w14:paraId="446C8788"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2,37%</w:t>
            </w:r>
          </w:p>
        </w:tc>
        <w:tc>
          <w:tcPr>
            <w:tcW w:w="1582" w:type="dxa"/>
            <w:tcBorders>
              <w:top w:val="nil"/>
              <w:left w:val="nil"/>
              <w:bottom w:val="single" w:sz="8" w:space="0" w:color="4F81BD"/>
              <w:right w:val="nil"/>
            </w:tcBorders>
            <w:noWrap/>
            <w:vAlign w:val="center"/>
            <w:hideMark/>
          </w:tcPr>
          <w:p w14:paraId="1298516A"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4,42%</w:t>
            </w:r>
          </w:p>
        </w:tc>
      </w:tr>
      <w:tr w:rsidR="00FB3217" w:rsidRPr="00132F71" w14:paraId="497C3B52" w14:textId="77777777" w:rsidTr="00132F71">
        <w:trPr>
          <w:trHeight w:val="316"/>
        </w:trPr>
        <w:tc>
          <w:tcPr>
            <w:tcW w:w="1520" w:type="dxa"/>
            <w:vMerge w:val="restart"/>
            <w:tcBorders>
              <w:top w:val="nil"/>
              <w:left w:val="nil"/>
              <w:bottom w:val="single" w:sz="8" w:space="0" w:color="4F81BD"/>
              <w:right w:val="nil"/>
            </w:tcBorders>
            <w:shd w:val="clear" w:color="auto" w:fill="DBE5F1"/>
            <w:vAlign w:val="center"/>
            <w:hideMark/>
          </w:tcPr>
          <w:p w14:paraId="2E3CD90D"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Стање "старог" вањског дуга</w:t>
            </w:r>
          </w:p>
        </w:tc>
        <w:tc>
          <w:tcPr>
            <w:tcW w:w="2210" w:type="dxa"/>
            <w:tcBorders>
              <w:top w:val="nil"/>
              <w:left w:val="nil"/>
              <w:bottom w:val="single" w:sz="8" w:space="0" w:color="4F81BD"/>
              <w:right w:val="nil"/>
            </w:tcBorders>
            <w:noWrap/>
            <w:vAlign w:val="center"/>
            <w:hideMark/>
          </w:tcPr>
          <w:p w14:paraId="6F5F8131" w14:textId="3466BCA3"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Износи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42" w:type="dxa"/>
            <w:tcBorders>
              <w:top w:val="nil"/>
              <w:left w:val="nil"/>
              <w:bottom w:val="single" w:sz="8" w:space="0" w:color="4F81BD"/>
              <w:right w:val="nil"/>
            </w:tcBorders>
            <w:noWrap/>
            <w:vAlign w:val="center"/>
            <w:hideMark/>
          </w:tcPr>
          <w:p w14:paraId="3DEC1ADB"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483,67</w:t>
            </w:r>
          </w:p>
        </w:tc>
        <w:tc>
          <w:tcPr>
            <w:tcW w:w="1243" w:type="dxa"/>
            <w:tcBorders>
              <w:top w:val="nil"/>
              <w:left w:val="nil"/>
              <w:bottom w:val="single" w:sz="8" w:space="0" w:color="4F81BD"/>
              <w:right w:val="nil"/>
            </w:tcBorders>
            <w:noWrap/>
            <w:vAlign w:val="center"/>
            <w:hideMark/>
          </w:tcPr>
          <w:p w14:paraId="25CF0652"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483,67</w:t>
            </w:r>
          </w:p>
        </w:tc>
        <w:tc>
          <w:tcPr>
            <w:tcW w:w="1243" w:type="dxa"/>
            <w:tcBorders>
              <w:top w:val="nil"/>
              <w:left w:val="nil"/>
              <w:bottom w:val="single" w:sz="8" w:space="0" w:color="4F81BD"/>
              <w:right w:val="nil"/>
            </w:tcBorders>
            <w:noWrap/>
            <w:vAlign w:val="center"/>
            <w:hideMark/>
          </w:tcPr>
          <w:p w14:paraId="12324B90"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0,00</w:t>
            </w:r>
          </w:p>
        </w:tc>
        <w:tc>
          <w:tcPr>
            <w:tcW w:w="1177" w:type="dxa"/>
            <w:tcBorders>
              <w:top w:val="nil"/>
              <w:left w:val="nil"/>
              <w:bottom w:val="single" w:sz="8" w:space="0" w:color="4F81BD"/>
              <w:right w:val="nil"/>
            </w:tcBorders>
            <w:noWrap/>
            <w:vAlign w:val="center"/>
            <w:hideMark/>
          </w:tcPr>
          <w:p w14:paraId="2E8989A3"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323,23</w:t>
            </w:r>
          </w:p>
        </w:tc>
        <w:tc>
          <w:tcPr>
            <w:tcW w:w="1582" w:type="dxa"/>
            <w:tcBorders>
              <w:top w:val="nil"/>
              <w:left w:val="nil"/>
              <w:bottom w:val="single" w:sz="8" w:space="0" w:color="4F81BD"/>
              <w:right w:val="nil"/>
            </w:tcBorders>
            <w:noWrap/>
            <w:vAlign w:val="center"/>
            <w:hideMark/>
          </w:tcPr>
          <w:p w14:paraId="6D720023"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160,44</w:t>
            </w:r>
          </w:p>
        </w:tc>
      </w:tr>
      <w:tr w:rsidR="00FB3217" w:rsidRPr="00132F71" w14:paraId="089C34EC" w14:textId="77777777" w:rsidTr="00132F71">
        <w:trPr>
          <w:trHeight w:val="316"/>
        </w:trPr>
        <w:tc>
          <w:tcPr>
            <w:tcW w:w="1520" w:type="dxa"/>
            <w:vMerge/>
            <w:tcBorders>
              <w:top w:val="nil"/>
              <w:left w:val="nil"/>
              <w:bottom w:val="single" w:sz="8" w:space="0" w:color="4F81BD"/>
              <w:right w:val="nil"/>
            </w:tcBorders>
            <w:shd w:val="clear" w:color="auto" w:fill="DBE5F1"/>
            <w:vAlign w:val="center"/>
            <w:hideMark/>
          </w:tcPr>
          <w:p w14:paraId="3DFC9553"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nil"/>
              <w:left w:val="nil"/>
              <w:bottom w:val="single" w:sz="8" w:space="0" w:color="4F81BD"/>
              <w:right w:val="nil"/>
            </w:tcBorders>
            <w:noWrap/>
            <w:vAlign w:val="center"/>
            <w:hideMark/>
          </w:tcPr>
          <w:p w14:paraId="1DF97782"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 xml:space="preserve">% учешће </w:t>
            </w:r>
          </w:p>
        </w:tc>
        <w:tc>
          <w:tcPr>
            <w:tcW w:w="1242" w:type="dxa"/>
            <w:tcBorders>
              <w:top w:val="nil"/>
              <w:left w:val="nil"/>
              <w:bottom w:val="single" w:sz="8" w:space="0" w:color="4F81BD"/>
              <w:right w:val="nil"/>
            </w:tcBorders>
            <w:noWrap/>
            <w:vAlign w:val="center"/>
            <w:hideMark/>
          </w:tcPr>
          <w:p w14:paraId="066A6E5A"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100,00%</w:t>
            </w:r>
          </w:p>
        </w:tc>
        <w:tc>
          <w:tcPr>
            <w:tcW w:w="1243" w:type="dxa"/>
            <w:tcBorders>
              <w:top w:val="nil"/>
              <w:left w:val="nil"/>
              <w:bottom w:val="single" w:sz="8" w:space="0" w:color="4F81BD"/>
              <w:right w:val="nil"/>
            </w:tcBorders>
            <w:noWrap/>
            <w:vAlign w:val="center"/>
            <w:hideMark/>
          </w:tcPr>
          <w:p w14:paraId="3C18280B"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100,00%</w:t>
            </w:r>
          </w:p>
        </w:tc>
        <w:tc>
          <w:tcPr>
            <w:tcW w:w="1243" w:type="dxa"/>
            <w:tcBorders>
              <w:top w:val="nil"/>
              <w:left w:val="nil"/>
              <w:bottom w:val="single" w:sz="8" w:space="0" w:color="4F81BD"/>
              <w:right w:val="nil"/>
            </w:tcBorders>
            <w:noWrap/>
            <w:vAlign w:val="center"/>
            <w:hideMark/>
          </w:tcPr>
          <w:p w14:paraId="05C5146D"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0,00%</w:t>
            </w:r>
          </w:p>
        </w:tc>
        <w:tc>
          <w:tcPr>
            <w:tcW w:w="1177" w:type="dxa"/>
            <w:tcBorders>
              <w:top w:val="nil"/>
              <w:left w:val="nil"/>
              <w:bottom w:val="single" w:sz="8" w:space="0" w:color="4F81BD"/>
              <w:right w:val="nil"/>
            </w:tcBorders>
            <w:noWrap/>
            <w:vAlign w:val="center"/>
            <w:hideMark/>
          </w:tcPr>
          <w:p w14:paraId="74AD58AF"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66,83%</w:t>
            </w:r>
          </w:p>
        </w:tc>
        <w:tc>
          <w:tcPr>
            <w:tcW w:w="1582" w:type="dxa"/>
            <w:tcBorders>
              <w:top w:val="nil"/>
              <w:left w:val="nil"/>
              <w:bottom w:val="single" w:sz="8" w:space="0" w:color="4F81BD"/>
              <w:right w:val="nil"/>
            </w:tcBorders>
            <w:noWrap/>
            <w:vAlign w:val="center"/>
            <w:hideMark/>
          </w:tcPr>
          <w:p w14:paraId="39302F88"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33,17%</w:t>
            </w:r>
          </w:p>
        </w:tc>
      </w:tr>
      <w:tr w:rsidR="00FB3217" w:rsidRPr="00132F71" w14:paraId="259EEC50" w14:textId="77777777" w:rsidTr="00132F71">
        <w:trPr>
          <w:trHeight w:val="331"/>
        </w:trPr>
        <w:tc>
          <w:tcPr>
            <w:tcW w:w="1520" w:type="dxa"/>
            <w:vMerge/>
            <w:tcBorders>
              <w:top w:val="nil"/>
              <w:left w:val="nil"/>
              <w:bottom w:val="single" w:sz="8" w:space="0" w:color="4F81BD"/>
              <w:right w:val="nil"/>
            </w:tcBorders>
            <w:shd w:val="clear" w:color="auto" w:fill="DBE5F1"/>
            <w:vAlign w:val="center"/>
            <w:hideMark/>
          </w:tcPr>
          <w:p w14:paraId="6BA70445"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nil"/>
              <w:left w:val="nil"/>
              <w:bottom w:val="single" w:sz="8" w:space="0" w:color="4F81BD"/>
              <w:right w:val="nil"/>
            </w:tcBorders>
            <w:noWrap/>
            <w:vAlign w:val="center"/>
            <w:hideMark/>
          </w:tcPr>
          <w:p w14:paraId="015BB04C"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Просјечна каматна стопа</w:t>
            </w:r>
          </w:p>
        </w:tc>
        <w:tc>
          <w:tcPr>
            <w:tcW w:w="1242" w:type="dxa"/>
            <w:tcBorders>
              <w:top w:val="nil"/>
              <w:left w:val="nil"/>
              <w:bottom w:val="single" w:sz="8" w:space="0" w:color="4F81BD"/>
              <w:right w:val="nil"/>
            </w:tcBorders>
            <w:noWrap/>
            <w:vAlign w:val="center"/>
            <w:hideMark/>
          </w:tcPr>
          <w:p w14:paraId="3587165F"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1,45%</w:t>
            </w:r>
          </w:p>
        </w:tc>
        <w:tc>
          <w:tcPr>
            <w:tcW w:w="1243" w:type="dxa"/>
            <w:tcBorders>
              <w:top w:val="nil"/>
              <w:left w:val="nil"/>
              <w:bottom w:val="single" w:sz="8" w:space="0" w:color="4F81BD"/>
              <w:right w:val="nil"/>
            </w:tcBorders>
            <w:noWrap/>
            <w:vAlign w:val="center"/>
            <w:hideMark/>
          </w:tcPr>
          <w:p w14:paraId="1A720E49"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243" w:type="dxa"/>
            <w:tcBorders>
              <w:top w:val="nil"/>
              <w:left w:val="nil"/>
              <w:bottom w:val="single" w:sz="8" w:space="0" w:color="4F81BD"/>
              <w:right w:val="nil"/>
            </w:tcBorders>
            <w:noWrap/>
            <w:vAlign w:val="center"/>
            <w:hideMark/>
          </w:tcPr>
          <w:p w14:paraId="249AC84F"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177" w:type="dxa"/>
            <w:tcBorders>
              <w:top w:val="nil"/>
              <w:left w:val="nil"/>
              <w:bottom w:val="single" w:sz="8" w:space="0" w:color="4F81BD"/>
              <w:right w:val="nil"/>
            </w:tcBorders>
            <w:noWrap/>
            <w:vAlign w:val="center"/>
            <w:hideMark/>
          </w:tcPr>
          <w:p w14:paraId="6103449B"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1,16%</w:t>
            </w:r>
          </w:p>
        </w:tc>
        <w:tc>
          <w:tcPr>
            <w:tcW w:w="1582" w:type="dxa"/>
            <w:tcBorders>
              <w:top w:val="nil"/>
              <w:left w:val="nil"/>
              <w:bottom w:val="single" w:sz="8" w:space="0" w:color="4F81BD"/>
              <w:right w:val="nil"/>
            </w:tcBorders>
            <w:noWrap/>
            <w:vAlign w:val="center"/>
            <w:hideMark/>
          </w:tcPr>
          <w:p w14:paraId="556BDA34"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2,04%</w:t>
            </w:r>
          </w:p>
        </w:tc>
      </w:tr>
      <w:tr w:rsidR="00FB3217" w:rsidRPr="00132F71" w14:paraId="2D2FF1BD" w14:textId="77777777" w:rsidTr="00132F71">
        <w:trPr>
          <w:trHeight w:val="316"/>
        </w:trPr>
        <w:tc>
          <w:tcPr>
            <w:tcW w:w="1520" w:type="dxa"/>
            <w:vMerge w:val="restart"/>
            <w:tcBorders>
              <w:top w:val="nil"/>
              <w:left w:val="nil"/>
              <w:bottom w:val="single" w:sz="8" w:space="0" w:color="4F81BD"/>
              <w:right w:val="nil"/>
            </w:tcBorders>
            <w:shd w:val="clear" w:color="auto" w:fill="DBE5F1"/>
            <w:vAlign w:val="center"/>
            <w:hideMark/>
          </w:tcPr>
          <w:p w14:paraId="5CDC705C" w14:textId="77777777" w:rsidR="00FB3217" w:rsidRPr="00132F71" w:rsidRDefault="00FB3217" w:rsidP="00FB3217">
            <w:pPr>
              <w:spacing w:after="0" w:line="276" w:lineRule="auto"/>
              <w:jc w:val="center"/>
              <w:rPr>
                <w:rFonts w:ascii="Times New Roman" w:eastAsia="Times New Roman" w:hAnsi="Times New Roman"/>
                <w:b/>
                <w:bCs/>
                <w:color w:val="000000"/>
                <w:sz w:val="20"/>
                <w:szCs w:val="20"/>
                <w:u w:color="FFFFFF"/>
              </w:rPr>
            </w:pPr>
            <w:r w:rsidRPr="00132F71">
              <w:rPr>
                <w:rFonts w:ascii="Times New Roman" w:eastAsia="Times New Roman" w:hAnsi="Times New Roman"/>
                <w:b/>
                <w:bCs/>
                <w:color w:val="000000"/>
                <w:sz w:val="20"/>
                <w:szCs w:val="20"/>
                <w:u w:color="FFFFFF"/>
              </w:rPr>
              <w:t>Стање "новог" вањског дуга</w:t>
            </w:r>
          </w:p>
        </w:tc>
        <w:tc>
          <w:tcPr>
            <w:tcW w:w="2210" w:type="dxa"/>
            <w:tcBorders>
              <w:top w:val="nil"/>
              <w:left w:val="nil"/>
              <w:bottom w:val="single" w:sz="8" w:space="0" w:color="4F81BD"/>
              <w:right w:val="nil"/>
            </w:tcBorders>
            <w:noWrap/>
            <w:vAlign w:val="center"/>
            <w:hideMark/>
          </w:tcPr>
          <w:p w14:paraId="0FCF5536" w14:textId="645F88B6"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Износи у мил</w:t>
            </w:r>
            <w:r w:rsidR="001A5E2E">
              <w:rPr>
                <w:rFonts w:ascii="Times New Roman" w:eastAsia="Times New Roman" w:hAnsi="Times New Roman"/>
                <w:color w:val="000000"/>
                <w:sz w:val="20"/>
                <w:szCs w:val="20"/>
                <w:u w:color="FFFFFF"/>
                <w:lang w:val="sr-Cyrl-BA"/>
              </w:rPr>
              <w:t>.</w:t>
            </w:r>
            <w:r w:rsidRPr="00132F71">
              <w:rPr>
                <w:rFonts w:ascii="Times New Roman" w:eastAsia="Times New Roman" w:hAnsi="Times New Roman"/>
                <w:color w:val="000000"/>
                <w:sz w:val="20"/>
                <w:szCs w:val="20"/>
                <w:u w:color="FFFFFF"/>
              </w:rPr>
              <w:t xml:space="preserve"> КМ</w:t>
            </w:r>
          </w:p>
        </w:tc>
        <w:tc>
          <w:tcPr>
            <w:tcW w:w="1242" w:type="dxa"/>
            <w:tcBorders>
              <w:top w:val="nil"/>
              <w:left w:val="nil"/>
              <w:bottom w:val="single" w:sz="8" w:space="0" w:color="4F81BD"/>
              <w:right w:val="nil"/>
            </w:tcBorders>
            <w:noWrap/>
            <w:vAlign w:val="center"/>
            <w:hideMark/>
          </w:tcPr>
          <w:p w14:paraId="2004BFA7"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8.750,90</w:t>
            </w:r>
          </w:p>
        </w:tc>
        <w:tc>
          <w:tcPr>
            <w:tcW w:w="1243" w:type="dxa"/>
            <w:tcBorders>
              <w:top w:val="nil"/>
              <w:left w:val="nil"/>
              <w:bottom w:val="single" w:sz="8" w:space="0" w:color="4F81BD"/>
              <w:right w:val="nil"/>
            </w:tcBorders>
            <w:shd w:val="clear" w:color="000000" w:fill="FFFFFF"/>
            <w:noWrap/>
            <w:vAlign w:val="center"/>
            <w:hideMark/>
          </w:tcPr>
          <w:p w14:paraId="713924A2"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5.873,44</w:t>
            </w:r>
          </w:p>
        </w:tc>
        <w:tc>
          <w:tcPr>
            <w:tcW w:w="1243" w:type="dxa"/>
            <w:tcBorders>
              <w:top w:val="nil"/>
              <w:left w:val="nil"/>
              <w:bottom w:val="single" w:sz="8" w:space="0" w:color="4F81BD"/>
              <w:right w:val="nil"/>
            </w:tcBorders>
            <w:shd w:val="clear" w:color="000000" w:fill="FFFFFF"/>
            <w:noWrap/>
            <w:vAlign w:val="center"/>
            <w:hideMark/>
          </w:tcPr>
          <w:p w14:paraId="383F592E"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2.877,46</w:t>
            </w:r>
          </w:p>
        </w:tc>
        <w:tc>
          <w:tcPr>
            <w:tcW w:w="1177" w:type="dxa"/>
            <w:tcBorders>
              <w:top w:val="nil"/>
              <w:left w:val="nil"/>
              <w:bottom w:val="single" w:sz="8" w:space="0" w:color="4F81BD"/>
              <w:right w:val="nil"/>
            </w:tcBorders>
            <w:noWrap/>
            <w:vAlign w:val="center"/>
            <w:hideMark/>
          </w:tcPr>
          <w:p w14:paraId="714D1D23"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5.379,55</w:t>
            </w:r>
          </w:p>
        </w:tc>
        <w:tc>
          <w:tcPr>
            <w:tcW w:w="1582" w:type="dxa"/>
            <w:tcBorders>
              <w:top w:val="nil"/>
              <w:left w:val="nil"/>
              <w:bottom w:val="single" w:sz="8" w:space="0" w:color="4F81BD"/>
              <w:right w:val="nil"/>
            </w:tcBorders>
            <w:noWrap/>
            <w:vAlign w:val="center"/>
            <w:hideMark/>
          </w:tcPr>
          <w:p w14:paraId="3663C957"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3.371,35</w:t>
            </w:r>
          </w:p>
        </w:tc>
      </w:tr>
      <w:tr w:rsidR="00FB3217" w:rsidRPr="00132F71" w14:paraId="0C7A46D6" w14:textId="77777777" w:rsidTr="00132F71">
        <w:trPr>
          <w:trHeight w:val="316"/>
        </w:trPr>
        <w:tc>
          <w:tcPr>
            <w:tcW w:w="1520" w:type="dxa"/>
            <w:vMerge/>
            <w:tcBorders>
              <w:top w:val="nil"/>
              <w:left w:val="nil"/>
              <w:bottom w:val="single" w:sz="8" w:space="0" w:color="4F81BD"/>
              <w:right w:val="nil"/>
            </w:tcBorders>
            <w:shd w:val="clear" w:color="auto" w:fill="DBE5F1"/>
            <w:vAlign w:val="center"/>
            <w:hideMark/>
          </w:tcPr>
          <w:p w14:paraId="23599F0D"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nil"/>
              <w:left w:val="nil"/>
              <w:bottom w:val="single" w:sz="8" w:space="0" w:color="4F81BD"/>
              <w:right w:val="nil"/>
            </w:tcBorders>
            <w:noWrap/>
            <w:vAlign w:val="center"/>
            <w:hideMark/>
          </w:tcPr>
          <w:p w14:paraId="403782D3"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 xml:space="preserve">% учешће </w:t>
            </w:r>
          </w:p>
        </w:tc>
        <w:tc>
          <w:tcPr>
            <w:tcW w:w="1242" w:type="dxa"/>
            <w:tcBorders>
              <w:top w:val="nil"/>
              <w:left w:val="nil"/>
              <w:bottom w:val="single" w:sz="8" w:space="0" w:color="4F81BD"/>
              <w:right w:val="nil"/>
            </w:tcBorders>
            <w:noWrap/>
            <w:vAlign w:val="center"/>
            <w:hideMark/>
          </w:tcPr>
          <w:p w14:paraId="2CA2AEF9"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100,00%</w:t>
            </w:r>
          </w:p>
        </w:tc>
        <w:tc>
          <w:tcPr>
            <w:tcW w:w="1243" w:type="dxa"/>
            <w:tcBorders>
              <w:top w:val="nil"/>
              <w:left w:val="nil"/>
              <w:bottom w:val="single" w:sz="8" w:space="0" w:color="4F81BD"/>
              <w:right w:val="nil"/>
            </w:tcBorders>
            <w:shd w:val="clear" w:color="000000" w:fill="FFFFFF"/>
            <w:noWrap/>
            <w:vAlign w:val="center"/>
            <w:hideMark/>
          </w:tcPr>
          <w:p w14:paraId="781F4385"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67,12%</w:t>
            </w:r>
          </w:p>
        </w:tc>
        <w:tc>
          <w:tcPr>
            <w:tcW w:w="1243" w:type="dxa"/>
            <w:tcBorders>
              <w:top w:val="nil"/>
              <w:left w:val="nil"/>
              <w:bottom w:val="single" w:sz="8" w:space="0" w:color="4F81BD"/>
              <w:right w:val="nil"/>
            </w:tcBorders>
            <w:shd w:val="clear" w:color="000000" w:fill="FFFFFF"/>
            <w:noWrap/>
            <w:vAlign w:val="center"/>
            <w:hideMark/>
          </w:tcPr>
          <w:p w14:paraId="626E46F1"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32,88%</w:t>
            </w:r>
          </w:p>
        </w:tc>
        <w:tc>
          <w:tcPr>
            <w:tcW w:w="1177" w:type="dxa"/>
            <w:tcBorders>
              <w:top w:val="nil"/>
              <w:left w:val="nil"/>
              <w:bottom w:val="single" w:sz="8" w:space="0" w:color="4F81BD"/>
              <w:right w:val="nil"/>
            </w:tcBorders>
            <w:noWrap/>
            <w:vAlign w:val="center"/>
            <w:hideMark/>
          </w:tcPr>
          <w:p w14:paraId="3BA46EAE"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61,47%</w:t>
            </w:r>
          </w:p>
        </w:tc>
        <w:tc>
          <w:tcPr>
            <w:tcW w:w="1582" w:type="dxa"/>
            <w:tcBorders>
              <w:top w:val="nil"/>
              <w:left w:val="nil"/>
              <w:bottom w:val="single" w:sz="8" w:space="0" w:color="4F81BD"/>
              <w:right w:val="nil"/>
            </w:tcBorders>
            <w:noWrap/>
            <w:vAlign w:val="center"/>
            <w:hideMark/>
          </w:tcPr>
          <w:p w14:paraId="2E36EEF7"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color w:val="000000"/>
                <w:sz w:val="20"/>
                <w:szCs w:val="20"/>
                <w:u w:color="FFFFFF"/>
                <w:lang w:val="hr-HR" w:eastAsia="en-US"/>
              </w:rPr>
              <w:t>38,53%</w:t>
            </w:r>
          </w:p>
        </w:tc>
      </w:tr>
      <w:tr w:rsidR="00FB3217" w:rsidRPr="00132F71" w14:paraId="0B8DE99E" w14:textId="77777777" w:rsidTr="00132F71">
        <w:trPr>
          <w:trHeight w:val="331"/>
        </w:trPr>
        <w:tc>
          <w:tcPr>
            <w:tcW w:w="1520" w:type="dxa"/>
            <w:vMerge/>
            <w:tcBorders>
              <w:top w:val="nil"/>
              <w:left w:val="nil"/>
              <w:bottom w:val="single" w:sz="8" w:space="0" w:color="4F81BD"/>
              <w:right w:val="nil"/>
            </w:tcBorders>
            <w:shd w:val="clear" w:color="auto" w:fill="DBE5F1"/>
            <w:vAlign w:val="center"/>
            <w:hideMark/>
          </w:tcPr>
          <w:p w14:paraId="49FC2FB2" w14:textId="77777777" w:rsidR="00FB3217" w:rsidRPr="00132F71" w:rsidRDefault="00FB3217" w:rsidP="00FB3217">
            <w:pPr>
              <w:spacing w:after="0" w:line="276" w:lineRule="auto"/>
              <w:rPr>
                <w:rFonts w:ascii="Times New Roman" w:eastAsia="Times New Roman" w:hAnsi="Times New Roman"/>
                <w:b/>
                <w:bCs/>
                <w:color w:val="000000"/>
                <w:sz w:val="20"/>
                <w:szCs w:val="20"/>
                <w:u w:color="FFFFFF"/>
              </w:rPr>
            </w:pPr>
          </w:p>
        </w:tc>
        <w:tc>
          <w:tcPr>
            <w:tcW w:w="2210" w:type="dxa"/>
            <w:tcBorders>
              <w:top w:val="nil"/>
              <w:left w:val="nil"/>
              <w:bottom w:val="single" w:sz="8" w:space="0" w:color="4F81BD"/>
              <w:right w:val="nil"/>
            </w:tcBorders>
            <w:noWrap/>
            <w:vAlign w:val="center"/>
            <w:hideMark/>
          </w:tcPr>
          <w:p w14:paraId="6ABEA317" w14:textId="77777777" w:rsidR="00FB3217" w:rsidRPr="00132F71" w:rsidRDefault="00FB3217" w:rsidP="00FB3217">
            <w:pPr>
              <w:spacing w:after="0" w:line="276" w:lineRule="auto"/>
              <w:jc w:val="both"/>
              <w:rPr>
                <w:rFonts w:ascii="Times New Roman" w:eastAsia="Times New Roman" w:hAnsi="Times New Roman"/>
                <w:color w:val="000000"/>
                <w:sz w:val="20"/>
                <w:szCs w:val="20"/>
                <w:u w:color="FFFFFF"/>
              </w:rPr>
            </w:pPr>
            <w:r w:rsidRPr="00132F71">
              <w:rPr>
                <w:rFonts w:ascii="Times New Roman" w:eastAsia="Times New Roman" w:hAnsi="Times New Roman"/>
                <w:color w:val="000000"/>
                <w:sz w:val="20"/>
                <w:szCs w:val="20"/>
                <w:u w:color="FFFFFF"/>
              </w:rPr>
              <w:t>Просјечна каматна стопа</w:t>
            </w:r>
          </w:p>
        </w:tc>
        <w:tc>
          <w:tcPr>
            <w:tcW w:w="1242" w:type="dxa"/>
            <w:tcBorders>
              <w:top w:val="nil"/>
              <w:left w:val="nil"/>
              <w:bottom w:val="single" w:sz="8" w:space="0" w:color="4F81BD"/>
              <w:right w:val="nil"/>
            </w:tcBorders>
            <w:noWrap/>
            <w:vAlign w:val="center"/>
            <w:hideMark/>
          </w:tcPr>
          <w:p w14:paraId="2E83AAFC"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3,25%</w:t>
            </w:r>
          </w:p>
        </w:tc>
        <w:tc>
          <w:tcPr>
            <w:tcW w:w="1243" w:type="dxa"/>
            <w:tcBorders>
              <w:top w:val="nil"/>
              <w:left w:val="nil"/>
              <w:bottom w:val="single" w:sz="8" w:space="0" w:color="4F81BD"/>
              <w:right w:val="nil"/>
            </w:tcBorders>
            <w:noWrap/>
            <w:vAlign w:val="center"/>
            <w:hideMark/>
          </w:tcPr>
          <w:p w14:paraId="0C43422B"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243" w:type="dxa"/>
            <w:tcBorders>
              <w:top w:val="nil"/>
              <w:left w:val="nil"/>
              <w:bottom w:val="single" w:sz="8" w:space="0" w:color="4F81BD"/>
              <w:right w:val="nil"/>
            </w:tcBorders>
            <w:noWrap/>
            <w:vAlign w:val="center"/>
            <w:hideMark/>
          </w:tcPr>
          <w:p w14:paraId="0B4E1D14" w14:textId="77777777" w:rsidR="00FB3217" w:rsidRPr="00132F71" w:rsidRDefault="00FB3217" w:rsidP="00FB3217">
            <w:pPr>
              <w:spacing w:after="0" w:line="276" w:lineRule="auto"/>
              <w:jc w:val="right"/>
              <w:rPr>
                <w:rFonts w:ascii="Times New Roman" w:eastAsia="Times New Roman" w:hAnsi="Times New Roman"/>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 </w:t>
            </w:r>
          </w:p>
        </w:tc>
        <w:tc>
          <w:tcPr>
            <w:tcW w:w="1177" w:type="dxa"/>
            <w:tcBorders>
              <w:top w:val="nil"/>
              <w:left w:val="nil"/>
              <w:bottom w:val="single" w:sz="8" w:space="0" w:color="4F81BD"/>
              <w:right w:val="nil"/>
            </w:tcBorders>
            <w:noWrap/>
            <w:vAlign w:val="center"/>
            <w:hideMark/>
          </w:tcPr>
          <w:p w14:paraId="4EBE373F"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2,45%</w:t>
            </w:r>
          </w:p>
        </w:tc>
        <w:tc>
          <w:tcPr>
            <w:tcW w:w="1582" w:type="dxa"/>
            <w:tcBorders>
              <w:top w:val="nil"/>
              <w:left w:val="nil"/>
              <w:bottom w:val="single" w:sz="8" w:space="0" w:color="4F81BD"/>
              <w:right w:val="nil"/>
            </w:tcBorders>
            <w:noWrap/>
            <w:vAlign w:val="center"/>
            <w:hideMark/>
          </w:tcPr>
          <w:p w14:paraId="725A4174" w14:textId="77777777" w:rsidR="00FB3217" w:rsidRPr="00132F71" w:rsidRDefault="00FB3217" w:rsidP="00FB3217">
            <w:pPr>
              <w:spacing w:after="0" w:line="276" w:lineRule="auto"/>
              <w:jc w:val="right"/>
              <w:rPr>
                <w:rFonts w:ascii="Times New Roman" w:eastAsia="Times New Roman" w:hAnsi="Times New Roman"/>
                <w:b/>
                <w:bCs/>
                <w:color w:val="000000"/>
                <w:sz w:val="20"/>
                <w:szCs w:val="20"/>
                <w:u w:color="FFFFFF"/>
                <w:lang w:val="hr-HR" w:eastAsia="en-US"/>
              </w:rPr>
            </w:pPr>
            <w:r w:rsidRPr="00132F71">
              <w:rPr>
                <w:rFonts w:ascii="Times New Roman" w:eastAsia="Times New Roman" w:hAnsi="Times New Roman"/>
                <w:b/>
                <w:bCs/>
                <w:color w:val="000000"/>
                <w:sz w:val="20"/>
                <w:szCs w:val="20"/>
                <w:u w:color="FFFFFF"/>
                <w:lang w:val="hr-HR" w:eastAsia="en-US"/>
              </w:rPr>
              <w:t>4,53%</w:t>
            </w:r>
          </w:p>
        </w:tc>
      </w:tr>
    </w:tbl>
    <w:p w14:paraId="5E480A38" w14:textId="77777777" w:rsidR="00FB3217" w:rsidRPr="00FB3217" w:rsidRDefault="00FB3217" w:rsidP="00FB3217">
      <w:pPr>
        <w:spacing w:after="0" w:line="276" w:lineRule="auto"/>
        <w:rPr>
          <w:rFonts w:ascii="Times New Roman" w:eastAsia="Times New Roman" w:hAnsi="Times New Roman"/>
          <w:b/>
          <w:i/>
          <w:lang w:val="en-US" w:eastAsia="en-US"/>
        </w:rPr>
      </w:pPr>
    </w:p>
    <w:p w14:paraId="46CB8768" w14:textId="77777777" w:rsidR="00FB3217" w:rsidRPr="003D2226" w:rsidRDefault="00FB3217" w:rsidP="003D2226">
      <w:pPr>
        <w:pStyle w:val="Heading3"/>
      </w:pPr>
      <w:bookmarkStart w:id="303" w:name="_Toc229723569"/>
      <w:r w:rsidRPr="003D2226">
        <w:t>Показатељи  изложености вањског дуга ризицима</w:t>
      </w:r>
      <w:bookmarkEnd w:id="303"/>
      <w:r w:rsidRPr="003D2226">
        <w:t xml:space="preserve"> </w:t>
      </w:r>
    </w:p>
    <w:p w14:paraId="091684BD"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hr-HR"/>
        </w:rPr>
      </w:pPr>
    </w:p>
    <w:p w14:paraId="3FEF05FA" w14:textId="77777777" w:rsidR="00FB3217" w:rsidRPr="00FB3217" w:rsidRDefault="00FB3217" w:rsidP="00FB3217">
      <w:pPr>
        <w:spacing w:after="0" w:line="276" w:lineRule="auto"/>
        <w:jc w:val="both"/>
        <w:rPr>
          <w:rFonts w:ascii="Times New Roman" w:hAnsi="Times New Roman"/>
          <w:sz w:val="24"/>
          <w:szCs w:val="24"/>
          <w:u w:color="FFFFFF"/>
          <w:lang w:val="en-US" w:eastAsia="en-US"/>
        </w:rPr>
      </w:pPr>
      <w:proofErr w:type="spellStart"/>
      <w:r w:rsidRPr="00FB3217">
        <w:rPr>
          <w:rFonts w:ascii="Times New Roman" w:hAnsi="Times New Roman"/>
          <w:sz w:val="24"/>
          <w:szCs w:val="24"/>
          <w:u w:color="FFFFFF"/>
          <w:lang w:val="en-US" w:eastAsia="en-US"/>
        </w:rPr>
        <w:t>Поред</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висине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структура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представља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један</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од</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разлога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настанка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финансијских</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криза</w:t>
      </w:r>
      <w:proofErr w:type="spellEnd"/>
      <w:r w:rsidRPr="00FB3217">
        <w:rPr>
          <w:rFonts w:ascii="Times New Roman" w:hAnsi="Times New Roman"/>
          <w:sz w:val="24"/>
          <w:szCs w:val="24"/>
          <w:u w:color="FFFFFF"/>
          <w:lang w:val="en-US" w:eastAsia="en-US"/>
        </w:rPr>
        <w:t xml:space="preserve"> и </w:t>
      </w:r>
      <w:proofErr w:type="spellStart"/>
      <w:r w:rsidRPr="00FB3217">
        <w:rPr>
          <w:rFonts w:ascii="Times New Roman" w:hAnsi="Times New Roman"/>
          <w:sz w:val="24"/>
          <w:szCs w:val="24"/>
          <w:u w:color="FFFFFF"/>
          <w:lang w:val="en-US" w:eastAsia="en-US"/>
        </w:rPr>
        <w:t>нестабилности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због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чега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је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потребно</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портфолио</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вањског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посматрати</w:t>
      </w:r>
      <w:proofErr w:type="spellEnd"/>
      <w:r w:rsidRPr="00FB3217">
        <w:rPr>
          <w:rFonts w:ascii="Times New Roman" w:hAnsi="Times New Roman"/>
          <w:sz w:val="24"/>
          <w:szCs w:val="24"/>
          <w:u w:color="FFFFFF"/>
          <w:lang w:val="en-US" w:eastAsia="en-US"/>
        </w:rPr>
        <w:t xml:space="preserve"> и </w:t>
      </w:r>
      <w:proofErr w:type="spellStart"/>
      <w:r w:rsidRPr="00FB3217">
        <w:rPr>
          <w:rFonts w:ascii="Times New Roman" w:hAnsi="Times New Roman"/>
          <w:sz w:val="24"/>
          <w:szCs w:val="24"/>
          <w:u w:color="FFFFFF"/>
          <w:lang w:val="en-US" w:eastAsia="en-US"/>
        </w:rPr>
        <w:t>кроз</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његову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изложеност</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ризицима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Стога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може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рећи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је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између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осталог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сврха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анализе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структуре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вањског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БиХ</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идентификација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изложености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постојећег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портфолија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вањског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валутном</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ризику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ризику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каматне</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стопе</w:t>
      </w:r>
      <w:proofErr w:type="spellEnd"/>
      <w:r w:rsidRPr="00FB3217">
        <w:rPr>
          <w:rFonts w:ascii="Times New Roman" w:hAnsi="Times New Roman"/>
          <w:sz w:val="24"/>
          <w:szCs w:val="24"/>
          <w:u w:color="FFFFFF"/>
          <w:lang w:val="en-US" w:eastAsia="en-US"/>
        </w:rPr>
        <w:t xml:space="preserve"> и </w:t>
      </w:r>
      <w:proofErr w:type="spellStart"/>
      <w:r w:rsidRPr="00FB3217">
        <w:rPr>
          <w:rFonts w:ascii="Times New Roman" w:hAnsi="Times New Roman"/>
          <w:sz w:val="24"/>
          <w:szCs w:val="24"/>
          <w:u w:color="FFFFFF"/>
          <w:lang w:val="en-US" w:eastAsia="en-US"/>
        </w:rPr>
        <w:t>ризику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рефинансирања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Параметри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који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показују</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изложеност</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вањског</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дуга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БиХ</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наведеним</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ризицима</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приказани</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су</w:t>
      </w:r>
      <w:proofErr w:type="spellEnd"/>
      <w:r w:rsidRPr="00FB3217">
        <w:rPr>
          <w:rFonts w:ascii="Times New Roman" w:hAnsi="Times New Roman"/>
          <w:sz w:val="24"/>
          <w:szCs w:val="24"/>
          <w:u w:color="FFFFFF"/>
          <w:lang w:val="en-US" w:eastAsia="en-US"/>
        </w:rPr>
        <w:t xml:space="preserve"> у </w:t>
      </w:r>
      <w:proofErr w:type="spellStart"/>
      <w:r w:rsidRPr="00FB3217">
        <w:rPr>
          <w:rFonts w:ascii="Times New Roman" w:hAnsi="Times New Roman"/>
          <w:sz w:val="24"/>
          <w:szCs w:val="24"/>
          <w:u w:color="FFFFFF"/>
          <w:lang w:val="en-US" w:eastAsia="en-US"/>
        </w:rPr>
        <w:t>наредној</w:t>
      </w:r>
      <w:proofErr w:type="spellEnd"/>
      <w:r w:rsidRPr="00FB3217">
        <w:rPr>
          <w:rFonts w:ascii="Times New Roman" w:hAnsi="Times New Roman"/>
          <w:sz w:val="24"/>
          <w:szCs w:val="24"/>
          <w:u w:color="FFFFFF"/>
          <w:lang w:val="en-US" w:eastAsia="en-US"/>
        </w:rPr>
        <w:t xml:space="preserve"> </w:t>
      </w:r>
      <w:proofErr w:type="spellStart"/>
      <w:r w:rsidRPr="00FB3217">
        <w:rPr>
          <w:rFonts w:ascii="Times New Roman" w:hAnsi="Times New Roman"/>
          <w:sz w:val="24"/>
          <w:szCs w:val="24"/>
          <w:u w:color="FFFFFF"/>
          <w:lang w:val="en-US" w:eastAsia="en-US"/>
        </w:rPr>
        <w:t>табели</w:t>
      </w:r>
      <w:proofErr w:type="spellEnd"/>
      <w:r w:rsidRPr="00FB3217">
        <w:rPr>
          <w:rFonts w:ascii="Times New Roman" w:hAnsi="Times New Roman"/>
          <w:sz w:val="24"/>
          <w:szCs w:val="24"/>
          <w:u w:color="FFFFFF"/>
          <w:lang w:val="en-US" w:eastAsia="en-US"/>
        </w:rPr>
        <w:t>.</w:t>
      </w:r>
    </w:p>
    <w:p w14:paraId="55B52414" w14:textId="77777777" w:rsidR="00FB3217" w:rsidRPr="00FB3217" w:rsidRDefault="00FB3217" w:rsidP="00FB3217">
      <w:pPr>
        <w:spacing w:after="0" w:line="276" w:lineRule="auto"/>
        <w:jc w:val="both"/>
        <w:rPr>
          <w:rFonts w:ascii="Times New Roman" w:eastAsia="Times New Roman" w:hAnsi="Times New Roman"/>
          <w:i/>
          <w:sz w:val="24"/>
          <w:szCs w:val="24"/>
          <w:u w:color="FFFFFF"/>
          <w:lang w:val="sr-Latn-BA" w:eastAsia="en-US"/>
        </w:rPr>
      </w:pPr>
    </w:p>
    <w:p w14:paraId="2135F653" w14:textId="4D5B9359" w:rsidR="00FB3217" w:rsidRPr="00052658" w:rsidRDefault="00FB3217" w:rsidP="00FB3217">
      <w:pPr>
        <w:spacing w:after="0" w:line="276" w:lineRule="auto"/>
        <w:jc w:val="both"/>
        <w:rPr>
          <w:rFonts w:ascii="Times New Roman" w:eastAsia="Times New Roman" w:hAnsi="Times New Roman"/>
          <w:iCs/>
          <w:sz w:val="24"/>
          <w:szCs w:val="24"/>
          <w:u w:color="FFFFFF"/>
          <w:lang w:val="sr-Latn-BA" w:eastAsia="en-US"/>
        </w:rPr>
      </w:pPr>
      <w:r w:rsidRPr="00052658">
        <w:rPr>
          <w:rFonts w:ascii="Times New Roman" w:eastAsia="Times New Roman" w:hAnsi="Times New Roman"/>
          <w:b/>
          <w:iCs/>
          <w:sz w:val="24"/>
          <w:szCs w:val="24"/>
          <w:u w:color="FFFFFF"/>
          <w:lang w:val="hr-HR" w:eastAsia="en-US"/>
        </w:rPr>
        <w:t xml:space="preserve">Табела 8. </w:t>
      </w:r>
      <w:r w:rsidRPr="00052658">
        <w:rPr>
          <w:rFonts w:ascii="Times New Roman" w:eastAsia="Times New Roman" w:hAnsi="Times New Roman" w:cs="Cambria"/>
          <w:b/>
          <w:bCs/>
          <w:iCs/>
          <w:sz w:val="24"/>
          <w:szCs w:val="24"/>
          <w:u w:color="FFFFFF"/>
          <w:lang w:val="hr-HR" w:eastAsia="en-US"/>
        </w:rPr>
        <w:t>Индикатори ризика вањског дуга БиХ  2022 - 2024. година</w:t>
      </w:r>
      <w:r w:rsidRPr="00052658">
        <w:rPr>
          <w:rFonts w:ascii="Times New Roman" w:eastAsia="Times New Roman" w:hAnsi="Times New Roman"/>
          <w:iCs/>
          <w:sz w:val="24"/>
          <w:szCs w:val="24"/>
          <w:u w:color="FFFFFF"/>
          <w:lang w:val="sr-Latn-BA" w:eastAsia="en-US"/>
        </w:rPr>
        <w:t xml:space="preserve"> </w:t>
      </w:r>
    </w:p>
    <w:tbl>
      <w:tblPr>
        <w:tblW w:w="9888" w:type="dxa"/>
        <w:tblInd w:w="-284" w:type="dxa"/>
        <w:tblLook w:val="04A0" w:firstRow="1" w:lastRow="0" w:firstColumn="1" w:lastColumn="0" w:noHBand="0" w:noVBand="1"/>
      </w:tblPr>
      <w:tblGrid>
        <w:gridCol w:w="1697"/>
        <w:gridCol w:w="5825"/>
        <w:gridCol w:w="761"/>
        <w:gridCol w:w="727"/>
        <w:gridCol w:w="878"/>
      </w:tblGrid>
      <w:tr w:rsidR="00FB3217" w:rsidRPr="00FB3217" w14:paraId="02E4707F" w14:textId="77777777" w:rsidTr="00132F71">
        <w:trPr>
          <w:trHeight w:val="269"/>
        </w:trPr>
        <w:tc>
          <w:tcPr>
            <w:tcW w:w="7522" w:type="dxa"/>
            <w:gridSpan w:val="2"/>
            <w:tcBorders>
              <w:top w:val="nil"/>
              <w:left w:val="nil"/>
              <w:bottom w:val="single" w:sz="8" w:space="0" w:color="4F81BD"/>
            </w:tcBorders>
            <w:shd w:val="clear" w:color="000000" w:fill="FFFFFF"/>
          </w:tcPr>
          <w:p w14:paraId="2E378693" w14:textId="77777777" w:rsidR="00FB3217" w:rsidRPr="00FB3217" w:rsidRDefault="00FB3217" w:rsidP="00FB3217">
            <w:pPr>
              <w:spacing w:after="0" w:line="276" w:lineRule="auto"/>
              <w:jc w:val="both"/>
              <w:rPr>
                <w:rFonts w:ascii="Times New Roman" w:eastAsia="Times New Roman" w:hAnsi="Times New Roman"/>
                <w:b/>
                <w:bCs/>
                <w:color w:val="000000"/>
                <w:u w:color="FFFFFF"/>
              </w:rPr>
            </w:pPr>
            <w:r w:rsidRPr="00FB3217">
              <w:rPr>
                <w:rFonts w:ascii="Times New Roman" w:eastAsia="Times New Roman" w:hAnsi="Times New Roman"/>
                <w:b/>
                <w:bCs/>
                <w:color w:val="000000"/>
                <w:u w:color="FFFFFF"/>
              </w:rPr>
              <w:t>Индикатори ризика</w:t>
            </w:r>
          </w:p>
        </w:tc>
        <w:tc>
          <w:tcPr>
            <w:tcW w:w="761" w:type="dxa"/>
            <w:tcBorders>
              <w:bottom w:val="single" w:sz="4" w:space="0" w:color="4F81BD"/>
            </w:tcBorders>
            <w:shd w:val="clear" w:color="auto" w:fill="DBE5F1"/>
            <w:noWrap/>
            <w:vAlign w:val="center"/>
            <w:hideMark/>
          </w:tcPr>
          <w:p w14:paraId="233286A0" w14:textId="77777777" w:rsidR="00FB3217" w:rsidRPr="00FB3217" w:rsidRDefault="00FB3217" w:rsidP="00FB3217">
            <w:pPr>
              <w:spacing w:after="0" w:line="276" w:lineRule="auto"/>
              <w:jc w:val="center"/>
              <w:rPr>
                <w:rFonts w:ascii="Times New Roman" w:eastAsia="Times New Roman" w:hAnsi="Times New Roman"/>
                <w:b/>
                <w:bCs/>
                <w:color w:val="000000"/>
                <w:u w:color="FFFFFF"/>
              </w:rPr>
            </w:pPr>
            <w:r w:rsidRPr="00FB3217">
              <w:rPr>
                <w:rFonts w:ascii="Times New Roman" w:eastAsia="Times New Roman" w:hAnsi="Times New Roman"/>
                <w:b/>
                <w:bCs/>
                <w:color w:val="000000"/>
                <w:u w:color="FFFFFF"/>
              </w:rPr>
              <w:t>2022</w:t>
            </w:r>
          </w:p>
        </w:tc>
        <w:tc>
          <w:tcPr>
            <w:tcW w:w="727" w:type="dxa"/>
            <w:tcBorders>
              <w:bottom w:val="single" w:sz="4" w:space="0" w:color="4F81BD"/>
            </w:tcBorders>
            <w:shd w:val="clear" w:color="auto" w:fill="DBE5F1"/>
            <w:vAlign w:val="center"/>
          </w:tcPr>
          <w:p w14:paraId="64637E11" w14:textId="77777777" w:rsidR="00FB3217" w:rsidRPr="00FB3217" w:rsidRDefault="00FB3217" w:rsidP="00FB3217">
            <w:pPr>
              <w:spacing w:after="0" w:line="276" w:lineRule="auto"/>
              <w:jc w:val="center"/>
              <w:rPr>
                <w:rFonts w:ascii="Times New Roman" w:eastAsia="Times New Roman" w:hAnsi="Times New Roman"/>
                <w:b/>
                <w:bCs/>
                <w:color w:val="000000"/>
                <w:u w:color="FFFFFF"/>
              </w:rPr>
            </w:pPr>
            <w:r w:rsidRPr="00FB3217">
              <w:rPr>
                <w:rFonts w:ascii="Times New Roman" w:eastAsia="Times New Roman" w:hAnsi="Times New Roman"/>
                <w:b/>
                <w:bCs/>
                <w:color w:val="000000"/>
                <w:u w:color="FFFFFF"/>
              </w:rPr>
              <w:t>2023</w:t>
            </w:r>
          </w:p>
        </w:tc>
        <w:tc>
          <w:tcPr>
            <w:tcW w:w="878" w:type="dxa"/>
            <w:tcBorders>
              <w:bottom w:val="single" w:sz="4" w:space="0" w:color="4F81BD"/>
            </w:tcBorders>
            <w:shd w:val="clear" w:color="auto" w:fill="DBE5F1"/>
            <w:noWrap/>
            <w:vAlign w:val="center"/>
            <w:hideMark/>
          </w:tcPr>
          <w:p w14:paraId="57E83920" w14:textId="77777777" w:rsidR="00FB3217" w:rsidRPr="00FB3217" w:rsidRDefault="00FB3217" w:rsidP="00FB3217">
            <w:pPr>
              <w:spacing w:after="0" w:line="276" w:lineRule="auto"/>
              <w:jc w:val="center"/>
              <w:rPr>
                <w:rFonts w:ascii="Times New Roman" w:eastAsia="Times New Roman" w:hAnsi="Times New Roman"/>
                <w:b/>
                <w:bCs/>
                <w:color w:val="000000"/>
                <w:u w:color="FFFFFF"/>
              </w:rPr>
            </w:pPr>
            <w:r w:rsidRPr="00FB3217">
              <w:rPr>
                <w:rFonts w:ascii="Times New Roman" w:eastAsia="Times New Roman" w:hAnsi="Times New Roman"/>
                <w:b/>
                <w:bCs/>
                <w:color w:val="000000"/>
                <w:u w:color="FFFFFF"/>
              </w:rPr>
              <w:t>2024</w:t>
            </w:r>
          </w:p>
        </w:tc>
      </w:tr>
      <w:tr w:rsidR="00FB3217" w:rsidRPr="00FB3217" w14:paraId="7FF92FD7" w14:textId="77777777" w:rsidTr="00132F71">
        <w:trPr>
          <w:trHeight w:val="269"/>
        </w:trPr>
        <w:tc>
          <w:tcPr>
            <w:tcW w:w="1697" w:type="dxa"/>
            <w:vMerge w:val="restart"/>
            <w:tcBorders>
              <w:top w:val="nil"/>
              <w:left w:val="nil"/>
              <w:right w:val="nil"/>
            </w:tcBorders>
            <w:shd w:val="clear" w:color="000000" w:fill="FFFFFF"/>
          </w:tcPr>
          <w:p w14:paraId="10BC72E2" w14:textId="77777777" w:rsidR="00FB3217" w:rsidRPr="00FB3217" w:rsidRDefault="00FB3217" w:rsidP="00FB3217">
            <w:pPr>
              <w:spacing w:after="0" w:line="276" w:lineRule="auto"/>
              <w:jc w:val="center"/>
              <w:rPr>
                <w:rFonts w:ascii="Times New Roman" w:eastAsia="Times New Roman" w:hAnsi="Times New Roman"/>
                <w:color w:val="000000"/>
                <w:u w:color="FFFFFF"/>
              </w:rPr>
            </w:pPr>
          </w:p>
          <w:p w14:paraId="28900B2B" w14:textId="77777777" w:rsidR="00FB3217" w:rsidRPr="00FB3217" w:rsidRDefault="00FB3217" w:rsidP="00FB3217">
            <w:pPr>
              <w:spacing w:after="0" w:line="276" w:lineRule="auto"/>
              <w:jc w:val="center"/>
              <w:rPr>
                <w:rFonts w:ascii="Times New Roman" w:eastAsia="Times New Roman" w:hAnsi="Times New Roman"/>
                <w:color w:val="000000"/>
                <w:u w:color="FFFFFF"/>
              </w:rPr>
            </w:pPr>
            <w:r w:rsidRPr="00FB3217">
              <w:rPr>
                <w:rFonts w:ascii="Times New Roman" w:eastAsia="Times New Roman" w:hAnsi="Times New Roman"/>
                <w:color w:val="000000"/>
                <w:u w:color="FFFFFF"/>
              </w:rPr>
              <w:t>Ризик каматне стопе</w:t>
            </w:r>
          </w:p>
        </w:tc>
        <w:tc>
          <w:tcPr>
            <w:tcW w:w="5825" w:type="dxa"/>
            <w:tcBorders>
              <w:top w:val="nil"/>
              <w:left w:val="nil"/>
              <w:bottom w:val="single" w:sz="4" w:space="0" w:color="4F81BD"/>
            </w:tcBorders>
            <w:shd w:val="clear" w:color="000000" w:fill="FFFFFF"/>
            <w:noWrap/>
            <w:vAlign w:val="center"/>
          </w:tcPr>
          <w:p w14:paraId="39092A8B"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Учешће фиксне каматне стопе (%)</w:t>
            </w:r>
          </w:p>
        </w:tc>
        <w:tc>
          <w:tcPr>
            <w:tcW w:w="761" w:type="dxa"/>
            <w:tcBorders>
              <w:top w:val="nil"/>
              <w:left w:val="nil"/>
              <w:bottom w:val="single" w:sz="8" w:space="0" w:color="4F81BD"/>
              <w:right w:val="nil"/>
            </w:tcBorders>
            <w:shd w:val="clear" w:color="000000" w:fill="DBE5F1"/>
            <w:noWrap/>
            <w:vAlign w:val="center"/>
          </w:tcPr>
          <w:p w14:paraId="2FB1D9A2"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color w:val="000000"/>
                <w:u w:color="FFFFFF"/>
                <w:lang w:val="sr-Cyrl-RS" w:eastAsia="en-US"/>
              </w:rPr>
              <w:t>64,85</w:t>
            </w:r>
          </w:p>
        </w:tc>
        <w:tc>
          <w:tcPr>
            <w:tcW w:w="727" w:type="dxa"/>
            <w:tcBorders>
              <w:top w:val="nil"/>
              <w:left w:val="nil"/>
              <w:bottom w:val="single" w:sz="8" w:space="0" w:color="4F81BD"/>
              <w:right w:val="nil"/>
            </w:tcBorders>
            <w:shd w:val="clear" w:color="000000" w:fill="DBE5F1"/>
            <w:vAlign w:val="center"/>
          </w:tcPr>
          <w:p w14:paraId="54F6EC19" w14:textId="77777777" w:rsidR="00FB3217" w:rsidRPr="00FB3217" w:rsidRDefault="00FB3217" w:rsidP="00FB3217">
            <w:pPr>
              <w:spacing w:after="0" w:line="276" w:lineRule="auto"/>
              <w:jc w:val="right"/>
              <w:rPr>
                <w:rFonts w:ascii="Times New Roman" w:eastAsia="Times New Roman" w:hAnsi="Times New Roman"/>
                <w:u w:color="FFFFFF"/>
                <w:lang w:val="en-US" w:eastAsia="en-US"/>
              </w:rPr>
            </w:pPr>
            <w:r w:rsidRPr="00FB3217">
              <w:rPr>
                <w:rFonts w:ascii="Times New Roman" w:eastAsia="Times New Roman" w:hAnsi="Times New Roman"/>
                <w:color w:val="000000"/>
                <w:u w:color="FFFFFF"/>
                <w:lang w:val="hr-HR" w:eastAsia="en-US"/>
              </w:rPr>
              <w:t>61,85</w:t>
            </w:r>
          </w:p>
        </w:tc>
        <w:tc>
          <w:tcPr>
            <w:tcW w:w="878" w:type="dxa"/>
            <w:tcBorders>
              <w:top w:val="nil"/>
              <w:left w:val="nil"/>
              <w:bottom w:val="single" w:sz="8" w:space="0" w:color="4F81BD"/>
              <w:right w:val="nil"/>
            </w:tcBorders>
            <w:shd w:val="clear" w:color="000000" w:fill="DBE5F1"/>
            <w:noWrap/>
            <w:vAlign w:val="center"/>
          </w:tcPr>
          <w:p w14:paraId="1FCC6987"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color w:val="000000"/>
                <w:u w:color="FFFFFF"/>
                <w:lang w:val="hr-HR" w:eastAsia="en-US"/>
              </w:rPr>
              <w:t>61,75</w:t>
            </w:r>
          </w:p>
        </w:tc>
      </w:tr>
      <w:tr w:rsidR="00FB3217" w:rsidRPr="00FB3217" w14:paraId="67BEBA9E" w14:textId="77777777" w:rsidTr="00132F71">
        <w:trPr>
          <w:trHeight w:val="269"/>
        </w:trPr>
        <w:tc>
          <w:tcPr>
            <w:tcW w:w="1697" w:type="dxa"/>
            <w:vMerge/>
            <w:tcBorders>
              <w:left w:val="nil"/>
              <w:right w:val="nil"/>
            </w:tcBorders>
            <w:shd w:val="clear" w:color="000000" w:fill="FFFFFF"/>
          </w:tcPr>
          <w:p w14:paraId="15AD361B" w14:textId="77777777" w:rsidR="00FB3217" w:rsidRPr="00FB3217" w:rsidRDefault="00FB3217" w:rsidP="00FB3217">
            <w:pPr>
              <w:spacing w:after="0" w:line="276" w:lineRule="auto"/>
              <w:jc w:val="center"/>
              <w:rPr>
                <w:rFonts w:ascii="Times New Roman" w:eastAsia="Times New Roman" w:hAnsi="Times New Roman"/>
                <w:color w:val="000000"/>
                <w:u w:color="FFFFFF"/>
              </w:rPr>
            </w:pPr>
          </w:p>
        </w:tc>
        <w:tc>
          <w:tcPr>
            <w:tcW w:w="5825" w:type="dxa"/>
            <w:tcBorders>
              <w:top w:val="nil"/>
              <w:left w:val="nil"/>
              <w:bottom w:val="single" w:sz="8" w:space="0" w:color="4F81BD"/>
            </w:tcBorders>
            <w:shd w:val="clear" w:color="000000" w:fill="FFFFFF"/>
            <w:noWrap/>
            <w:vAlign w:val="center"/>
          </w:tcPr>
          <w:p w14:paraId="31016BF9"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Учешће варијабилне каматне стопе (%)</w:t>
            </w:r>
          </w:p>
        </w:tc>
        <w:tc>
          <w:tcPr>
            <w:tcW w:w="761" w:type="dxa"/>
            <w:tcBorders>
              <w:top w:val="nil"/>
              <w:left w:val="nil"/>
              <w:bottom w:val="single" w:sz="8" w:space="0" w:color="4F81BD"/>
              <w:right w:val="nil"/>
            </w:tcBorders>
            <w:shd w:val="clear" w:color="000000" w:fill="DBE5F1"/>
            <w:noWrap/>
            <w:vAlign w:val="center"/>
          </w:tcPr>
          <w:p w14:paraId="1E97F1D9"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35,15</w:t>
            </w:r>
          </w:p>
        </w:tc>
        <w:tc>
          <w:tcPr>
            <w:tcW w:w="727" w:type="dxa"/>
            <w:tcBorders>
              <w:top w:val="nil"/>
              <w:left w:val="nil"/>
              <w:bottom w:val="single" w:sz="8" w:space="0" w:color="4F81BD"/>
              <w:right w:val="nil"/>
            </w:tcBorders>
            <w:shd w:val="clear" w:color="000000" w:fill="DBE5F1"/>
            <w:vAlign w:val="center"/>
          </w:tcPr>
          <w:p w14:paraId="4625C2C3"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38,15</w:t>
            </w:r>
          </w:p>
        </w:tc>
        <w:tc>
          <w:tcPr>
            <w:tcW w:w="878" w:type="dxa"/>
            <w:tcBorders>
              <w:top w:val="nil"/>
              <w:left w:val="nil"/>
              <w:bottom w:val="single" w:sz="8" w:space="0" w:color="4F81BD"/>
              <w:right w:val="nil"/>
            </w:tcBorders>
            <w:shd w:val="clear" w:color="000000" w:fill="DBE5F1"/>
            <w:noWrap/>
            <w:vAlign w:val="center"/>
          </w:tcPr>
          <w:p w14:paraId="31AD7DC5"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38,25</w:t>
            </w:r>
          </w:p>
        </w:tc>
      </w:tr>
      <w:tr w:rsidR="00FB3217" w:rsidRPr="00FB3217" w14:paraId="5766FDFB" w14:textId="77777777" w:rsidTr="00132F71">
        <w:trPr>
          <w:trHeight w:val="269"/>
        </w:trPr>
        <w:tc>
          <w:tcPr>
            <w:tcW w:w="1697" w:type="dxa"/>
            <w:vMerge/>
            <w:tcBorders>
              <w:left w:val="nil"/>
              <w:right w:val="nil"/>
            </w:tcBorders>
            <w:shd w:val="clear" w:color="000000" w:fill="FFFFFF"/>
          </w:tcPr>
          <w:p w14:paraId="1B0A2740" w14:textId="77777777" w:rsidR="00FB3217" w:rsidRPr="00FB3217" w:rsidRDefault="00FB3217" w:rsidP="00FB3217">
            <w:pPr>
              <w:spacing w:after="0" w:line="276" w:lineRule="auto"/>
              <w:jc w:val="center"/>
              <w:rPr>
                <w:rFonts w:ascii="Times New Roman" w:eastAsia="Times New Roman" w:hAnsi="Times New Roman"/>
                <w:color w:val="000000"/>
                <w:u w:color="FFFFFF"/>
              </w:rPr>
            </w:pPr>
          </w:p>
        </w:tc>
        <w:tc>
          <w:tcPr>
            <w:tcW w:w="5825" w:type="dxa"/>
            <w:tcBorders>
              <w:top w:val="nil"/>
              <w:left w:val="nil"/>
              <w:bottom w:val="single" w:sz="4" w:space="0" w:color="4F81BD"/>
            </w:tcBorders>
            <w:shd w:val="clear" w:color="000000" w:fill="FFFFFF"/>
            <w:noWrap/>
            <w:vAlign w:val="center"/>
          </w:tcPr>
          <w:p w14:paraId="6F9092A5"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Дуг који се рефиксира у року од годину дана (% укупног)</w:t>
            </w:r>
          </w:p>
        </w:tc>
        <w:tc>
          <w:tcPr>
            <w:tcW w:w="761" w:type="dxa"/>
            <w:tcBorders>
              <w:top w:val="nil"/>
              <w:left w:val="nil"/>
              <w:bottom w:val="single" w:sz="8" w:space="0" w:color="4F81BD"/>
              <w:right w:val="nil"/>
            </w:tcBorders>
            <w:shd w:val="clear" w:color="000000" w:fill="DBE5F1"/>
            <w:noWrap/>
            <w:vAlign w:val="center"/>
          </w:tcPr>
          <w:p w14:paraId="1856C053"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color w:val="000000"/>
                <w:u w:color="FFFFFF"/>
                <w:lang w:val="hr-HR" w:eastAsia="en-US"/>
              </w:rPr>
              <w:t>44,73</w:t>
            </w:r>
          </w:p>
        </w:tc>
        <w:tc>
          <w:tcPr>
            <w:tcW w:w="727" w:type="dxa"/>
            <w:tcBorders>
              <w:top w:val="nil"/>
              <w:left w:val="nil"/>
              <w:bottom w:val="single" w:sz="8" w:space="0" w:color="4F81BD"/>
              <w:right w:val="nil"/>
            </w:tcBorders>
            <w:shd w:val="clear" w:color="000000" w:fill="DBE5F1"/>
            <w:vAlign w:val="center"/>
          </w:tcPr>
          <w:p w14:paraId="531CF7B5"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43,54</w:t>
            </w:r>
          </w:p>
        </w:tc>
        <w:tc>
          <w:tcPr>
            <w:tcW w:w="878" w:type="dxa"/>
            <w:tcBorders>
              <w:top w:val="nil"/>
              <w:left w:val="nil"/>
              <w:bottom w:val="single" w:sz="8" w:space="0" w:color="4F81BD"/>
              <w:right w:val="nil"/>
            </w:tcBorders>
            <w:shd w:val="clear" w:color="000000" w:fill="DBE5F1"/>
            <w:noWrap/>
            <w:vAlign w:val="center"/>
          </w:tcPr>
          <w:p w14:paraId="1957C681"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color w:val="000000"/>
                <w:u w:color="FFFFFF"/>
                <w:lang w:val="hr-HR" w:eastAsia="en-US"/>
              </w:rPr>
              <w:t>43,98</w:t>
            </w:r>
          </w:p>
        </w:tc>
      </w:tr>
      <w:tr w:rsidR="00FB3217" w:rsidRPr="00FB3217" w14:paraId="367F567F" w14:textId="77777777" w:rsidTr="00132F71">
        <w:trPr>
          <w:trHeight w:val="269"/>
        </w:trPr>
        <w:tc>
          <w:tcPr>
            <w:tcW w:w="1697" w:type="dxa"/>
            <w:vMerge/>
            <w:tcBorders>
              <w:left w:val="nil"/>
              <w:bottom w:val="single" w:sz="8" w:space="0" w:color="4F81BD"/>
              <w:right w:val="nil"/>
            </w:tcBorders>
            <w:shd w:val="clear" w:color="000000" w:fill="FFFFFF"/>
          </w:tcPr>
          <w:p w14:paraId="252A6C17" w14:textId="77777777" w:rsidR="00FB3217" w:rsidRPr="00FB3217" w:rsidRDefault="00FB3217" w:rsidP="00FB3217">
            <w:pPr>
              <w:spacing w:after="0" w:line="276" w:lineRule="auto"/>
              <w:jc w:val="center"/>
              <w:rPr>
                <w:rFonts w:ascii="Times New Roman" w:eastAsia="Times New Roman" w:hAnsi="Times New Roman"/>
                <w:color w:val="000000"/>
                <w:u w:color="FFFFFF"/>
              </w:rPr>
            </w:pPr>
          </w:p>
        </w:tc>
        <w:tc>
          <w:tcPr>
            <w:tcW w:w="5825" w:type="dxa"/>
            <w:tcBorders>
              <w:top w:val="single" w:sz="4" w:space="0" w:color="4F81BD"/>
              <w:left w:val="nil"/>
              <w:bottom w:val="single" w:sz="8" w:space="0" w:color="4F81BD"/>
            </w:tcBorders>
            <w:shd w:val="clear" w:color="000000" w:fill="FFFFFF"/>
            <w:noWrap/>
            <w:vAlign w:val="center"/>
          </w:tcPr>
          <w:p w14:paraId="67816307"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Просјечно вријеме рефиксирања (године)</w:t>
            </w:r>
          </w:p>
        </w:tc>
        <w:tc>
          <w:tcPr>
            <w:tcW w:w="761" w:type="dxa"/>
            <w:tcBorders>
              <w:top w:val="nil"/>
              <w:left w:val="nil"/>
              <w:bottom w:val="single" w:sz="8" w:space="0" w:color="4F81BD"/>
              <w:right w:val="nil"/>
            </w:tcBorders>
            <w:shd w:val="clear" w:color="000000" w:fill="DBE5F1"/>
            <w:noWrap/>
            <w:vAlign w:val="center"/>
          </w:tcPr>
          <w:p w14:paraId="69C0F7FB"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4,36</w:t>
            </w:r>
          </w:p>
        </w:tc>
        <w:tc>
          <w:tcPr>
            <w:tcW w:w="727" w:type="dxa"/>
            <w:tcBorders>
              <w:top w:val="nil"/>
              <w:left w:val="nil"/>
              <w:bottom w:val="single" w:sz="8" w:space="0" w:color="4F81BD"/>
              <w:right w:val="nil"/>
            </w:tcBorders>
            <w:shd w:val="clear" w:color="000000" w:fill="DBE5F1"/>
            <w:vAlign w:val="center"/>
          </w:tcPr>
          <w:p w14:paraId="2AF63C5D"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4,30</w:t>
            </w:r>
          </w:p>
        </w:tc>
        <w:tc>
          <w:tcPr>
            <w:tcW w:w="878" w:type="dxa"/>
            <w:tcBorders>
              <w:top w:val="nil"/>
              <w:left w:val="nil"/>
              <w:bottom w:val="single" w:sz="8" w:space="0" w:color="4F81BD"/>
              <w:right w:val="nil"/>
            </w:tcBorders>
            <w:shd w:val="clear" w:color="000000" w:fill="DBE5F1"/>
            <w:noWrap/>
            <w:vAlign w:val="center"/>
          </w:tcPr>
          <w:p w14:paraId="43769001"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3,99</w:t>
            </w:r>
          </w:p>
        </w:tc>
      </w:tr>
      <w:tr w:rsidR="00FB3217" w:rsidRPr="00FB3217" w14:paraId="198CF51B" w14:textId="77777777" w:rsidTr="00132F71">
        <w:trPr>
          <w:trHeight w:val="269"/>
        </w:trPr>
        <w:tc>
          <w:tcPr>
            <w:tcW w:w="1697" w:type="dxa"/>
            <w:vMerge w:val="restart"/>
            <w:tcBorders>
              <w:top w:val="nil"/>
              <w:left w:val="nil"/>
              <w:right w:val="nil"/>
            </w:tcBorders>
            <w:shd w:val="clear" w:color="000000" w:fill="FFFFFF"/>
          </w:tcPr>
          <w:p w14:paraId="4E2621B3" w14:textId="77777777" w:rsidR="00FB3217" w:rsidRPr="00FB3217" w:rsidRDefault="00FB3217" w:rsidP="00FB3217">
            <w:pPr>
              <w:spacing w:after="0" w:line="276" w:lineRule="auto"/>
              <w:jc w:val="center"/>
              <w:rPr>
                <w:rFonts w:ascii="Times New Roman" w:eastAsia="Times New Roman" w:hAnsi="Times New Roman"/>
                <w:color w:val="000000"/>
                <w:u w:color="FFFFFF"/>
              </w:rPr>
            </w:pPr>
          </w:p>
          <w:p w14:paraId="27E7A885" w14:textId="77777777" w:rsidR="00FB3217" w:rsidRPr="00FB3217" w:rsidRDefault="00FB3217" w:rsidP="00FB3217">
            <w:pPr>
              <w:spacing w:after="0" w:line="276" w:lineRule="auto"/>
              <w:jc w:val="center"/>
              <w:rPr>
                <w:rFonts w:ascii="Times New Roman" w:eastAsia="Times New Roman" w:hAnsi="Times New Roman"/>
                <w:color w:val="000000"/>
                <w:u w:color="FFFFFF"/>
              </w:rPr>
            </w:pPr>
            <w:r w:rsidRPr="00FB3217">
              <w:rPr>
                <w:rFonts w:ascii="Times New Roman" w:eastAsia="Times New Roman" w:hAnsi="Times New Roman"/>
                <w:color w:val="000000"/>
                <w:u w:color="FFFFFF"/>
              </w:rPr>
              <w:t>Ризик рефинансирања</w:t>
            </w:r>
          </w:p>
        </w:tc>
        <w:tc>
          <w:tcPr>
            <w:tcW w:w="5825" w:type="dxa"/>
            <w:tcBorders>
              <w:top w:val="nil"/>
              <w:left w:val="nil"/>
              <w:bottom w:val="single" w:sz="4" w:space="0" w:color="4F81BD"/>
            </w:tcBorders>
            <w:shd w:val="clear" w:color="000000" w:fill="FFFFFF"/>
            <w:noWrap/>
            <w:vAlign w:val="center"/>
            <w:hideMark/>
          </w:tcPr>
          <w:p w14:paraId="7D38BDA5"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Просјечно вријеме доспијећа (године)</w:t>
            </w:r>
          </w:p>
        </w:tc>
        <w:tc>
          <w:tcPr>
            <w:tcW w:w="761" w:type="dxa"/>
            <w:tcBorders>
              <w:top w:val="nil"/>
              <w:left w:val="nil"/>
              <w:bottom w:val="single" w:sz="8" w:space="0" w:color="4F81BD"/>
              <w:right w:val="nil"/>
            </w:tcBorders>
            <w:shd w:val="clear" w:color="000000" w:fill="DBE5F1"/>
            <w:noWrap/>
            <w:vAlign w:val="center"/>
            <w:hideMark/>
          </w:tcPr>
          <w:p w14:paraId="04D06027"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6,27</w:t>
            </w:r>
          </w:p>
        </w:tc>
        <w:tc>
          <w:tcPr>
            <w:tcW w:w="727" w:type="dxa"/>
            <w:tcBorders>
              <w:top w:val="nil"/>
              <w:left w:val="nil"/>
              <w:bottom w:val="single" w:sz="8" w:space="0" w:color="4F81BD"/>
              <w:right w:val="nil"/>
            </w:tcBorders>
            <w:shd w:val="clear" w:color="000000" w:fill="DBE5F1"/>
            <w:vAlign w:val="center"/>
          </w:tcPr>
          <w:p w14:paraId="4905595C"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6,55</w:t>
            </w:r>
          </w:p>
        </w:tc>
        <w:tc>
          <w:tcPr>
            <w:tcW w:w="878" w:type="dxa"/>
            <w:tcBorders>
              <w:top w:val="nil"/>
              <w:left w:val="nil"/>
              <w:bottom w:val="single" w:sz="8" w:space="0" w:color="4F81BD"/>
              <w:right w:val="nil"/>
            </w:tcBorders>
            <w:shd w:val="clear" w:color="000000" w:fill="DBE5F1"/>
            <w:noWrap/>
            <w:vAlign w:val="center"/>
          </w:tcPr>
          <w:p w14:paraId="6D420A2B"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6,71</w:t>
            </w:r>
          </w:p>
        </w:tc>
      </w:tr>
      <w:tr w:rsidR="00FB3217" w:rsidRPr="00FB3217" w14:paraId="6484AB2B" w14:textId="77777777" w:rsidTr="00132F71">
        <w:trPr>
          <w:trHeight w:val="269"/>
        </w:trPr>
        <w:tc>
          <w:tcPr>
            <w:tcW w:w="1697" w:type="dxa"/>
            <w:vMerge/>
            <w:tcBorders>
              <w:left w:val="nil"/>
              <w:right w:val="nil"/>
            </w:tcBorders>
            <w:shd w:val="clear" w:color="000000" w:fill="FFFFFF"/>
          </w:tcPr>
          <w:p w14:paraId="4FA3CC6C" w14:textId="77777777" w:rsidR="00FB3217" w:rsidRPr="00FB3217" w:rsidRDefault="00FB3217" w:rsidP="00FB3217">
            <w:pPr>
              <w:spacing w:after="0" w:line="276" w:lineRule="auto"/>
              <w:jc w:val="center"/>
              <w:rPr>
                <w:rFonts w:ascii="Times New Roman" w:eastAsia="Times New Roman" w:hAnsi="Times New Roman"/>
                <w:color w:val="000000"/>
                <w:u w:color="FFFFFF"/>
              </w:rPr>
            </w:pPr>
          </w:p>
        </w:tc>
        <w:tc>
          <w:tcPr>
            <w:tcW w:w="5825" w:type="dxa"/>
            <w:tcBorders>
              <w:top w:val="single" w:sz="4" w:space="0" w:color="4F81BD"/>
              <w:left w:val="nil"/>
              <w:bottom w:val="single" w:sz="8" w:space="0" w:color="4F81BD"/>
            </w:tcBorders>
            <w:shd w:val="clear" w:color="000000" w:fill="FFFFFF"/>
            <w:noWrap/>
            <w:vAlign w:val="center"/>
          </w:tcPr>
          <w:p w14:paraId="59E62D3D"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Дуг који доспијева у року од годину дана  (% укупног)</w:t>
            </w:r>
          </w:p>
        </w:tc>
        <w:tc>
          <w:tcPr>
            <w:tcW w:w="761" w:type="dxa"/>
            <w:tcBorders>
              <w:top w:val="nil"/>
              <w:left w:val="nil"/>
              <w:bottom w:val="single" w:sz="8" w:space="0" w:color="4F81BD"/>
              <w:right w:val="nil"/>
            </w:tcBorders>
            <w:shd w:val="clear" w:color="000000" w:fill="DBE5F1"/>
            <w:noWrap/>
            <w:vAlign w:val="center"/>
          </w:tcPr>
          <w:p w14:paraId="6E626D7A"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14,24</w:t>
            </w:r>
          </w:p>
        </w:tc>
        <w:tc>
          <w:tcPr>
            <w:tcW w:w="727" w:type="dxa"/>
            <w:tcBorders>
              <w:top w:val="nil"/>
              <w:left w:val="nil"/>
              <w:bottom w:val="single" w:sz="8" w:space="0" w:color="4F81BD"/>
              <w:right w:val="nil"/>
            </w:tcBorders>
            <w:shd w:val="clear" w:color="000000" w:fill="DBE5F1"/>
            <w:vAlign w:val="center"/>
          </w:tcPr>
          <w:p w14:paraId="510EC5E0"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12,26</w:t>
            </w:r>
          </w:p>
        </w:tc>
        <w:tc>
          <w:tcPr>
            <w:tcW w:w="878" w:type="dxa"/>
            <w:tcBorders>
              <w:top w:val="nil"/>
              <w:left w:val="nil"/>
              <w:bottom w:val="single" w:sz="8" w:space="0" w:color="4F81BD"/>
              <w:right w:val="nil"/>
            </w:tcBorders>
            <w:shd w:val="clear" w:color="000000" w:fill="DBE5F1"/>
            <w:noWrap/>
            <w:vAlign w:val="center"/>
          </w:tcPr>
          <w:p w14:paraId="3EC9F339"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color w:val="000000"/>
                <w:u w:color="FFFFFF"/>
                <w:lang w:val="hr-HR" w:eastAsia="en-US"/>
              </w:rPr>
              <w:t>10,70</w:t>
            </w:r>
          </w:p>
        </w:tc>
      </w:tr>
      <w:tr w:rsidR="00FB3217" w:rsidRPr="00FB3217" w14:paraId="107DC826" w14:textId="77777777" w:rsidTr="00132F71">
        <w:trPr>
          <w:trHeight w:val="269"/>
        </w:trPr>
        <w:tc>
          <w:tcPr>
            <w:tcW w:w="1697" w:type="dxa"/>
            <w:vMerge/>
            <w:tcBorders>
              <w:left w:val="nil"/>
              <w:bottom w:val="single" w:sz="8" w:space="0" w:color="4F81BD"/>
              <w:right w:val="nil"/>
            </w:tcBorders>
            <w:shd w:val="clear" w:color="000000" w:fill="FFFFFF"/>
          </w:tcPr>
          <w:p w14:paraId="50A78C2D" w14:textId="77777777" w:rsidR="00FB3217" w:rsidRPr="00FB3217" w:rsidRDefault="00FB3217" w:rsidP="00FB3217">
            <w:pPr>
              <w:spacing w:after="0" w:line="276" w:lineRule="auto"/>
              <w:jc w:val="center"/>
              <w:rPr>
                <w:rFonts w:ascii="Times New Roman" w:eastAsia="Times New Roman" w:hAnsi="Times New Roman"/>
                <w:color w:val="000000"/>
                <w:u w:color="FFFFFF"/>
              </w:rPr>
            </w:pPr>
          </w:p>
        </w:tc>
        <w:tc>
          <w:tcPr>
            <w:tcW w:w="5825" w:type="dxa"/>
            <w:tcBorders>
              <w:top w:val="nil"/>
              <w:left w:val="nil"/>
              <w:bottom w:val="single" w:sz="4" w:space="0" w:color="4F81BD"/>
            </w:tcBorders>
            <w:shd w:val="clear" w:color="000000" w:fill="FFFFFF"/>
            <w:noWrap/>
            <w:vAlign w:val="center"/>
            <w:hideMark/>
          </w:tcPr>
          <w:p w14:paraId="46B98858"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Просјечно вријеме „грејс“ периода (године)</w:t>
            </w:r>
          </w:p>
        </w:tc>
        <w:tc>
          <w:tcPr>
            <w:tcW w:w="761" w:type="dxa"/>
            <w:tcBorders>
              <w:top w:val="nil"/>
              <w:left w:val="nil"/>
              <w:bottom w:val="single" w:sz="8" w:space="0" w:color="4F81BD"/>
              <w:right w:val="nil"/>
            </w:tcBorders>
            <w:shd w:val="clear" w:color="000000" w:fill="DBE5F1"/>
            <w:noWrap/>
            <w:vAlign w:val="center"/>
            <w:hideMark/>
          </w:tcPr>
          <w:p w14:paraId="56B06452"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u w:color="FFFFFF"/>
                <w:lang w:val="hr-HR" w:eastAsia="en-US"/>
              </w:rPr>
              <w:t>6,02</w:t>
            </w:r>
          </w:p>
        </w:tc>
        <w:tc>
          <w:tcPr>
            <w:tcW w:w="727" w:type="dxa"/>
            <w:tcBorders>
              <w:top w:val="nil"/>
              <w:left w:val="nil"/>
              <w:bottom w:val="single" w:sz="8" w:space="0" w:color="4F81BD"/>
              <w:right w:val="nil"/>
            </w:tcBorders>
            <w:shd w:val="clear" w:color="000000" w:fill="DBE5F1"/>
            <w:vAlign w:val="center"/>
          </w:tcPr>
          <w:p w14:paraId="48057B26"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u w:color="FFFFFF"/>
                <w:lang w:val="hr-HR" w:eastAsia="en-US"/>
              </w:rPr>
              <w:t>5,85</w:t>
            </w:r>
          </w:p>
        </w:tc>
        <w:tc>
          <w:tcPr>
            <w:tcW w:w="878" w:type="dxa"/>
            <w:tcBorders>
              <w:top w:val="nil"/>
              <w:left w:val="nil"/>
              <w:bottom w:val="single" w:sz="8" w:space="0" w:color="4F81BD"/>
              <w:right w:val="nil"/>
            </w:tcBorders>
            <w:shd w:val="clear" w:color="000000" w:fill="DBE5F1"/>
            <w:noWrap/>
            <w:vAlign w:val="center"/>
          </w:tcPr>
          <w:p w14:paraId="15524716" w14:textId="77777777" w:rsidR="00FB3217" w:rsidRPr="00FB3217" w:rsidRDefault="00FB3217" w:rsidP="00FB3217">
            <w:pPr>
              <w:spacing w:after="0" w:line="276" w:lineRule="auto"/>
              <w:jc w:val="right"/>
              <w:rPr>
                <w:rFonts w:ascii="Times New Roman" w:eastAsia="Times New Roman" w:hAnsi="Times New Roman"/>
                <w:u w:color="FFFFFF"/>
                <w:lang w:val="sr-Cyrl-RS" w:eastAsia="en-US"/>
              </w:rPr>
            </w:pPr>
            <w:r w:rsidRPr="00FB3217">
              <w:rPr>
                <w:rFonts w:ascii="Times New Roman" w:eastAsia="Times New Roman" w:hAnsi="Times New Roman"/>
                <w:u w:color="FFFFFF"/>
                <w:lang w:val="hr-HR" w:eastAsia="en-US"/>
              </w:rPr>
              <w:t>5,54</w:t>
            </w:r>
          </w:p>
        </w:tc>
      </w:tr>
      <w:tr w:rsidR="00FB3217" w:rsidRPr="00FB3217" w14:paraId="6572092D" w14:textId="77777777" w:rsidTr="00132F71">
        <w:trPr>
          <w:trHeight w:val="311"/>
        </w:trPr>
        <w:tc>
          <w:tcPr>
            <w:tcW w:w="1697" w:type="dxa"/>
            <w:tcBorders>
              <w:top w:val="single" w:sz="8" w:space="0" w:color="4F81BD"/>
              <w:left w:val="nil"/>
              <w:bottom w:val="single" w:sz="8" w:space="0" w:color="4F81BD"/>
              <w:right w:val="nil"/>
            </w:tcBorders>
            <w:shd w:val="clear" w:color="000000" w:fill="FFFFFF"/>
            <w:vAlign w:val="center"/>
          </w:tcPr>
          <w:p w14:paraId="44741346" w14:textId="77777777" w:rsidR="00FB3217" w:rsidRPr="00FB3217" w:rsidRDefault="00FB3217" w:rsidP="00FB3217">
            <w:pPr>
              <w:spacing w:after="0" w:line="276" w:lineRule="auto"/>
              <w:jc w:val="center"/>
              <w:rPr>
                <w:rFonts w:ascii="Times New Roman" w:eastAsia="Times New Roman" w:hAnsi="Times New Roman"/>
                <w:color w:val="000000"/>
                <w:u w:color="FFFFFF"/>
              </w:rPr>
            </w:pPr>
            <w:r w:rsidRPr="00FB3217">
              <w:rPr>
                <w:rFonts w:ascii="Times New Roman" w:eastAsia="Times New Roman" w:hAnsi="Times New Roman"/>
                <w:color w:val="000000"/>
                <w:u w:color="FFFFFF"/>
              </w:rPr>
              <w:t>Валутни ризик</w:t>
            </w:r>
          </w:p>
        </w:tc>
        <w:tc>
          <w:tcPr>
            <w:tcW w:w="5825" w:type="dxa"/>
            <w:tcBorders>
              <w:top w:val="single" w:sz="4" w:space="0" w:color="4F81BD"/>
              <w:left w:val="nil"/>
              <w:bottom w:val="single" w:sz="8" w:space="0" w:color="4F81BD"/>
            </w:tcBorders>
            <w:shd w:val="clear" w:color="000000" w:fill="FFFFFF"/>
            <w:noWrap/>
            <w:vAlign w:val="center"/>
            <w:hideMark/>
          </w:tcPr>
          <w:p w14:paraId="34144A7C" w14:textId="77777777" w:rsidR="00FB3217" w:rsidRPr="00FB3217" w:rsidRDefault="00FB3217" w:rsidP="00FB3217">
            <w:pPr>
              <w:spacing w:after="0" w:line="276" w:lineRule="auto"/>
              <w:jc w:val="both"/>
              <w:rPr>
                <w:rFonts w:ascii="Times New Roman" w:eastAsia="Times New Roman" w:hAnsi="Times New Roman"/>
                <w:color w:val="000000"/>
                <w:u w:color="FFFFFF"/>
              </w:rPr>
            </w:pPr>
            <w:r w:rsidRPr="00FB3217">
              <w:rPr>
                <w:rFonts w:ascii="Times New Roman" w:eastAsia="Times New Roman" w:hAnsi="Times New Roman"/>
                <w:color w:val="000000"/>
                <w:u w:color="FFFFFF"/>
              </w:rPr>
              <w:t>Учешће неЕУР валута у укупном стању вањског дуга (%)</w:t>
            </w:r>
          </w:p>
        </w:tc>
        <w:tc>
          <w:tcPr>
            <w:tcW w:w="761" w:type="dxa"/>
            <w:tcBorders>
              <w:top w:val="nil"/>
              <w:left w:val="nil"/>
              <w:bottom w:val="single" w:sz="8" w:space="0" w:color="4F81BD"/>
              <w:right w:val="nil"/>
            </w:tcBorders>
            <w:shd w:val="clear" w:color="000000" w:fill="DBE5F1"/>
            <w:noWrap/>
            <w:vAlign w:val="center"/>
            <w:hideMark/>
          </w:tcPr>
          <w:p w14:paraId="097A39A9"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u w:color="FFFFFF"/>
                <w:lang w:val="hr-HR" w:eastAsia="en-US"/>
              </w:rPr>
              <w:t>33,56</w:t>
            </w:r>
          </w:p>
        </w:tc>
        <w:tc>
          <w:tcPr>
            <w:tcW w:w="727" w:type="dxa"/>
            <w:tcBorders>
              <w:top w:val="nil"/>
              <w:left w:val="nil"/>
              <w:bottom w:val="single" w:sz="8" w:space="0" w:color="4F81BD"/>
              <w:right w:val="nil"/>
            </w:tcBorders>
            <w:shd w:val="clear" w:color="000000" w:fill="DBE5F1"/>
            <w:vAlign w:val="center"/>
          </w:tcPr>
          <w:p w14:paraId="3102CE3B"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u w:color="FFFFFF"/>
                <w:lang w:val="hr-HR" w:eastAsia="en-US"/>
              </w:rPr>
              <w:t>30,20</w:t>
            </w:r>
          </w:p>
        </w:tc>
        <w:tc>
          <w:tcPr>
            <w:tcW w:w="878" w:type="dxa"/>
            <w:tcBorders>
              <w:top w:val="nil"/>
              <w:left w:val="nil"/>
              <w:bottom w:val="single" w:sz="8" w:space="0" w:color="4F81BD"/>
              <w:right w:val="nil"/>
            </w:tcBorders>
            <w:shd w:val="clear" w:color="000000" w:fill="DBE5F1"/>
            <w:noWrap/>
            <w:vAlign w:val="center"/>
          </w:tcPr>
          <w:p w14:paraId="53AE6BFF" w14:textId="77777777" w:rsidR="00FB3217" w:rsidRPr="00FB3217" w:rsidRDefault="00FB3217" w:rsidP="00FB3217">
            <w:pPr>
              <w:spacing w:after="0" w:line="276" w:lineRule="auto"/>
              <w:jc w:val="right"/>
              <w:rPr>
                <w:rFonts w:ascii="Times New Roman" w:eastAsia="Times New Roman" w:hAnsi="Times New Roman"/>
                <w:u w:color="FFFFFF"/>
                <w:lang w:val="hr-HR" w:eastAsia="en-US"/>
              </w:rPr>
            </w:pPr>
            <w:r w:rsidRPr="00FB3217">
              <w:rPr>
                <w:rFonts w:ascii="Times New Roman" w:eastAsia="Times New Roman" w:hAnsi="Times New Roman"/>
                <w:u w:color="FFFFFF"/>
                <w:lang w:val="hr-HR" w:eastAsia="en-US"/>
              </w:rPr>
              <w:t>22,52</w:t>
            </w:r>
          </w:p>
        </w:tc>
      </w:tr>
    </w:tbl>
    <w:p w14:paraId="62D6E0A2" w14:textId="77777777" w:rsidR="00FB3217" w:rsidRPr="00FB3217" w:rsidRDefault="00FB3217" w:rsidP="00FB3217">
      <w:pPr>
        <w:spacing w:after="0" w:line="276" w:lineRule="auto"/>
        <w:jc w:val="both"/>
        <w:rPr>
          <w:rFonts w:ascii="Times New Roman" w:eastAsia="Times New Roman" w:hAnsi="Times New Roman"/>
          <w:i/>
          <w:u w:color="FFFFFF"/>
          <w:lang w:val="sr-Latn-BA" w:eastAsia="en-US"/>
        </w:rPr>
      </w:pPr>
    </w:p>
    <w:p w14:paraId="33A3E5DC"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r w:rsidRPr="00FB3217">
        <w:rPr>
          <w:rFonts w:ascii="Times New Roman" w:eastAsia="Times New Roman" w:hAnsi="Times New Roman"/>
          <w:sz w:val="24"/>
          <w:szCs w:val="24"/>
          <w:u w:color="FFFFFF"/>
          <w:lang w:val="hr-BA" w:eastAsia="en-US"/>
        </w:rPr>
        <w:t>Ризик рефинансирања приказује рочну структуру дуга и проценат дуга који доспијева на наплату у кратком року, ризик каматне стопе изложеност дуга промјенама каматних стопа, а валутни ризик степен изложености структуре укупног дуга промјенама валутних курсева оних валута које се налазе у портфолију дуга.</w:t>
      </w:r>
    </w:p>
    <w:p w14:paraId="31B60024"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p>
    <w:p w14:paraId="2E30290A"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r w:rsidRPr="00FB3217">
        <w:rPr>
          <w:rFonts w:ascii="Times New Roman" w:eastAsia="Times New Roman" w:hAnsi="Times New Roman"/>
          <w:sz w:val="24"/>
          <w:szCs w:val="24"/>
          <w:u w:color="FFFFFF"/>
          <w:lang w:val="hr-BA" w:eastAsia="en-US"/>
        </w:rPr>
        <w:lastRenderedPageBreak/>
        <w:t>Ризик рефинансирања приказује рочну структуру дуга и проценат дуга који доспијева на наплату у кратком року, ризик каматне стопе изложеност дуга промјенама каматних стопа, а валутни ризик степен изложености структуре укупног дуга промјенама валутних курсева оних валута које се налазе у портфолију дуга.</w:t>
      </w:r>
    </w:p>
    <w:p w14:paraId="08A334CF"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p>
    <w:p w14:paraId="782DAA4F"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r w:rsidRPr="00FB3217">
        <w:rPr>
          <w:rFonts w:ascii="Times New Roman" w:eastAsia="Times New Roman" w:hAnsi="Times New Roman"/>
          <w:sz w:val="24"/>
          <w:szCs w:val="24"/>
          <w:u w:color="FFFFFF"/>
          <w:lang w:val="hr-BA" w:eastAsia="en-US"/>
        </w:rPr>
        <w:t>За рефиксирање вањског дуга просјечно је потребно 3,99 године. Учешће вањског дуга који се рефиксира у року од годину дана је 43,98% укупног портфолија вањског дуга, а 38,25% укупног вањског дуга је подложно промјенама каматне стопе. Ризик каматне стопе у 2024. години није се значајније промијенио у односу на 2023. годину, а у циљу смањења изложености овом ризику пожељно је задуживање по фиксној каматној стопи притом водећи рачуна о односу трошка и ризика.</w:t>
      </w:r>
    </w:p>
    <w:p w14:paraId="0AEB92FC" w14:textId="77777777"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p>
    <w:p w14:paraId="0A7291CF" w14:textId="3FED43F4" w:rsidR="00FB3217" w:rsidRPr="00FB3217" w:rsidRDefault="00FB3217" w:rsidP="00FB3217">
      <w:pPr>
        <w:spacing w:after="0" w:line="276" w:lineRule="auto"/>
        <w:jc w:val="both"/>
        <w:rPr>
          <w:rFonts w:ascii="Times New Roman" w:eastAsia="Times New Roman" w:hAnsi="Times New Roman"/>
          <w:sz w:val="24"/>
          <w:szCs w:val="24"/>
          <w:u w:color="FFFFFF"/>
          <w:lang w:val="hr-BA" w:eastAsia="en-US"/>
        </w:rPr>
      </w:pPr>
      <w:r w:rsidRPr="00FB3217">
        <w:rPr>
          <w:rFonts w:ascii="Times New Roman" w:eastAsia="Times New Roman" w:hAnsi="Times New Roman"/>
          <w:sz w:val="24"/>
          <w:szCs w:val="24"/>
          <w:u w:color="FFFFFF"/>
          <w:lang w:val="hr-BA" w:eastAsia="en-US"/>
        </w:rPr>
        <w:t>Просјечно вријеме доспијећа вањских кредита у 2024. години износи 6,71 година, а просјечно уговорени „грејс“ период је 5,54 година. Индикатор који указује на учешће дуга који доспијева на наплату у наредној  години је у 2024. години мањи у односу на 2023. годину и износи 10,70%.  На ово смањење је највише утицало што у 2024. години у односу на 2023. годину нисмо имали оптерећења попут Еурообвезнице Републике Српске у износу од 168 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BA" w:eastAsia="en-US"/>
        </w:rPr>
        <w:t xml:space="preserve"> </w:t>
      </w:r>
      <w:r w:rsidR="006F21CC" w:rsidRPr="006F21CC">
        <w:rPr>
          <w:rFonts w:ascii="Times New Roman" w:eastAsia="Times New Roman" w:hAnsi="Times New Roman"/>
          <w:sz w:val="24"/>
          <w:szCs w:val="24"/>
          <w:u w:color="FFFFFF"/>
          <w:lang w:val="hr-BA" w:eastAsia="en-US"/>
        </w:rPr>
        <w:t>EUR</w:t>
      </w:r>
      <w:r w:rsidRPr="00FB3217">
        <w:rPr>
          <w:rFonts w:ascii="Times New Roman" w:eastAsia="Times New Roman" w:hAnsi="Times New Roman"/>
          <w:sz w:val="24"/>
          <w:szCs w:val="24"/>
          <w:u w:color="FFFFFF"/>
          <w:lang w:val="hr-BA" w:eastAsia="en-US"/>
        </w:rPr>
        <w:t xml:space="preserve">, и отплата кредита Еуропске комисије Макрофинансијска помоћ </w:t>
      </w:r>
      <w:r w:rsidR="006F21CC" w:rsidRPr="006F21CC">
        <w:rPr>
          <w:rFonts w:ascii="Times New Roman" w:eastAsia="Times New Roman" w:hAnsi="Times New Roman"/>
          <w:sz w:val="24"/>
          <w:szCs w:val="24"/>
          <w:u w:color="FFFFFF"/>
          <w:lang w:val="hr-BA" w:eastAsia="en-US"/>
        </w:rPr>
        <w:t>II</w:t>
      </w:r>
      <w:r w:rsidRPr="00FB3217">
        <w:rPr>
          <w:rFonts w:ascii="Times New Roman" w:eastAsia="Times New Roman" w:hAnsi="Times New Roman"/>
          <w:sz w:val="24"/>
          <w:szCs w:val="24"/>
          <w:u w:color="FFFFFF"/>
          <w:lang w:val="hr-BA" w:eastAsia="en-US"/>
        </w:rPr>
        <w:t xml:space="preserve"> у износу од 50 мил</w:t>
      </w:r>
      <w:r w:rsidR="001A5E2E">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BA" w:eastAsia="en-US"/>
        </w:rPr>
        <w:t xml:space="preserve"> </w:t>
      </w:r>
      <w:r w:rsidR="006F21CC" w:rsidRPr="006F21CC">
        <w:rPr>
          <w:rFonts w:ascii="Times New Roman" w:eastAsia="Times New Roman" w:hAnsi="Times New Roman"/>
          <w:sz w:val="24"/>
          <w:szCs w:val="24"/>
          <w:u w:color="FFFFFF"/>
          <w:lang w:val="hr-BA" w:eastAsia="en-US"/>
        </w:rPr>
        <w:t>EUR</w:t>
      </w:r>
      <w:r w:rsidRPr="00FB3217">
        <w:rPr>
          <w:rFonts w:ascii="Times New Roman" w:eastAsia="Times New Roman" w:hAnsi="Times New Roman"/>
          <w:sz w:val="24"/>
          <w:szCs w:val="24"/>
          <w:u w:color="FFFFFF"/>
          <w:lang w:val="hr-BA" w:eastAsia="en-US"/>
        </w:rPr>
        <w:t>. С тим у вези, смањена је изложеност вањског дуга ризику рефинансирања.</w:t>
      </w:r>
    </w:p>
    <w:p w14:paraId="685077E1" w14:textId="2C44C2B3" w:rsidR="00FB3217" w:rsidRDefault="00FB3217" w:rsidP="00FB3217">
      <w:pPr>
        <w:spacing w:after="0" w:line="276" w:lineRule="auto"/>
        <w:jc w:val="both"/>
        <w:rPr>
          <w:rFonts w:ascii="Times New Roman" w:eastAsia="Times New Roman" w:hAnsi="Times New Roman"/>
          <w:sz w:val="24"/>
          <w:szCs w:val="24"/>
          <w:u w:color="FFFFFF"/>
          <w:lang w:val="hr-BA" w:eastAsia="en-US"/>
        </w:rPr>
      </w:pPr>
      <w:r w:rsidRPr="00FB3217">
        <w:rPr>
          <w:rFonts w:ascii="Times New Roman" w:eastAsia="Times New Roman" w:hAnsi="Times New Roman"/>
          <w:sz w:val="24"/>
          <w:szCs w:val="24"/>
          <w:u w:color="FFFFFF"/>
          <w:lang w:val="hr-BA" w:eastAsia="en-US"/>
        </w:rPr>
        <w:t xml:space="preserve">Узимајући у обзир аранжман валутног одбора којег спроводи Централна банка БиХ, односно повезаност валуте КМ са валутом </w:t>
      </w:r>
      <w:r w:rsidR="006F21CC" w:rsidRPr="006F21CC">
        <w:rPr>
          <w:rFonts w:ascii="Times New Roman" w:eastAsia="Times New Roman" w:hAnsi="Times New Roman"/>
          <w:sz w:val="24"/>
          <w:szCs w:val="24"/>
          <w:u w:color="FFFFFF"/>
          <w:lang w:val="hr-BA" w:eastAsia="en-US"/>
        </w:rPr>
        <w:t>EUR</w:t>
      </w:r>
      <w:r w:rsidRPr="00FB3217">
        <w:rPr>
          <w:rFonts w:ascii="Times New Roman" w:eastAsia="Times New Roman" w:hAnsi="Times New Roman"/>
          <w:sz w:val="24"/>
          <w:szCs w:val="24"/>
          <w:u w:color="FFFFFF"/>
          <w:lang w:val="hr-BA" w:eastAsia="en-US"/>
        </w:rPr>
        <w:t>, 22,52% вањског дуга подложно је промјенама валутних курсева, односно изложено валутном ризику. У 2024. години учешће не</w:t>
      </w:r>
      <w:r w:rsidR="006F21CC">
        <w:t>-</w:t>
      </w:r>
      <w:r w:rsidR="006F21CC" w:rsidRPr="006F21CC">
        <w:rPr>
          <w:rFonts w:ascii="Times New Roman" w:eastAsia="Times New Roman" w:hAnsi="Times New Roman"/>
          <w:sz w:val="24"/>
          <w:szCs w:val="24"/>
          <w:u w:color="FFFFFF"/>
          <w:lang w:val="hr-BA" w:eastAsia="en-US"/>
        </w:rPr>
        <w:t>EUR</w:t>
      </w:r>
      <w:r w:rsidRPr="00FB3217">
        <w:rPr>
          <w:rFonts w:ascii="Times New Roman" w:eastAsia="Times New Roman" w:hAnsi="Times New Roman"/>
          <w:sz w:val="24"/>
          <w:szCs w:val="24"/>
          <w:u w:color="FFFFFF"/>
          <w:lang w:val="hr-BA" w:eastAsia="en-US"/>
        </w:rPr>
        <w:t xml:space="preserve"> валута у укупном стању вањског дуга у односу на 2023. годину је смањено, односно смањена је изложеност валутном ризику. </w:t>
      </w:r>
    </w:p>
    <w:p w14:paraId="5E0DB92E" w14:textId="77777777" w:rsidR="006F21CC" w:rsidRPr="00FB3217" w:rsidRDefault="006F21CC" w:rsidP="00FB3217">
      <w:pPr>
        <w:spacing w:after="0" w:line="276" w:lineRule="auto"/>
        <w:jc w:val="both"/>
        <w:rPr>
          <w:rFonts w:ascii="Times New Roman" w:eastAsia="Times New Roman" w:hAnsi="Times New Roman"/>
          <w:sz w:val="24"/>
          <w:szCs w:val="24"/>
          <w:u w:color="FFFFFF"/>
          <w:lang w:val="hr-BA" w:eastAsia="en-US"/>
        </w:rPr>
      </w:pPr>
    </w:p>
    <w:p w14:paraId="7213F017" w14:textId="01F625D7" w:rsidR="00FB3217" w:rsidRPr="003D2226" w:rsidRDefault="00FB3217" w:rsidP="00052658">
      <w:pPr>
        <w:pStyle w:val="Heading3"/>
        <w:rPr>
          <w:u w:color="FFFFFF"/>
          <w:lang w:val="sr-Cyrl-BA"/>
        </w:rPr>
      </w:pPr>
      <w:bookmarkStart w:id="304" w:name="_Toc229723570"/>
      <w:r w:rsidRPr="003D2226">
        <w:rPr>
          <w:u w:color="FFFFFF"/>
        </w:rPr>
        <w:t xml:space="preserve">Пројекције отплате вањског дуга у 2025. </w:t>
      </w:r>
      <w:r w:rsidR="00052658" w:rsidRPr="003D2226">
        <w:rPr>
          <w:u w:color="FFFFFF"/>
          <w:lang w:val="sr-Cyrl-BA"/>
        </w:rPr>
        <w:t>г</w:t>
      </w:r>
      <w:r w:rsidRPr="003D2226">
        <w:rPr>
          <w:u w:color="FFFFFF"/>
        </w:rPr>
        <w:t>одини</w:t>
      </w:r>
      <w:bookmarkEnd w:id="304"/>
      <w:r w:rsidR="00052658" w:rsidRPr="003D2226">
        <w:rPr>
          <w:u w:color="FFFFFF"/>
          <w:lang w:val="sr-Cyrl-BA"/>
        </w:rPr>
        <w:br/>
      </w:r>
    </w:p>
    <w:p w14:paraId="01EE9E24" w14:textId="02ACB85D" w:rsidR="00FB3217" w:rsidRPr="00FB3217" w:rsidRDefault="00FB3217" w:rsidP="00FB3217">
      <w:pPr>
        <w:spacing w:after="200" w:line="276" w:lineRule="auto"/>
        <w:jc w:val="both"/>
        <w:rPr>
          <w:rFonts w:ascii="Times New Roman" w:eastAsia="Times New Roman" w:hAnsi="Times New Roman"/>
          <w:sz w:val="24"/>
          <w:szCs w:val="24"/>
          <w:u w:color="FFFFFF"/>
          <w:vertAlign w:val="superscript"/>
          <w:lang w:val="hr-HR" w:eastAsia="en-US"/>
        </w:rPr>
      </w:pPr>
      <w:r w:rsidRPr="00FB3217">
        <w:rPr>
          <w:rFonts w:ascii="Times New Roman" w:eastAsia="Times New Roman" w:hAnsi="Times New Roman"/>
          <w:sz w:val="24"/>
          <w:szCs w:val="24"/>
          <w:u w:color="FFFFFF"/>
          <w:lang w:val="hr-HR" w:eastAsia="en-US"/>
        </w:rPr>
        <w:t>Очекује се да ће за покриће сервисирања вањског дуга у 2025. години бити потребно око 1.354,75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(1.168,36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за вањски државни дуг, 181,19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за вањски дуг ентитета и 5,20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за вањски дуг јединица локалне самоуправе). За покриће неочекиваних трошкова сервисирања дуга у односу на пројекције будућих каматних стопа и валутних курсева, односно за управљање готовинским токовима, калкулише се резерва од 5%</w:t>
      </w:r>
      <w:r w:rsidRPr="00FB3217">
        <w:rPr>
          <w:rFonts w:ascii="Times New Roman" w:eastAsia="Times New Roman" w:hAnsi="Times New Roman"/>
          <w:color w:val="000000"/>
          <w:sz w:val="24"/>
          <w:szCs w:val="24"/>
          <w:u w:val="single" w:color="FFFFFF"/>
          <w:vertAlign w:val="superscript"/>
          <w:lang w:val="en-GB"/>
        </w:rPr>
        <w:t xml:space="preserve"> </w:t>
      </w:r>
      <w:r w:rsidRPr="00FB3217">
        <w:rPr>
          <w:rFonts w:ascii="Times New Roman" w:eastAsia="Times New Roman" w:hAnsi="Times New Roman"/>
          <w:color w:val="000000"/>
          <w:sz w:val="24"/>
          <w:szCs w:val="24"/>
          <w:u w:val="single" w:color="FFFFFF"/>
          <w:vertAlign w:val="superscript"/>
          <w:lang w:val="en-GB"/>
        </w:rPr>
        <w:footnoteReference w:id="45"/>
      </w:r>
      <w:r w:rsidRPr="00FB3217">
        <w:rPr>
          <w:rFonts w:ascii="Times New Roman" w:eastAsia="Times New Roman" w:hAnsi="Times New Roman"/>
          <w:sz w:val="24"/>
          <w:szCs w:val="24"/>
          <w:u w:color="FFFFFF"/>
          <w:lang w:val="hr-HR" w:eastAsia="en-US"/>
        </w:rPr>
        <w:t>, која улази у обрачун годишњег буџета. Та резерва се у прошлости показала као адекватна.</w:t>
      </w:r>
      <w:r w:rsidRPr="00FB3217">
        <w:rPr>
          <w:rFonts w:ascii="Times New Roman" w:eastAsia="Times New Roman" w:hAnsi="Times New Roman"/>
          <w:sz w:val="24"/>
          <w:szCs w:val="24"/>
          <w:u w:color="FFFFFF"/>
          <w:vertAlign w:val="superscript"/>
          <w:lang w:val="hr-HR" w:eastAsia="en-US"/>
        </w:rPr>
        <w:t xml:space="preserve"> </w:t>
      </w:r>
    </w:p>
    <w:p w14:paraId="044C58E8" w14:textId="77777777" w:rsidR="00052658" w:rsidRDefault="00052658">
      <w:pPr>
        <w:spacing w:after="0" w:line="240" w:lineRule="auto"/>
        <w:rPr>
          <w:rFonts w:ascii="Times New Roman" w:eastAsia="Times New Roman" w:hAnsi="Times New Roman"/>
          <w:b/>
          <w:bCs/>
          <w:i/>
          <w:iCs/>
          <w:color w:val="000000"/>
          <w:sz w:val="24"/>
          <w:szCs w:val="24"/>
          <w:u w:color="FFFFFF"/>
          <w:lang w:val="hr-HR"/>
        </w:rPr>
      </w:pPr>
      <w:r>
        <w:rPr>
          <w:rFonts w:ascii="Times New Roman" w:eastAsia="Times New Roman" w:hAnsi="Times New Roman"/>
          <w:b/>
          <w:bCs/>
          <w:i/>
          <w:iCs/>
          <w:color w:val="000000"/>
          <w:sz w:val="24"/>
          <w:szCs w:val="24"/>
          <w:u w:color="FFFFFF"/>
          <w:lang w:val="hr-HR"/>
        </w:rPr>
        <w:br w:type="page"/>
      </w:r>
    </w:p>
    <w:p w14:paraId="31AC5A9B" w14:textId="2BFF263E" w:rsidR="00FB3217" w:rsidRPr="00052658" w:rsidRDefault="00FB3217" w:rsidP="00FB3217">
      <w:pPr>
        <w:spacing w:after="200" w:line="276" w:lineRule="auto"/>
        <w:jc w:val="both"/>
        <w:rPr>
          <w:rFonts w:ascii="Times New Roman" w:eastAsia="Times New Roman" w:hAnsi="Times New Roman"/>
          <w:sz w:val="24"/>
          <w:szCs w:val="24"/>
          <w:u w:color="FFFFFF"/>
          <w:lang w:val="hr-HR" w:eastAsia="en-US"/>
        </w:rPr>
      </w:pPr>
      <w:r w:rsidRPr="00052658">
        <w:rPr>
          <w:rFonts w:ascii="Times New Roman" w:eastAsia="Times New Roman" w:hAnsi="Times New Roman"/>
          <w:b/>
          <w:bCs/>
          <w:color w:val="000000"/>
          <w:sz w:val="24"/>
          <w:szCs w:val="24"/>
          <w:u w:color="FFFFFF"/>
          <w:lang w:val="hr-HR"/>
        </w:rPr>
        <w:lastRenderedPageBreak/>
        <w:t xml:space="preserve">Табела 9. План сервисирања по основу вањског дуга БиХ у 2025. години       </w:t>
      </w:r>
      <w:r w:rsidR="00052658">
        <w:rPr>
          <w:rFonts w:ascii="Times New Roman" w:eastAsia="Times New Roman" w:hAnsi="Times New Roman"/>
          <w:b/>
          <w:bCs/>
          <w:color w:val="000000"/>
          <w:sz w:val="24"/>
          <w:szCs w:val="24"/>
          <w:u w:color="FFFFFF"/>
          <w:lang w:val="sr-Cyrl-BA"/>
        </w:rPr>
        <w:br/>
        <w:t xml:space="preserve">                      </w:t>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00052658">
        <w:rPr>
          <w:rFonts w:ascii="Times New Roman" w:eastAsia="Times New Roman" w:hAnsi="Times New Roman"/>
          <w:b/>
          <w:bCs/>
          <w:color w:val="000000"/>
          <w:sz w:val="24"/>
          <w:szCs w:val="24"/>
          <w:u w:color="FFFFFF"/>
          <w:lang w:val="sr-Cyrl-BA"/>
        </w:rPr>
        <w:tab/>
      </w:r>
      <w:r w:rsidRPr="00052658">
        <w:rPr>
          <w:rFonts w:ascii="Times New Roman" w:eastAsia="Times New Roman" w:hAnsi="Times New Roman"/>
          <w:b/>
          <w:bCs/>
          <w:color w:val="000000"/>
          <w:sz w:val="24"/>
          <w:szCs w:val="24"/>
          <w:u w:color="FFFFFF"/>
          <w:lang w:val="hr-HR"/>
        </w:rPr>
        <w:t>(у мил</w:t>
      </w:r>
      <w:r w:rsidR="009C0985" w:rsidRPr="00052658">
        <w:rPr>
          <w:rFonts w:ascii="Times New Roman" w:eastAsia="Times New Roman" w:hAnsi="Times New Roman"/>
          <w:b/>
          <w:bCs/>
          <w:color w:val="000000"/>
          <w:sz w:val="24"/>
          <w:szCs w:val="24"/>
          <w:u w:color="FFFFFF"/>
          <w:lang w:val="sr-Cyrl-BA"/>
        </w:rPr>
        <w:t>.</w:t>
      </w:r>
      <w:r w:rsidRPr="00052658">
        <w:rPr>
          <w:rFonts w:ascii="Times New Roman" w:eastAsia="Times New Roman" w:hAnsi="Times New Roman"/>
          <w:b/>
          <w:bCs/>
          <w:color w:val="000000"/>
          <w:sz w:val="24"/>
          <w:szCs w:val="24"/>
          <w:u w:color="FFFFFF"/>
          <w:lang w:val="hr-HR"/>
        </w:rPr>
        <w:t xml:space="preserve"> КМ)</w:t>
      </w:r>
    </w:p>
    <w:tbl>
      <w:tblPr>
        <w:tblStyle w:val="LightGrid-Accent118"/>
        <w:tblW w:w="9781" w:type="dxa"/>
        <w:tblLayout w:type="fixed"/>
        <w:tblLook w:val="04A0" w:firstRow="1" w:lastRow="0" w:firstColumn="1" w:lastColumn="0" w:noHBand="0" w:noVBand="1"/>
      </w:tblPr>
      <w:tblGrid>
        <w:gridCol w:w="4253"/>
        <w:gridCol w:w="1417"/>
        <w:gridCol w:w="1985"/>
        <w:gridCol w:w="2126"/>
      </w:tblGrid>
      <w:tr w:rsidR="00FB3217" w:rsidRPr="00132F71" w14:paraId="7B730FF4" w14:textId="77777777" w:rsidTr="007D32A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3C1CBB6F" w14:textId="77777777" w:rsidR="00FB3217" w:rsidRPr="00132F71" w:rsidRDefault="00FB3217" w:rsidP="00FB3217">
            <w:pPr>
              <w:spacing w:after="0" w:line="276" w:lineRule="auto"/>
              <w:rPr>
                <w:rFonts w:ascii="Times New Roman" w:hAnsi="Times New Roman"/>
                <w:b w:val="0"/>
                <w:color w:val="000000"/>
                <w:u w:color="FFFFFF"/>
              </w:rPr>
            </w:pPr>
            <w:r w:rsidRPr="00132F71">
              <w:rPr>
                <w:rFonts w:ascii="Times New Roman" w:hAnsi="Times New Roman"/>
                <w:b w:val="0"/>
                <w:color w:val="000000"/>
                <w:u w:color="FFFFFF"/>
              </w:rPr>
              <w:t>Опис</w:t>
            </w:r>
          </w:p>
        </w:tc>
        <w:tc>
          <w:tcPr>
            <w:tcW w:w="1417" w:type="dxa"/>
          </w:tcPr>
          <w:p w14:paraId="354F63F9" w14:textId="77777777" w:rsidR="00FB3217" w:rsidRPr="00132F71"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132F71">
              <w:rPr>
                <w:rFonts w:ascii="Times New Roman" w:hAnsi="Times New Roman"/>
                <w:b w:val="0"/>
                <w:color w:val="000000"/>
                <w:u w:color="FFFFFF"/>
              </w:rPr>
              <w:t>Главница</w:t>
            </w:r>
          </w:p>
        </w:tc>
        <w:tc>
          <w:tcPr>
            <w:tcW w:w="1985" w:type="dxa"/>
          </w:tcPr>
          <w:p w14:paraId="41BB0858" w14:textId="77777777" w:rsidR="00FB3217" w:rsidRPr="00132F71"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132F71">
              <w:rPr>
                <w:rFonts w:ascii="Times New Roman" w:hAnsi="Times New Roman"/>
                <w:b w:val="0"/>
                <w:bCs w:val="0"/>
                <w:color w:val="000000"/>
                <w:u w:color="FFFFFF"/>
                <w:lang w:val="hr-HR" w:eastAsia="en-US"/>
              </w:rPr>
              <w:t>Камата и др. трошкови</w:t>
            </w:r>
          </w:p>
        </w:tc>
        <w:tc>
          <w:tcPr>
            <w:tcW w:w="2126" w:type="dxa"/>
          </w:tcPr>
          <w:p w14:paraId="3F3BFD59" w14:textId="77777777" w:rsidR="00FB3217" w:rsidRPr="00132F71"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u w:color="FFFFFF"/>
                <w:lang w:val="hr-HR" w:eastAsia="en-US"/>
              </w:rPr>
            </w:pPr>
            <w:r w:rsidRPr="00132F71">
              <w:rPr>
                <w:rFonts w:ascii="Times New Roman" w:hAnsi="Times New Roman"/>
                <w:b w:val="0"/>
                <w:color w:val="000000"/>
                <w:u w:color="FFFFFF"/>
              </w:rPr>
              <w:t>Укупно</w:t>
            </w:r>
          </w:p>
        </w:tc>
      </w:tr>
      <w:tr w:rsidR="00FB3217" w:rsidRPr="00132F71" w14:paraId="2F78BD73"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0837EE91" w14:textId="77777777" w:rsidR="00FB3217" w:rsidRPr="00132F71" w:rsidRDefault="00FB3217" w:rsidP="00FB3217">
            <w:pPr>
              <w:spacing w:after="0" w:line="276" w:lineRule="auto"/>
              <w:jc w:val="both"/>
              <w:rPr>
                <w:rFonts w:ascii="Times New Roman" w:hAnsi="Times New Roman"/>
                <w:color w:val="000000"/>
                <w:u w:color="FFFFFF"/>
              </w:rPr>
            </w:pPr>
            <w:r w:rsidRPr="00132F71">
              <w:rPr>
                <w:rFonts w:ascii="Times New Roman" w:hAnsi="Times New Roman"/>
                <w:color w:val="000000"/>
                <w:u w:color="FFFFFF"/>
              </w:rPr>
              <w:t>Вањски државни дуг</w:t>
            </w:r>
          </w:p>
        </w:tc>
        <w:tc>
          <w:tcPr>
            <w:tcW w:w="1417" w:type="dxa"/>
          </w:tcPr>
          <w:p w14:paraId="64C7EBF1"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rPr>
            </w:pPr>
            <w:r w:rsidRPr="00132F71">
              <w:rPr>
                <w:rFonts w:ascii="Times New Roman" w:hAnsi="Times New Roman"/>
                <w:color w:val="000000"/>
                <w:u w:color="FFFFFF"/>
                <w:lang w:val="hr-HR" w:eastAsia="en-US"/>
              </w:rPr>
              <w:t>906,37</w:t>
            </w:r>
          </w:p>
        </w:tc>
        <w:tc>
          <w:tcPr>
            <w:tcW w:w="1985" w:type="dxa"/>
          </w:tcPr>
          <w:p w14:paraId="64B3706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261,99</w:t>
            </w:r>
          </w:p>
        </w:tc>
        <w:tc>
          <w:tcPr>
            <w:tcW w:w="2126" w:type="dxa"/>
          </w:tcPr>
          <w:p w14:paraId="52EB7F20"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1.168,36</w:t>
            </w:r>
          </w:p>
        </w:tc>
      </w:tr>
      <w:tr w:rsidR="00FB3217" w:rsidRPr="00132F71" w14:paraId="688E83EC"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4608C1EA"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алоцирано Федерација БиХ</w:t>
            </w:r>
          </w:p>
        </w:tc>
        <w:tc>
          <w:tcPr>
            <w:tcW w:w="1417" w:type="dxa"/>
          </w:tcPr>
          <w:p w14:paraId="5903FF61"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589,23</w:t>
            </w:r>
          </w:p>
        </w:tc>
        <w:tc>
          <w:tcPr>
            <w:tcW w:w="1985" w:type="dxa"/>
          </w:tcPr>
          <w:p w14:paraId="0969101F"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176,27</w:t>
            </w:r>
          </w:p>
        </w:tc>
        <w:tc>
          <w:tcPr>
            <w:tcW w:w="2126" w:type="dxa"/>
          </w:tcPr>
          <w:p w14:paraId="1E9C2D9C"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765,49</w:t>
            </w:r>
          </w:p>
        </w:tc>
      </w:tr>
      <w:tr w:rsidR="00FB3217" w:rsidRPr="00132F71" w14:paraId="10A25CBF"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3E67F529"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алоцирано Република Српска</w:t>
            </w:r>
          </w:p>
        </w:tc>
        <w:tc>
          <w:tcPr>
            <w:tcW w:w="1417" w:type="dxa"/>
          </w:tcPr>
          <w:p w14:paraId="35350C7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301,56</w:t>
            </w:r>
          </w:p>
        </w:tc>
        <w:tc>
          <w:tcPr>
            <w:tcW w:w="1985" w:type="dxa"/>
          </w:tcPr>
          <w:p w14:paraId="4F2C4AF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82,98</w:t>
            </w:r>
          </w:p>
        </w:tc>
        <w:tc>
          <w:tcPr>
            <w:tcW w:w="2126" w:type="dxa"/>
          </w:tcPr>
          <w:p w14:paraId="714574E5"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384,54</w:t>
            </w:r>
          </w:p>
        </w:tc>
      </w:tr>
      <w:tr w:rsidR="00FB3217" w:rsidRPr="00132F71" w14:paraId="03748208"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3FCCC010"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алоцирано Дистрикт Брчко</w:t>
            </w:r>
          </w:p>
        </w:tc>
        <w:tc>
          <w:tcPr>
            <w:tcW w:w="1417" w:type="dxa"/>
          </w:tcPr>
          <w:p w14:paraId="2CF0F3E4"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11,48</w:t>
            </w:r>
          </w:p>
        </w:tc>
        <w:tc>
          <w:tcPr>
            <w:tcW w:w="1985" w:type="dxa"/>
          </w:tcPr>
          <w:p w14:paraId="32C92FA5"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1,96</w:t>
            </w:r>
          </w:p>
        </w:tc>
        <w:tc>
          <w:tcPr>
            <w:tcW w:w="2126" w:type="dxa"/>
          </w:tcPr>
          <w:p w14:paraId="6B35A12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13,45</w:t>
            </w:r>
          </w:p>
        </w:tc>
      </w:tr>
      <w:tr w:rsidR="00FB3217" w:rsidRPr="00132F71" w14:paraId="39075D90"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27AD222F"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алоцирано Институције БиХ</w:t>
            </w:r>
          </w:p>
        </w:tc>
        <w:tc>
          <w:tcPr>
            <w:tcW w:w="1417" w:type="dxa"/>
          </w:tcPr>
          <w:p w14:paraId="38051E2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4,10</w:t>
            </w:r>
          </w:p>
        </w:tc>
        <w:tc>
          <w:tcPr>
            <w:tcW w:w="1985" w:type="dxa"/>
          </w:tcPr>
          <w:p w14:paraId="3763413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0,78</w:t>
            </w:r>
          </w:p>
        </w:tc>
        <w:tc>
          <w:tcPr>
            <w:tcW w:w="2126" w:type="dxa"/>
          </w:tcPr>
          <w:p w14:paraId="75C8F261"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4,88</w:t>
            </w:r>
          </w:p>
        </w:tc>
      </w:tr>
      <w:tr w:rsidR="00FB3217" w:rsidRPr="00132F71" w14:paraId="3BD3574F"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6A9D2D8F" w14:textId="77777777" w:rsidR="00FB3217" w:rsidRPr="00132F71" w:rsidRDefault="00FB3217" w:rsidP="00FB3217">
            <w:pPr>
              <w:spacing w:after="0" w:line="276" w:lineRule="auto"/>
              <w:jc w:val="both"/>
              <w:rPr>
                <w:rFonts w:ascii="Times New Roman" w:hAnsi="Times New Roman"/>
                <w:color w:val="000000"/>
                <w:u w:color="FFFFFF"/>
              </w:rPr>
            </w:pPr>
            <w:r w:rsidRPr="00132F71">
              <w:rPr>
                <w:rFonts w:ascii="Times New Roman" w:hAnsi="Times New Roman"/>
                <w:color w:val="000000"/>
                <w:u w:color="FFFFFF"/>
              </w:rPr>
              <w:t>Вањски дуг ентитета и Дистрикта Брчко</w:t>
            </w:r>
          </w:p>
        </w:tc>
        <w:tc>
          <w:tcPr>
            <w:tcW w:w="1417" w:type="dxa"/>
          </w:tcPr>
          <w:p w14:paraId="2AE9B565"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92,45</w:t>
            </w:r>
          </w:p>
        </w:tc>
        <w:tc>
          <w:tcPr>
            <w:tcW w:w="1985" w:type="dxa"/>
          </w:tcPr>
          <w:p w14:paraId="62E0B37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88,74</w:t>
            </w:r>
          </w:p>
        </w:tc>
        <w:tc>
          <w:tcPr>
            <w:tcW w:w="2126" w:type="dxa"/>
          </w:tcPr>
          <w:p w14:paraId="6152AD6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181,19</w:t>
            </w:r>
          </w:p>
        </w:tc>
      </w:tr>
      <w:tr w:rsidR="00FB3217" w:rsidRPr="00132F71" w14:paraId="12A844DF"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35C93416"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Федерација БиХ</w:t>
            </w:r>
          </w:p>
        </w:tc>
        <w:tc>
          <w:tcPr>
            <w:tcW w:w="1417" w:type="dxa"/>
          </w:tcPr>
          <w:p w14:paraId="02E0074A"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4,81</w:t>
            </w:r>
          </w:p>
        </w:tc>
        <w:tc>
          <w:tcPr>
            <w:tcW w:w="1985" w:type="dxa"/>
          </w:tcPr>
          <w:p w14:paraId="6784467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1,37</w:t>
            </w:r>
          </w:p>
        </w:tc>
        <w:tc>
          <w:tcPr>
            <w:tcW w:w="2126" w:type="dxa"/>
          </w:tcPr>
          <w:p w14:paraId="588F75D5"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6,18</w:t>
            </w:r>
          </w:p>
        </w:tc>
      </w:tr>
      <w:tr w:rsidR="00FB3217" w:rsidRPr="00132F71" w14:paraId="119B225A"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5C66E658"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Република Српску</w:t>
            </w:r>
          </w:p>
        </w:tc>
        <w:tc>
          <w:tcPr>
            <w:tcW w:w="1417" w:type="dxa"/>
          </w:tcPr>
          <w:p w14:paraId="729F94CF"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87,64</w:t>
            </w:r>
          </w:p>
        </w:tc>
        <w:tc>
          <w:tcPr>
            <w:tcW w:w="1985" w:type="dxa"/>
          </w:tcPr>
          <w:p w14:paraId="6F1CB70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87,37</w:t>
            </w:r>
          </w:p>
        </w:tc>
        <w:tc>
          <w:tcPr>
            <w:tcW w:w="2126" w:type="dxa"/>
          </w:tcPr>
          <w:p w14:paraId="3BA705E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175,01</w:t>
            </w:r>
          </w:p>
        </w:tc>
      </w:tr>
      <w:tr w:rsidR="00FB3217" w:rsidRPr="00132F71" w14:paraId="7482C0E8"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07819497" w14:textId="77777777" w:rsidR="00FB3217" w:rsidRPr="00132F71" w:rsidRDefault="00FB3217" w:rsidP="00FB3217">
            <w:pPr>
              <w:spacing w:after="0" w:line="276" w:lineRule="auto"/>
              <w:jc w:val="both"/>
              <w:rPr>
                <w:rFonts w:ascii="Times New Roman" w:hAnsi="Times New Roman"/>
                <w:color w:val="000000"/>
                <w:u w:color="FFFFFF"/>
              </w:rPr>
            </w:pPr>
            <w:r w:rsidRPr="00132F71">
              <w:rPr>
                <w:rFonts w:ascii="Times New Roman" w:hAnsi="Times New Roman"/>
                <w:color w:val="000000"/>
                <w:u w:color="FFFFFF"/>
              </w:rPr>
              <w:t>Вањски дуг јединица локалне самоуправе</w:t>
            </w:r>
          </w:p>
        </w:tc>
        <w:tc>
          <w:tcPr>
            <w:tcW w:w="1417" w:type="dxa"/>
          </w:tcPr>
          <w:p w14:paraId="112E19A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3,84</w:t>
            </w:r>
          </w:p>
        </w:tc>
        <w:tc>
          <w:tcPr>
            <w:tcW w:w="1985" w:type="dxa"/>
          </w:tcPr>
          <w:p w14:paraId="309C043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1,36</w:t>
            </w:r>
          </w:p>
        </w:tc>
        <w:tc>
          <w:tcPr>
            <w:tcW w:w="2126" w:type="dxa"/>
          </w:tcPr>
          <w:p w14:paraId="6C5ADAA4"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5,20</w:t>
            </w:r>
          </w:p>
        </w:tc>
      </w:tr>
      <w:tr w:rsidR="00FB3217" w:rsidRPr="00132F71" w14:paraId="2832F12F"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572F83E2"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Од тога Република Српска</w:t>
            </w:r>
          </w:p>
        </w:tc>
        <w:tc>
          <w:tcPr>
            <w:tcW w:w="1417" w:type="dxa"/>
          </w:tcPr>
          <w:p w14:paraId="54E35BD4"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3,84</w:t>
            </w:r>
          </w:p>
        </w:tc>
        <w:tc>
          <w:tcPr>
            <w:tcW w:w="1985" w:type="dxa"/>
          </w:tcPr>
          <w:p w14:paraId="3146AEF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1,36</w:t>
            </w:r>
          </w:p>
        </w:tc>
        <w:tc>
          <w:tcPr>
            <w:tcW w:w="2126" w:type="dxa"/>
          </w:tcPr>
          <w:p w14:paraId="7FB39A4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5,20</w:t>
            </w:r>
          </w:p>
        </w:tc>
      </w:tr>
      <w:tr w:rsidR="00FB3217" w:rsidRPr="00132F71" w14:paraId="1ACE2738"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455B6BEB" w14:textId="77777777" w:rsidR="00FB3217" w:rsidRPr="00132F71" w:rsidRDefault="00FB3217" w:rsidP="00FB3217">
            <w:pPr>
              <w:spacing w:after="0" w:line="276" w:lineRule="auto"/>
              <w:jc w:val="both"/>
              <w:rPr>
                <w:rFonts w:ascii="Times New Roman" w:hAnsi="Times New Roman"/>
                <w:color w:val="000000"/>
                <w:u w:color="FFFFFF"/>
              </w:rPr>
            </w:pPr>
            <w:r w:rsidRPr="00132F71">
              <w:rPr>
                <w:rFonts w:ascii="Times New Roman" w:hAnsi="Times New Roman"/>
                <w:color w:val="000000"/>
                <w:u w:color="FFFFFF"/>
              </w:rPr>
              <w:t>Укупно вањски дуг без корективног фактора</w:t>
            </w:r>
          </w:p>
        </w:tc>
        <w:tc>
          <w:tcPr>
            <w:tcW w:w="1417" w:type="dxa"/>
          </w:tcPr>
          <w:p w14:paraId="5F47FA0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945,62 </w:t>
            </w:r>
          </w:p>
        </w:tc>
        <w:tc>
          <w:tcPr>
            <w:tcW w:w="1985" w:type="dxa"/>
          </w:tcPr>
          <w:p w14:paraId="674FA858"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303,74 </w:t>
            </w:r>
          </w:p>
        </w:tc>
        <w:tc>
          <w:tcPr>
            <w:tcW w:w="2126" w:type="dxa"/>
          </w:tcPr>
          <w:p w14:paraId="75FA34F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1.354,75</w:t>
            </w:r>
          </w:p>
        </w:tc>
      </w:tr>
      <w:tr w:rsidR="00FB3217" w:rsidRPr="00132F71" w14:paraId="747688EB" w14:textId="77777777" w:rsidTr="007D32A8">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71C35A32" w14:textId="77777777" w:rsidR="00FB3217" w:rsidRPr="00132F71" w:rsidRDefault="00FB3217" w:rsidP="00FB3217">
            <w:pPr>
              <w:spacing w:after="0" w:line="276" w:lineRule="auto"/>
              <w:jc w:val="both"/>
              <w:rPr>
                <w:rFonts w:ascii="Times New Roman" w:hAnsi="Times New Roman"/>
                <w:b w:val="0"/>
                <w:color w:val="000000"/>
                <w:u w:color="FFFFFF"/>
              </w:rPr>
            </w:pPr>
            <w:r w:rsidRPr="00132F71">
              <w:rPr>
                <w:rFonts w:ascii="Times New Roman" w:hAnsi="Times New Roman"/>
                <w:b w:val="0"/>
                <w:color w:val="000000"/>
                <w:u w:color="FFFFFF"/>
              </w:rPr>
              <w:t>Корективни фактор (5%)</w:t>
            </w:r>
          </w:p>
        </w:tc>
        <w:tc>
          <w:tcPr>
            <w:tcW w:w="1417" w:type="dxa"/>
          </w:tcPr>
          <w:p w14:paraId="6E681B9C"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 </w:t>
            </w:r>
          </w:p>
        </w:tc>
        <w:tc>
          <w:tcPr>
            <w:tcW w:w="1985" w:type="dxa"/>
          </w:tcPr>
          <w:p w14:paraId="2AF81BCC"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 </w:t>
            </w:r>
          </w:p>
        </w:tc>
        <w:tc>
          <w:tcPr>
            <w:tcW w:w="2126" w:type="dxa"/>
          </w:tcPr>
          <w:p w14:paraId="0B4F18C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67,74</w:t>
            </w:r>
          </w:p>
        </w:tc>
      </w:tr>
      <w:tr w:rsidR="00FB3217" w:rsidRPr="00132F71" w14:paraId="347CBC0B" w14:textId="77777777" w:rsidTr="007D32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253" w:type="dxa"/>
          </w:tcPr>
          <w:p w14:paraId="026F9E87" w14:textId="77777777" w:rsidR="00FB3217" w:rsidRPr="00132F71" w:rsidRDefault="00FB3217" w:rsidP="00FB3217">
            <w:pPr>
              <w:spacing w:after="0" w:line="276" w:lineRule="auto"/>
              <w:jc w:val="both"/>
              <w:rPr>
                <w:rFonts w:ascii="Times New Roman" w:hAnsi="Times New Roman"/>
                <w:color w:val="000000"/>
                <w:u w:color="FFFFFF"/>
              </w:rPr>
            </w:pPr>
            <w:r w:rsidRPr="00132F71">
              <w:rPr>
                <w:rFonts w:ascii="Times New Roman" w:hAnsi="Times New Roman"/>
                <w:color w:val="000000"/>
                <w:u w:color="FFFFFF"/>
              </w:rPr>
              <w:t>Укупно вањски дуг са корективним фактором</w:t>
            </w:r>
          </w:p>
        </w:tc>
        <w:tc>
          <w:tcPr>
            <w:tcW w:w="1417" w:type="dxa"/>
          </w:tcPr>
          <w:p w14:paraId="0F215DF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w:t>
            </w:r>
          </w:p>
        </w:tc>
        <w:tc>
          <w:tcPr>
            <w:tcW w:w="1985" w:type="dxa"/>
          </w:tcPr>
          <w:p w14:paraId="0E1E73B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w:t>
            </w:r>
          </w:p>
        </w:tc>
        <w:tc>
          <w:tcPr>
            <w:tcW w:w="2126" w:type="dxa"/>
          </w:tcPr>
          <w:p w14:paraId="41494F87"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u w:color="FFFFFF"/>
                <w:lang w:val="hr-HR" w:eastAsia="en-US"/>
              </w:rPr>
            </w:pPr>
            <w:r w:rsidRPr="00132F71">
              <w:rPr>
                <w:rFonts w:ascii="Times New Roman" w:hAnsi="Times New Roman"/>
                <w:color w:val="000000"/>
                <w:u w:color="FFFFFF"/>
                <w:lang w:val="hr-HR" w:eastAsia="en-US"/>
              </w:rPr>
              <w:t xml:space="preserve">                        1.422,49</w:t>
            </w:r>
          </w:p>
        </w:tc>
      </w:tr>
    </w:tbl>
    <w:p w14:paraId="3046CF35"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eastAsia="en-US"/>
        </w:rPr>
      </w:pPr>
    </w:p>
    <w:p w14:paraId="2787FC99" w14:textId="77777777" w:rsidR="00FB3217" w:rsidRPr="00052658" w:rsidRDefault="00FB3217" w:rsidP="00FB3217">
      <w:pPr>
        <w:spacing w:after="200" w:line="276" w:lineRule="auto"/>
        <w:contextualSpacing/>
        <w:jc w:val="both"/>
        <w:rPr>
          <w:rFonts w:ascii="Times New Roman" w:eastAsia="Times New Roman" w:hAnsi="Times New Roman"/>
          <w:b/>
          <w:iCs/>
          <w:sz w:val="24"/>
          <w:szCs w:val="24"/>
          <w:u w:color="FFFFFF"/>
          <w:lang w:eastAsia="en-US"/>
        </w:rPr>
      </w:pPr>
      <w:r w:rsidRPr="00052658">
        <w:rPr>
          <w:rFonts w:ascii="Times New Roman" w:eastAsia="Times New Roman" w:hAnsi="Times New Roman"/>
          <w:b/>
          <w:iCs/>
          <w:sz w:val="24"/>
          <w:szCs w:val="24"/>
          <w:u w:color="FFFFFF"/>
          <w:lang w:eastAsia="en-US"/>
        </w:rPr>
        <w:t>План сервисирања вањског државног дуга у 2025. годину је саставни дио Буџета институција БиХ и међународних обавеза БиХ за 2025. годину.</w:t>
      </w:r>
    </w:p>
    <w:p w14:paraId="26F232FB"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eastAsia="en-US"/>
        </w:rPr>
        <w:t>Обзиром на захтјеве дефиниране буџетским календаром, процјена (план) је урађена у аугусту 2024. године и за процјену су, између осталих, кориштене сљедеће претпоставке:</w:t>
      </w:r>
    </w:p>
    <w:p w14:paraId="349A7FE8" w14:textId="18EC561F"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bCs/>
          <w:sz w:val="24"/>
          <w:szCs w:val="24"/>
          <w:u w:color="FFFFFF"/>
          <w:lang w:val="hr-HR" w:eastAsia="en-US"/>
        </w:rPr>
        <w:t xml:space="preserve">референтне каматне стопе за депозите у </w:t>
      </w:r>
      <w:r w:rsidR="00D22503" w:rsidRPr="00D22503">
        <w:rPr>
          <w:rFonts w:ascii="Times New Roman" w:eastAsia="Times New Roman" w:hAnsi="Times New Roman"/>
          <w:bCs/>
          <w:sz w:val="24"/>
          <w:szCs w:val="24"/>
          <w:u w:color="FFFFFF"/>
          <w:lang w:val="hr-HR" w:eastAsia="en-US"/>
        </w:rPr>
        <w:t>EUR</w:t>
      </w:r>
      <w:r w:rsidRPr="00FB3217">
        <w:rPr>
          <w:rFonts w:ascii="Times New Roman" w:eastAsia="Times New Roman" w:hAnsi="Times New Roman"/>
          <w:bCs/>
          <w:sz w:val="24"/>
          <w:szCs w:val="24"/>
          <w:u w:color="FFFFFF"/>
          <w:lang w:val="hr-HR" w:eastAsia="en-US"/>
        </w:rPr>
        <w:t xml:space="preserve"> и </w:t>
      </w:r>
      <w:r w:rsidR="00D22503" w:rsidRPr="00D22503">
        <w:rPr>
          <w:rFonts w:ascii="Times New Roman" w:eastAsia="Times New Roman" w:hAnsi="Times New Roman"/>
          <w:bCs/>
          <w:sz w:val="24"/>
          <w:szCs w:val="24"/>
          <w:u w:color="FFFFFF"/>
          <w:lang w:val="hr-HR" w:eastAsia="en-US"/>
        </w:rPr>
        <w:t>USD</w:t>
      </w:r>
      <w:r w:rsidRPr="00FB3217">
        <w:rPr>
          <w:rFonts w:ascii="Times New Roman" w:eastAsia="Times New Roman" w:hAnsi="Times New Roman"/>
          <w:bCs/>
          <w:sz w:val="24"/>
          <w:szCs w:val="24"/>
          <w:u w:color="FFFFFF"/>
          <w:lang w:val="hr-HR" w:eastAsia="en-US"/>
        </w:rPr>
        <w:t xml:space="preserve"> су преузете са </w:t>
      </w:r>
      <w:r w:rsidR="00D22503" w:rsidRPr="00D22503">
        <w:rPr>
          <w:rFonts w:ascii="Times New Roman" w:eastAsia="Times New Roman" w:hAnsi="Times New Roman"/>
          <w:bCs/>
          <w:sz w:val="24"/>
          <w:szCs w:val="24"/>
          <w:u w:color="FFFFFF"/>
          <w:lang w:val="hr-HR" w:eastAsia="en-US"/>
        </w:rPr>
        <w:t xml:space="preserve">IMF </w:t>
      </w:r>
      <w:r w:rsidR="00D22503" w:rsidRPr="00D22503">
        <w:rPr>
          <w:rFonts w:ascii="Times New Roman" w:eastAsia="Times New Roman" w:hAnsi="Times New Roman"/>
          <w:bCs/>
          <w:i/>
          <w:iCs/>
          <w:sz w:val="24"/>
          <w:szCs w:val="24"/>
          <w:u w:color="FFFFFF"/>
          <w:lang w:val="hr-HR" w:eastAsia="en-US"/>
        </w:rPr>
        <w:t>World Economics (Outlook)</w:t>
      </w:r>
      <w:r w:rsidR="00D22503" w:rsidRPr="00D22503">
        <w:rPr>
          <w:rFonts w:ascii="Times New Roman" w:eastAsia="Times New Roman" w:hAnsi="Times New Roman"/>
          <w:bCs/>
          <w:sz w:val="24"/>
          <w:szCs w:val="24"/>
          <w:u w:color="FFFFFF"/>
          <w:lang w:val="hr-HR" w:eastAsia="en-US"/>
        </w:rPr>
        <w:t xml:space="preserve"> </w:t>
      </w:r>
      <w:r w:rsidRPr="00FB3217">
        <w:rPr>
          <w:rFonts w:ascii="Times New Roman" w:eastAsia="Times New Roman" w:hAnsi="Times New Roman"/>
          <w:bCs/>
          <w:sz w:val="24"/>
          <w:szCs w:val="24"/>
          <w:u w:color="FFFFFF"/>
          <w:lang w:val="hr-HR" w:eastAsia="en-US"/>
        </w:rPr>
        <w:t>– април  2024. године);</w:t>
      </w:r>
    </w:p>
    <w:p w14:paraId="2629AE04" w14:textId="40AA436B"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val="hr-HR" w:eastAsia="en-US"/>
        </w:rPr>
        <w:t xml:space="preserve">Имајући у виду доступне </w:t>
      </w:r>
      <w:r w:rsidR="00D22503" w:rsidRPr="00D22503">
        <w:rPr>
          <w:rFonts w:ascii="Times New Roman" w:eastAsia="Times New Roman" w:hAnsi="Times New Roman"/>
          <w:sz w:val="24"/>
          <w:szCs w:val="24"/>
          <w:u w:color="FFFFFF"/>
          <w:lang w:val="hr-HR" w:eastAsia="en-US"/>
        </w:rPr>
        <w:t>IMF</w:t>
      </w:r>
      <w:r w:rsidRPr="00FB3217">
        <w:rPr>
          <w:rFonts w:ascii="Times New Roman" w:eastAsia="Times New Roman" w:hAnsi="Times New Roman"/>
          <w:sz w:val="24"/>
          <w:szCs w:val="24"/>
          <w:u w:color="FFFFFF"/>
          <w:lang w:val="hr-HR" w:eastAsia="en-US"/>
        </w:rPr>
        <w:t xml:space="preserve"> процјене, у процјени сервиса вањског дуга за 2025. годину кориштена је курсна листа ЦББиХ број 150 од 02.08.2024. године, а омјери за </w:t>
      </w:r>
      <w:r w:rsidR="00D22503" w:rsidRPr="00D22503">
        <w:rPr>
          <w:rFonts w:ascii="Times New Roman" w:eastAsia="Times New Roman" w:hAnsi="Times New Roman"/>
          <w:sz w:val="24"/>
          <w:szCs w:val="24"/>
          <w:u w:color="FFFFFF"/>
          <w:lang w:val="hr-HR" w:eastAsia="en-US"/>
        </w:rPr>
        <w:t xml:space="preserve">SAR, KRW </w:t>
      </w:r>
      <w:r w:rsidRPr="00FB3217">
        <w:rPr>
          <w:rFonts w:ascii="Times New Roman" w:eastAsia="Times New Roman" w:hAnsi="Times New Roman"/>
          <w:sz w:val="24"/>
          <w:szCs w:val="24"/>
          <w:u w:color="FFFFFF"/>
          <w:lang w:val="hr-HR" w:eastAsia="en-US"/>
        </w:rPr>
        <w:t xml:space="preserve">и </w:t>
      </w:r>
      <w:r w:rsidR="00D22503" w:rsidRPr="00D22503">
        <w:rPr>
          <w:rFonts w:ascii="Times New Roman" w:eastAsia="Times New Roman" w:hAnsi="Times New Roman"/>
          <w:sz w:val="24"/>
          <w:szCs w:val="24"/>
          <w:u w:color="FFFFFF"/>
          <w:lang w:val="hr-HR" w:eastAsia="en-US"/>
        </w:rPr>
        <w:t>KVD</w:t>
      </w:r>
      <w:r w:rsidRPr="00FB3217">
        <w:rPr>
          <w:rFonts w:ascii="Times New Roman" w:eastAsia="Times New Roman" w:hAnsi="Times New Roman"/>
          <w:sz w:val="24"/>
          <w:szCs w:val="24"/>
          <w:u w:color="FFFFFF"/>
          <w:lang w:val="hr-HR" w:eastAsia="en-US"/>
        </w:rPr>
        <w:t xml:space="preserve"> преузети су са пописа курсева валута који нису уврштени на дневну курсну листу ЦББиХ и исти се налазе на посебној листи за мјесец август 2024. године), док је </w:t>
      </w:r>
      <w:r w:rsidR="00D22503" w:rsidRPr="00D22503">
        <w:rPr>
          <w:rFonts w:ascii="Times New Roman" w:eastAsia="Times New Roman" w:hAnsi="Times New Roman"/>
          <w:sz w:val="24"/>
          <w:szCs w:val="24"/>
          <w:u w:color="FFFFFF"/>
          <w:lang w:val="hr-HR" w:eastAsia="en-US"/>
        </w:rPr>
        <w:t xml:space="preserve">CPU (currency pool unit) </w:t>
      </w:r>
      <w:r w:rsidRPr="00FB3217">
        <w:rPr>
          <w:rFonts w:ascii="Times New Roman" w:eastAsia="Times New Roman" w:hAnsi="Times New Roman"/>
          <w:sz w:val="24"/>
          <w:szCs w:val="24"/>
          <w:u w:color="FFFFFF"/>
          <w:lang w:val="hr-HR" w:eastAsia="en-US"/>
        </w:rPr>
        <w:t xml:space="preserve">прерачунат у </w:t>
      </w:r>
      <w:r w:rsidR="00D22503" w:rsidRPr="00D22503">
        <w:rPr>
          <w:rFonts w:ascii="Times New Roman" w:eastAsia="Times New Roman" w:hAnsi="Times New Roman"/>
          <w:sz w:val="24"/>
          <w:szCs w:val="24"/>
          <w:u w:color="FFFFFF"/>
          <w:lang w:val="hr-HR" w:eastAsia="en-US"/>
        </w:rPr>
        <w:t>BAM</w:t>
      </w:r>
      <w:r w:rsidRPr="00FB3217">
        <w:rPr>
          <w:rFonts w:ascii="Times New Roman" w:eastAsia="Times New Roman" w:hAnsi="Times New Roman"/>
          <w:sz w:val="24"/>
          <w:szCs w:val="24"/>
          <w:u w:color="FFFFFF"/>
          <w:lang w:val="hr-HR" w:eastAsia="en-US"/>
        </w:rPr>
        <w:t xml:space="preserve"> преко </w:t>
      </w:r>
      <w:r w:rsidR="00D22503" w:rsidRPr="00D22503">
        <w:rPr>
          <w:rFonts w:ascii="Times New Roman" w:eastAsia="Times New Roman" w:hAnsi="Times New Roman"/>
          <w:sz w:val="24"/>
          <w:szCs w:val="24"/>
          <w:u w:color="FFFFFF"/>
          <w:lang w:val="hr-HR" w:eastAsia="en-US"/>
        </w:rPr>
        <w:t>USD</w:t>
      </w:r>
      <w:r w:rsidRPr="00FB3217">
        <w:rPr>
          <w:rFonts w:ascii="Times New Roman" w:eastAsia="Times New Roman" w:hAnsi="Times New Roman"/>
          <w:sz w:val="24"/>
          <w:szCs w:val="24"/>
          <w:u w:color="FFFFFF"/>
          <w:lang w:val="hr-HR" w:eastAsia="en-US"/>
        </w:rPr>
        <w:t xml:space="preserve"> по важећој курсној листи ЦББиХ, а на основу омјера </w:t>
      </w:r>
      <w:r w:rsidR="00D22503" w:rsidRPr="00D22503">
        <w:rPr>
          <w:rFonts w:ascii="Times New Roman" w:eastAsia="Times New Roman" w:hAnsi="Times New Roman"/>
          <w:sz w:val="24"/>
          <w:szCs w:val="24"/>
          <w:u w:color="FFFFFF"/>
          <w:lang w:val="hr-HR" w:eastAsia="en-US"/>
        </w:rPr>
        <w:t>CPU</w:t>
      </w:r>
      <w:r w:rsidRPr="00FB3217">
        <w:rPr>
          <w:rFonts w:ascii="Times New Roman" w:eastAsia="Times New Roman" w:hAnsi="Times New Roman"/>
          <w:sz w:val="24"/>
          <w:szCs w:val="24"/>
          <w:u w:color="FFFFFF"/>
          <w:lang w:val="hr-HR" w:eastAsia="en-US"/>
        </w:rPr>
        <w:t xml:space="preserve">:УСД преузетог са дневне курсне листе </w:t>
      </w:r>
      <w:r w:rsidR="00D22503" w:rsidRPr="00D22503">
        <w:rPr>
          <w:rFonts w:ascii="Times New Roman" w:eastAsia="Times New Roman" w:hAnsi="Times New Roman"/>
          <w:i/>
          <w:iCs/>
          <w:sz w:val="24"/>
          <w:szCs w:val="24"/>
          <w:u w:color="FFFFFF"/>
          <w:lang w:val="hr-HR" w:eastAsia="en-US"/>
        </w:rPr>
        <w:t>World bank</w:t>
      </w:r>
      <w:r w:rsidRPr="00FB3217">
        <w:rPr>
          <w:rFonts w:ascii="Times New Roman" w:eastAsia="Times New Roman" w:hAnsi="Times New Roman"/>
          <w:sz w:val="24"/>
          <w:szCs w:val="24"/>
          <w:u w:color="FFFFFF"/>
          <w:lang w:val="hr-HR" w:eastAsia="en-US"/>
        </w:rPr>
        <w:t>.</w:t>
      </w:r>
    </w:p>
    <w:p w14:paraId="280594EA" w14:textId="77777777"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val="hr-HR" w:eastAsia="en-US"/>
        </w:rPr>
        <w:t>план повлачења неповучених средстава је преузет из кредитних споразума (до датума затварања кредита, тј. датума до када су средства расположива). Уколико процјена повлачења неповучених средстава није дефинисана Уговором, Подуговором или пројектом који се финансира из кредитних средстава, процјена повлачења је вршена на кварталном нивоу све до датума затварања сваког појединачног ино-кредита;</w:t>
      </w:r>
    </w:p>
    <w:p w14:paraId="792E9717" w14:textId="77777777"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val="hr-HR" w:eastAsia="en-US"/>
        </w:rPr>
        <w:t xml:space="preserve">алоцирање обавеза са државе на ентитете, Дистрикт Брчко и државне институције вршено је у складу са супсидијарним уговорима, извршеним повлачењима и процјенама будућих повлачења. За кредите код којих нису потписани </w:t>
      </w:r>
      <w:r w:rsidRPr="00FB3217">
        <w:rPr>
          <w:rFonts w:ascii="Times New Roman" w:eastAsia="Times New Roman" w:hAnsi="Times New Roman"/>
          <w:sz w:val="24"/>
          <w:szCs w:val="24"/>
          <w:u w:color="FFFFFF"/>
          <w:lang w:val="hr-HR" w:eastAsia="en-US"/>
        </w:rPr>
        <w:lastRenderedPageBreak/>
        <w:t>супсидијарни уговори са ентитетима, алоцирање је извршено по принципу крајњег корисника (члан 50. Закона о задуживању, дугу и гаранцијама Босне и Херцеговина, „Службени гласник БиХ“ бр. 52/05, 103/09 и 90/16).</w:t>
      </w:r>
    </w:p>
    <w:p w14:paraId="0B675581" w14:textId="77777777"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val="hr-HR" w:eastAsia="en-US"/>
        </w:rPr>
        <w:t>Пројекција обавеза укључује податке који се воде у бази података МФТБИХ (не укључује кредите у поступку закључивања).</w:t>
      </w:r>
    </w:p>
    <w:p w14:paraId="1647EAFE"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val="hr-HR" w:eastAsia="en-US"/>
        </w:rPr>
      </w:pPr>
    </w:p>
    <w:p w14:paraId="600EBD6E" w14:textId="2A2434F2" w:rsidR="00FB3217" w:rsidRPr="00052658" w:rsidRDefault="00FB3217" w:rsidP="00FB3217">
      <w:pPr>
        <w:spacing w:after="200" w:line="276" w:lineRule="auto"/>
        <w:jc w:val="both"/>
        <w:rPr>
          <w:rFonts w:ascii="Times New Roman" w:eastAsia="Times New Roman" w:hAnsi="Times New Roman"/>
          <w:b/>
          <w:bCs/>
          <w:sz w:val="24"/>
          <w:szCs w:val="24"/>
          <w:u w:color="FFFFFF"/>
          <w:lang w:val="hr-HR" w:eastAsia="en-US"/>
        </w:rPr>
      </w:pPr>
      <w:r w:rsidRPr="00052658">
        <w:rPr>
          <w:rFonts w:ascii="Times New Roman" w:eastAsia="Times New Roman" w:hAnsi="Times New Roman"/>
          <w:b/>
          <w:bCs/>
          <w:sz w:val="24"/>
          <w:szCs w:val="24"/>
          <w:u w:color="FFFFFF"/>
          <w:lang w:val="hr-HR" w:eastAsia="en-US"/>
        </w:rPr>
        <w:t xml:space="preserve">Табела 10. План сервисирања укупног вањског дуга БиХ за период 2026-2028. године               </w:t>
      </w:r>
      <w:r w:rsidR="00052658">
        <w:rPr>
          <w:rFonts w:ascii="Times New Roman" w:eastAsia="Times New Roman" w:hAnsi="Times New Roman"/>
          <w:b/>
          <w:bCs/>
          <w:sz w:val="24"/>
          <w:szCs w:val="24"/>
          <w:u w:color="FFFFFF"/>
          <w:lang w:val="sr-Cyrl-BA" w:eastAsia="en-US"/>
        </w:rPr>
        <w:t xml:space="preserve">        </w:t>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052658">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 xml:space="preserve">           </w:t>
      </w:r>
      <w:r w:rsidR="00052658">
        <w:rPr>
          <w:rFonts w:ascii="Times New Roman" w:eastAsia="Times New Roman" w:hAnsi="Times New Roman"/>
          <w:b/>
          <w:bCs/>
          <w:sz w:val="24"/>
          <w:szCs w:val="24"/>
          <w:u w:color="FFFFFF"/>
          <w:lang w:val="sr-Cyrl-BA" w:eastAsia="en-US"/>
        </w:rPr>
        <w:tab/>
      </w:r>
      <w:r w:rsidRPr="00052658">
        <w:rPr>
          <w:rFonts w:ascii="Times New Roman" w:eastAsia="Times New Roman" w:hAnsi="Times New Roman"/>
          <w:b/>
          <w:bCs/>
          <w:sz w:val="24"/>
          <w:szCs w:val="24"/>
          <w:u w:color="FFFFFF"/>
          <w:lang w:val="hr-HR" w:eastAsia="en-US"/>
        </w:rPr>
        <w:t xml:space="preserve">    (мил</w:t>
      </w:r>
      <w:r w:rsidR="009C0985" w:rsidRPr="00052658">
        <w:rPr>
          <w:rFonts w:ascii="Times New Roman" w:eastAsia="Times New Roman" w:hAnsi="Times New Roman"/>
          <w:b/>
          <w:bCs/>
          <w:sz w:val="24"/>
          <w:szCs w:val="24"/>
          <w:u w:color="FFFFFF"/>
          <w:lang w:val="sr-Cyrl-BA" w:eastAsia="en-US"/>
        </w:rPr>
        <w:t>.</w:t>
      </w:r>
      <w:r w:rsidRPr="00052658">
        <w:rPr>
          <w:rFonts w:ascii="Times New Roman" w:eastAsia="Times New Roman" w:hAnsi="Times New Roman"/>
          <w:b/>
          <w:bCs/>
          <w:sz w:val="24"/>
          <w:szCs w:val="24"/>
          <w:u w:color="FFFFFF"/>
          <w:lang w:val="hr-HR" w:eastAsia="en-US"/>
        </w:rPr>
        <w:t xml:space="preserve"> КМ)</w:t>
      </w:r>
    </w:p>
    <w:tbl>
      <w:tblPr>
        <w:tblStyle w:val="LightGrid-Accent118"/>
        <w:tblW w:w="10492" w:type="dxa"/>
        <w:tblInd w:w="-294" w:type="dxa"/>
        <w:tblLayout w:type="fixed"/>
        <w:tblLook w:val="04A0" w:firstRow="1" w:lastRow="0" w:firstColumn="1" w:lastColumn="0" w:noHBand="0" w:noVBand="1"/>
      </w:tblPr>
      <w:tblGrid>
        <w:gridCol w:w="1975"/>
        <w:gridCol w:w="968"/>
        <w:gridCol w:w="991"/>
        <w:gridCol w:w="986"/>
        <w:gridCol w:w="995"/>
        <w:gridCol w:w="917"/>
        <w:gridCol w:w="988"/>
        <w:gridCol w:w="935"/>
        <w:gridCol w:w="826"/>
        <w:gridCol w:w="911"/>
      </w:tblGrid>
      <w:tr w:rsidR="00FB3217" w:rsidRPr="00132F71" w14:paraId="686B0523" w14:textId="77777777" w:rsidTr="00132F71">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75" w:type="dxa"/>
          </w:tcPr>
          <w:p w14:paraId="308616C7" w14:textId="77777777" w:rsidR="00FB3217" w:rsidRPr="00132F71" w:rsidRDefault="00FB3217" w:rsidP="00FB3217">
            <w:pPr>
              <w:spacing w:after="0" w:line="276" w:lineRule="auto"/>
              <w:rPr>
                <w:rFonts w:ascii="Times New Roman" w:hAnsi="Times New Roman"/>
                <w:b w:val="0"/>
                <w:bCs w:val="0"/>
                <w:color w:val="000000"/>
                <w:sz w:val="18"/>
                <w:szCs w:val="18"/>
                <w:u w:color="FFFFFF"/>
              </w:rPr>
            </w:pPr>
          </w:p>
        </w:tc>
        <w:tc>
          <w:tcPr>
            <w:tcW w:w="2945" w:type="dxa"/>
            <w:gridSpan w:val="3"/>
          </w:tcPr>
          <w:p w14:paraId="2324A6C3" w14:textId="77777777" w:rsidR="00FB3217" w:rsidRPr="00132F71" w:rsidRDefault="00FB3217" w:rsidP="00FB3217">
            <w:pPr>
              <w:tabs>
                <w:tab w:val="left" w:pos="735"/>
                <w:tab w:val="center" w:pos="1264"/>
              </w:tabs>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18"/>
                <w:u w:color="FFFFFF"/>
              </w:rPr>
            </w:pPr>
            <w:r w:rsidRPr="00132F71">
              <w:rPr>
                <w:rFonts w:ascii="Times New Roman" w:hAnsi="Times New Roman"/>
                <w:b w:val="0"/>
                <w:bCs w:val="0"/>
                <w:color w:val="000000"/>
                <w:sz w:val="18"/>
                <w:szCs w:val="18"/>
                <w:u w:color="FFFFFF"/>
              </w:rPr>
              <w:tab/>
            </w:r>
            <w:r w:rsidRPr="00132F71">
              <w:rPr>
                <w:rFonts w:ascii="Times New Roman" w:hAnsi="Times New Roman"/>
                <w:b w:val="0"/>
                <w:bCs w:val="0"/>
                <w:color w:val="000000"/>
                <w:sz w:val="18"/>
                <w:szCs w:val="18"/>
                <w:u w:color="FFFFFF"/>
              </w:rPr>
              <w:tab/>
              <w:t xml:space="preserve">2026. </w:t>
            </w:r>
          </w:p>
        </w:tc>
        <w:tc>
          <w:tcPr>
            <w:tcW w:w="2900" w:type="dxa"/>
            <w:gridSpan w:val="3"/>
          </w:tcPr>
          <w:p w14:paraId="501E51D8" w14:textId="77777777" w:rsidR="00FB3217" w:rsidRPr="00132F71" w:rsidRDefault="00FB3217" w:rsidP="00FB3217">
            <w:pPr>
              <w:tabs>
                <w:tab w:val="left" w:pos="735"/>
                <w:tab w:val="center" w:pos="1264"/>
              </w:tabs>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18"/>
                <w:u w:color="FFFFFF"/>
              </w:rPr>
            </w:pPr>
            <w:r w:rsidRPr="00132F71">
              <w:rPr>
                <w:rFonts w:ascii="Times New Roman" w:hAnsi="Times New Roman"/>
                <w:b w:val="0"/>
                <w:bCs w:val="0"/>
                <w:color w:val="000000"/>
                <w:sz w:val="18"/>
                <w:szCs w:val="18"/>
                <w:u w:color="FFFFFF"/>
              </w:rPr>
              <w:tab/>
            </w:r>
            <w:r w:rsidRPr="00132F71">
              <w:rPr>
                <w:rFonts w:ascii="Times New Roman" w:hAnsi="Times New Roman"/>
                <w:b w:val="0"/>
                <w:bCs w:val="0"/>
                <w:color w:val="000000"/>
                <w:sz w:val="18"/>
                <w:szCs w:val="18"/>
                <w:u w:color="FFFFFF"/>
              </w:rPr>
              <w:tab/>
              <w:t xml:space="preserve">2027. </w:t>
            </w:r>
          </w:p>
        </w:tc>
        <w:tc>
          <w:tcPr>
            <w:tcW w:w="2672" w:type="dxa"/>
            <w:gridSpan w:val="3"/>
          </w:tcPr>
          <w:p w14:paraId="36369E7D" w14:textId="77777777" w:rsidR="00FB3217" w:rsidRPr="00132F71" w:rsidRDefault="00FB3217" w:rsidP="00FB3217">
            <w:pPr>
              <w:tabs>
                <w:tab w:val="left" w:pos="735"/>
                <w:tab w:val="center" w:pos="1264"/>
              </w:tabs>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2028.</w:t>
            </w:r>
          </w:p>
        </w:tc>
      </w:tr>
      <w:tr w:rsidR="00FB3217" w:rsidRPr="00132F71" w14:paraId="04FEB748" w14:textId="77777777" w:rsidTr="00132F71">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75" w:type="dxa"/>
            <w:vAlign w:val="center"/>
          </w:tcPr>
          <w:p w14:paraId="6CB106D9" w14:textId="77777777" w:rsidR="00FB3217" w:rsidRPr="00132F71" w:rsidRDefault="00FB3217" w:rsidP="00FB3217">
            <w:pPr>
              <w:spacing w:after="0" w:line="276" w:lineRule="auto"/>
              <w:rPr>
                <w:rFonts w:ascii="Times New Roman" w:hAnsi="Times New Roman"/>
                <w:b w:val="0"/>
                <w:bCs w:val="0"/>
                <w:color w:val="000000"/>
                <w:sz w:val="18"/>
                <w:szCs w:val="18"/>
                <w:u w:color="FFFFFF"/>
              </w:rPr>
            </w:pPr>
            <w:r w:rsidRPr="00132F71">
              <w:rPr>
                <w:rFonts w:ascii="Times New Roman" w:hAnsi="Times New Roman"/>
                <w:b w:val="0"/>
                <w:bCs w:val="0"/>
                <w:color w:val="000000"/>
                <w:sz w:val="18"/>
                <w:szCs w:val="18"/>
                <w:u w:color="FFFFFF"/>
              </w:rPr>
              <w:t>Опис</w:t>
            </w:r>
          </w:p>
        </w:tc>
        <w:tc>
          <w:tcPr>
            <w:tcW w:w="968" w:type="dxa"/>
            <w:vAlign w:val="center"/>
          </w:tcPr>
          <w:p w14:paraId="5E60ABB1"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Главница</w:t>
            </w:r>
          </w:p>
        </w:tc>
        <w:tc>
          <w:tcPr>
            <w:tcW w:w="991" w:type="dxa"/>
            <w:vAlign w:val="center"/>
          </w:tcPr>
          <w:p w14:paraId="3DA77EB1"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Камате и сервис. трошкова</w:t>
            </w:r>
          </w:p>
        </w:tc>
        <w:tc>
          <w:tcPr>
            <w:tcW w:w="986" w:type="dxa"/>
            <w:vAlign w:val="center"/>
          </w:tcPr>
          <w:p w14:paraId="5DB41A86"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Укупно</w:t>
            </w:r>
          </w:p>
        </w:tc>
        <w:tc>
          <w:tcPr>
            <w:tcW w:w="995" w:type="dxa"/>
            <w:vAlign w:val="center"/>
          </w:tcPr>
          <w:p w14:paraId="616A78CB"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Главница</w:t>
            </w:r>
          </w:p>
        </w:tc>
        <w:tc>
          <w:tcPr>
            <w:tcW w:w="917" w:type="dxa"/>
            <w:vAlign w:val="center"/>
          </w:tcPr>
          <w:p w14:paraId="4CA8F616"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Камате и сервис. трошкова</w:t>
            </w:r>
          </w:p>
        </w:tc>
        <w:tc>
          <w:tcPr>
            <w:tcW w:w="988" w:type="dxa"/>
            <w:vAlign w:val="center"/>
          </w:tcPr>
          <w:p w14:paraId="08F58AE1"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Укупно</w:t>
            </w:r>
          </w:p>
        </w:tc>
        <w:tc>
          <w:tcPr>
            <w:tcW w:w="935" w:type="dxa"/>
            <w:vAlign w:val="center"/>
          </w:tcPr>
          <w:p w14:paraId="4EDD87E5"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Главница</w:t>
            </w:r>
          </w:p>
        </w:tc>
        <w:tc>
          <w:tcPr>
            <w:tcW w:w="826" w:type="dxa"/>
            <w:vAlign w:val="center"/>
          </w:tcPr>
          <w:p w14:paraId="23B331D6"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Камате и сервис. трошк.</w:t>
            </w:r>
          </w:p>
        </w:tc>
        <w:tc>
          <w:tcPr>
            <w:tcW w:w="911" w:type="dxa"/>
            <w:vAlign w:val="center"/>
          </w:tcPr>
          <w:p w14:paraId="2C8BA9D2"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Укупно</w:t>
            </w:r>
          </w:p>
        </w:tc>
      </w:tr>
      <w:tr w:rsidR="00FB3217" w:rsidRPr="00132F71" w14:paraId="0793997F"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3AC9FE67" w14:textId="77777777" w:rsidR="00FB3217" w:rsidRPr="00132F71" w:rsidRDefault="00FB3217" w:rsidP="00FB3217">
            <w:pPr>
              <w:spacing w:after="0" w:line="276" w:lineRule="auto"/>
              <w:rPr>
                <w:rFonts w:ascii="Times New Roman" w:hAnsi="Times New Roman"/>
                <w:bCs w:val="0"/>
                <w:color w:val="000000"/>
                <w:sz w:val="18"/>
                <w:szCs w:val="18"/>
                <w:u w:color="FFFFFF"/>
              </w:rPr>
            </w:pPr>
            <w:r w:rsidRPr="00132F71">
              <w:rPr>
                <w:rFonts w:ascii="Times New Roman" w:hAnsi="Times New Roman"/>
                <w:bCs w:val="0"/>
                <w:color w:val="000000"/>
                <w:sz w:val="18"/>
                <w:szCs w:val="18"/>
                <w:u w:color="FFFFFF"/>
              </w:rPr>
              <w:t>Вањски државни дуг</w:t>
            </w:r>
          </w:p>
        </w:tc>
        <w:tc>
          <w:tcPr>
            <w:tcW w:w="968" w:type="dxa"/>
          </w:tcPr>
          <w:p w14:paraId="72318690"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781,72</w:t>
            </w:r>
          </w:p>
        </w:tc>
        <w:tc>
          <w:tcPr>
            <w:tcW w:w="991" w:type="dxa"/>
          </w:tcPr>
          <w:p w14:paraId="710437A6"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300,55</w:t>
            </w:r>
          </w:p>
        </w:tc>
        <w:tc>
          <w:tcPr>
            <w:tcW w:w="986" w:type="dxa"/>
          </w:tcPr>
          <w:p w14:paraId="49D7C687"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1.082,27</w:t>
            </w:r>
          </w:p>
        </w:tc>
        <w:tc>
          <w:tcPr>
            <w:tcW w:w="995" w:type="dxa"/>
          </w:tcPr>
          <w:p w14:paraId="75E8002E"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687,17</w:t>
            </w:r>
          </w:p>
        </w:tc>
        <w:tc>
          <w:tcPr>
            <w:tcW w:w="917" w:type="dxa"/>
          </w:tcPr>
          <w:p w14:paraId="605BEE6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333,69</w:t>
            </w:r>
          </w:p>
        </w:tc>
        <w:tc>
          <w:tcPr>
            <w:tcW w:w="988" w:type="dxa"/>
          </w:tcPr>
          <w:p w14:paraId="41D6C668" w14:textId="77777777" w:rsidR="00FB3217" w:rsidRPr="00132F71" w:rsidRDefault="00FB3217" w:rsidP="00FB3217">
            <w:pPr>
              <w:spacing w:after="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 xml:space="preserve"> 1.020,86</w:t>
            </w:r>
          </w:p>
        </w:tc>
        <w:tc>
          <w:tcPr>
            <w:tcW w:w="935" w:type="dxa"/>
          </w:tcPr>
          <w:p w14:paraId="67865274"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679,18</w:t>
            </w:r>
          </w:p>
        </w:tc>
        <w:tc>
          <w:tcPr>
            <w:tcW w:w="826" w:type="dxa"/>
          </w:tcPr>
          <w:p w14:paraId="271621B4"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362,06</w:t>
            </w:r>
          </w:p>
        </w:tc>
        <w:tc>
          <w:tcPr>
            <w:tcW w:w="911" w:type="dxa"/>
          </w:tcPr>
          <w:p w14:paraId="1717D002" w14:textId="77777777" w:rsidR="00FB3217" w:rsidRPr="00132F71" w:rsidRDefault="00FB3217" w:rsidP="00FB3217">
            <w:pPr>
              <w:spacing w:after="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 xml:space="preserve"> 1.041,24</w:t>
            </w:r>
          </w:p>
        </w:tc>
      </w:tr>
      <w:tr w:rsidR="00FB3217" w:rsidRPr="00132F71" w14:paraId="66906644"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44745C87"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Од тога алоцирано </w:t>
            </w:r>
          </w:p>
          <w:p w14:paraId="3F0E7425"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 Федерација БиХ</w:t>
            </w:r>
          </w:p>
        </w:tc>
        <w:tc>
          <w:tcPr>
            <w:tcW w:w="968" w:type="dxa"/>
          </w:tcPr>
          <w:p w14:paraId="288A85C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506,23</w:t>
            </w:r>
          </w:p>
        </w:tc>
        <w:tc>
          <w:tcPr>
            <w:tcW w:w="991" w:type="dxa"/>
          </w:tcPr>
          <w:p w14:paraId="653A46E8"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210,78</w:t>
            </w:r>
          </w:p>
        </w:tc>
        <w:tc>
          <w:tcPr>
            <w:tcW w:w="986" w:type="dxa"/>
          </w:tcPr>
          <w:p w14:paraId="07BF0D8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717,01</w:t>
            </w:r>
          </w:p>
        </w:tc>
        <w:tc>
          <w:tcPr>
            <w:tcW w:w="995" w:type="dxa"/>
          </w:tcPr>
          <w:p w14:paraId="4777707A"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451,39</w:t>
            </w:r>
          </w:p>
        </w:tc>
        <w:tc>
          <w:tcPr>
            <w:tcW w:w="917" w:type="dxa"/>
          </w:tcPr>
          <w:p w14:paraId="4C22D02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226,77</w:t>
            </w:r>
          </w:p>
        </w:tc>
        <w:tc>
          <w:tcPr>
            <w:tcW w:w="988" w:type="dxa"/>
          </w:tcPr>
          <w:p w14:paraId="6E97A40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678,16</w:t>
            </w:r>
          </w:p>
        </w:tc>
        <w:tc>
          <w:tcPr>
            <w:tcW w:w="935" w:type="dxa"/>
          </w:tcPr>
          <w:p w14:paraId="4A7DA904"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454,53</w:t>
            </w:r>
          </w:p>
        </w:tc>
        <w:tc>
          <w:tcPr>
            <w:tcW w:w="826" w:type="dxa"/>
          </w:tcPr>
          <w:p w14:paraId="51C9E91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242,07</w:t>
            </w:r>
          </w:p>
        </w:tc>
        <w:tc>
          <w:tcPr>
            <w:tcW w:w="911" w:type="dxa"/>
          </w:tcPr>
          <w:p w14:paraId="49FF69F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696,60</w:t>
            </w:r>
          </w:p>
        </w:tc>
      </w:tr>
      <w:tr w:rsidR="00FB3217" w:rsidRPr="00132F71" w14:paraId="6BF02529"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4CB03A7C"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Од тога алоцирано </w:t>
            </w:r>
          </w:p>
          <w:p w14:paraId="1FC08396"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Република Српска</w:t>
            </w:r>
          </w:p>
        </w:tc>
        <w:tc>
          <w:tcPr>
            <w:tcW w:w="968" w:type="dxa"/>
          </w:tcPr>
          <w:p w14:paraId="3784D17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259,50</w:t>
            </w:r>
          </w:p>
        </w:tc>
        <w:tc>
          <w:tcPr>
            <w:tcW w:w="991" w:type="dxa"/>
          </w:tcPr>
          <w:p w14:paraId="7D653A2A"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86,32</w:t>
            </w:r>
          </w:p>
        </w:tc>
        <w:tc>
          <w:tcPr>
            <w:tcW w:w="986" w:type="dxa"/>
          </w:tcPr>
          <w:p w14:paraId="2F755F56"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345,82</w:t>
            </w:r>
          </w:p>
        </w:tc>
        <w:tc>
          <w:tcPr>
            <w:tcW w:w="995" w:type="dxa"/>
          </w:tcPr>
          <w:p w14:paraId="44D7264E"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226,23</w:t>
            </w:r>
          </w:p>
        </w:tc>
        <w:tc>
          <w:tcPr>
            <w:tcW w:w="917" w:type="dxa"/>
          </w:tcPr>
          <w:p w14:paraId="0CE563C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102,54</w:t>
            </w:r>
          </w:p>
        </w:tc>
        <w:tc>
          <w:tcPr>
            <w:tcW w:w="988" w:type="dxa"/>
          </w:tcPr>
          <w:p w14:paraId="573213F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328,77</w:t>
            </w:r>
          </w:p>
        </w:tc>
        <w:tc>
          <w:tcPr>
            <w:tcW w:w="935" w:type="dxa"/>
          </w:tcPr>
          <w:p w14:paraId="37351E4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213,77</w:t>
            </w:r>
          </w:p>
        </w:tc>
        <w:tc>
          <w:tcPr>
            <w:tcW w:w="826" w:type="dxa"/>
          </w:tcPr>
          <w:p w14:paraId="0BD6ABE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114,73</w:t>
            </w:r>
          </w:p>
        </w:tc>
        <w:tc>
          <w:tcPr>
            <w:tcW w:w="911" w:type="dxa"/>
          </w:tcPr>
          <w:p w14:paraId="458DCCA1"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328,50</w:t>
            </w:r>
          </w:p>
        </w:tc>
      </w:tr>
      <w:tr w:rsidR="00FB3217" w:rsidRPr="00132F71" w14:paraId="205EAD1E"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76CE8C94"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Од тога алоцирано Дистрикт Брчко</w:t>
            </w:r>
          </w:p>
        </w:tc>
        <w:tc>
          <w:tcPr>
            <w:tcW w:w="968" w:type="dxa"/>
          </w:tcPr>
          <w:p w14:paraId="6CF3FF2D"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12,15</w:t>
            </w:r>
          </w:p>
        </w:tc>
        <w:tc>
          <w:tcPr>
            <w:tcW w:w="991" w:type="dxa"/>
          </w:tcPr>
          <w:p w14:paraId="6791537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3,03</w:t>
            </w:r>
          </w:p>
        </w:tc>
        <w:tc>
          <w:tcPr>
            <w:tcW w:w="986" w:type="dxa"/>
          </w:tcPr>
          <w:p w14:paraId="4D3BC848"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15,18</w:t>
            </w:r>
          </w:p>
        </w:tc>
        <w:tc>
          <w:tcPr>
            <w:tcW w:w="995" w:type="dxa"/>
          </w:tcPr>
          <w:p w14:paraId="097F5A0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5,95</w:t>
            </w:r>
          </w:p>
        </w:tc>
        <w:tc>
          <w:tcPr>
            <w:tcW w:w="917" w:type="dxa"/>
          </w:tcPr>
          <w:p w14:paraId="75ACCF1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4,00</w:t>
            </w:r>
          </w:p>
        </w:tc>
        <w:tc>
          <w:tcPr>
            <w:tcW w:w="988" w:type="dxa"/>
          </w:tcPr>
          <w:p w14:paraId="0192D4A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9,95</w:t>
            </w:r>
          </w:p>
        </w:tc>
        <w:tc>
          <w:tcPr>
            <w:tcW w:w="935" w:type="dxa"/>
          </w:tcPr>
          <w:p w14:paraId="78F4857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7,28</w:t>
            </w:r>
          </w:p>
        </w:tc>
        <w:tc>
          <w:tcPr>
            <w:tcW w:w="826" w:type="dxa"/>
          </w:tcPr>
          <w:p w14:paraId="57B244E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4,92</w:t>
            </w:r>
          </w:p>
        </w:tc>
        <w:tc>
          <w:tcPr>
            <w:tcW w:w="911" w:type="dxa"/>
          </w:tcPr>
          <w:p w14:paraId="6D097F1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12,20</w:t>
            </w:r>
          </w:p>
        </w:tc>
      </w:tr>
      <w:tr w:rsidR="00FB3217" w:rsidRPr="00132F71" w14:paraId="5F256E57"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6B241E41"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Од тога алоцирано  </w:t>
            </w:r>
          </w:p>
          <w:p w14:paraId="63A992F4"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Институције БиХ</w:t>
            </w:r>
          </w:p>
        </w:tc>
        <w:tc>
          <w:tcPr>
            <w:tcW w:w="968" w:type="dxa"/>
          </w:tcPr>
          <w:p w14:paraId="7B7797D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3,84</w:t>
            </w:r>
          </w:p>
        </w:tc>
        <w:tc>
          <w:tcPr>
            <w:tcW w:w="991" w:type="dxa"/>
          </w:tcPr>
          <w:p w14:paraId="36092751"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0,42</w:t>
            </w:r>
          </w:p>
        </w:tc>
        <w:tc>
          <w:tcPr>
            <w:tcW w:w="986" w:type="dxa"/>
          </w:tcPr>
          <w:p w14:paraId="18360CFE"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4,26</w:t>
            </w:r>
          </w:p>
        </w:tc>
        <w:tc>
          <w:tcPr>
            <w:tcW w:w="995" w:type="dxa"/>
          </w:tcPr>
          <w:p w14:paraId="6C9D397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3,60</w:t>
            </w:r>
          </w:p>
        </w:tc>
        <w:tc>
          <w:tcPr>
            <w:tcW w:w="917" w:type="dxa"/>
          </w:tcPr>
          <w:p w14:paraId="66B1CE10"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0,38</w:t>
            </w:r>
          </w:p>
        </w:tc>
        <w:tc>
          <w:tcPr>
            <w:tcW w:w="988" w:type="dxa"/>
          </w:tcPr>
          <w:p w14:paraId="4E3B1B3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3,98</w:t>
            </w:r>
          </w:p>
        </w:tc>
        <w:tc>
          <w:tcPr>
            <w:tcW w:w="935" w:type="dxa"/>
          </w:tcPr>
          <w:p w14:paraId="4C8F2FC5"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3,60</w:t>
            </w:r>
          </w:p>
        </w:tc>
        <w:tc>
          <w:tcPr>
            <w:tcW w:w="826" w:type="dxa"/>
          </w:tcPr>
          <w:p w14:paraId="2C2873E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0,34</w:t>
            </w:r>
          </w:p>
        </w:tc>
        <w:tc>
          <w:tcPr>
            <w:tcW w:w="911" w:type="dxa"/>
          </w:tcPr>
          <w:p w14:paraId="26F34EDE"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3,94</w:t>
            </w:r>
          </w:p>
        </w:tc>
      </w:tr>
      <w:tr w:rsidR="00FB3217" w:rsidRPr="00132F71" w14:paraId="2C79FE4B"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3A06FBB0" w14:textId="77777777" w:rsidR="00FB3217" w:rsidRPr="00132F71" w:rsidRDefault="00FB3217" w:rsidP="00FB3217">
            <w:pPr>
              <w:spacing w:after="0" w:line="276" w:lineRule="auto"/>
              <w:rPr>
                <w:rFonts w:ascii="Times New Roman" w:hAnsi="Times New Roman"/>
                <w:bCs w:val="0"/>
                <w:color w:val="000000"/>
                <w:sz w:val="18"/>
                <w:szCs w:val="18"/>
                <w:u w:color="FFFFFF"/>
              </w:rPr>
            </w:pPr>
            <w:r w:rsidRPr="00132F71">
              <w:rPr>
                <w:rFonts w:ascii="Times New Roman" w:hAnsi="Times New Roman"/>
                <w:bCs w:val="0"/>
                <w:color w:val="000000"/>
                <w:sz w:val="18"/>
                <w:szCs w:val="18"/>
                <w:u w:color="FFFFFF"/>
              </w:rPr>
              <w:t>Вањски дуг ентитета и Дистрикта Брчко</w:t>
            </w:r>
          </w:p>
        </w:tc>
        <w:tc>
          <w:tcPr>
            <w:tcW w:w="968" w:type="dxa"/>
          </w:tcPr>
          <w:p w14:paraId="38F260F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732,44</w:t>
            </w:r>
          </w:p>
        </w:tc>
        <w:tc>
          <w:tcPr>
            <w:tcW w:w="991" w:type="dxa"/>
          </w:tcPr>
          <w:p w14:paraId="457F796A"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93,69</w:t>
            </w:r>
          </w:p>
        </w:tc>
        <w:tc>
          <w:tcPr>
            <w:tcW w:w="986" w:type="dxa"/>
          </w:tcPr>
          <w:p w14:paraId="4661B77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826,13</w:t>
            </w:r>
          </w:p>
        </w:tc>
        <w:tc>
          <w:tcPr>
            <w:tcW w:w="995" w:type="dxa"/>
          </w:tcPr>
          <w:p w14:paraId="2DC92A6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145,69</w:t>
            </w:r>
          </w:p>
        </w:tc>
        <w:tc>
          <w:tcPr>
            <w:tcW w:w="917" w:type="dxa"/>
          </w:tcPr>
          <w:p w14:paraId="196C6BCA"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59,05</w:t>
            </w:r>
          </w:p>
        </w:tc>
        <w:tc>
          <w:tcPr>
            <w:tcW w:w="988" w:type="dxa"/>
          </w:tcPr>
          <w:p w14:paraId="6F6FEAF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204,74</w:t>
            </w:r>
          </w:p>
        </w:tc>
        <w:tc>
          <w:tcPr>
            <w:tcW w:w="935" w:type="dxa"/>
          </w:tcPr>
          <w:p w14:paraId="3395E39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145,69</w:t>
            </w:r>
          </w:p>
        </w:tc>
        <w:tc>
          <w:tcPr>
            <w:tcW w:w="826" w:type="dxa"/>
          </w:tcPr>
          <w:p w14:paraId="1849EEC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51,28</w:t>
            </w:r>
          </w:p>
        </w:tc>
        <w:tc>
          <w:tcPr>
            <w:tcW w:w="911" w:type="dxa"/>
          </w:tcPr>
          <w:p w14:paraId="675B167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196,97</w:t>
            </w:r>
          </w:p>
        </w:tc>
      </w:tr>
      <w:tr w:rsidR="00FB3217" w:rsidRPr="00132F71" w14:paraId="309084D8"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5F1D5105"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Од тога  </w:t>
            </w:r>
          </w:p>
          <w:p w14:paraId="02BA1B7D"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Федерација БиХ</w:t>
            </w:r>
          </w:p>
        </w:tc>
        <w:tc>
          <w:tcPr>
            <w:tcW w:w="968" w:type="dxa"/>
          </w:tcPr>
          <w:p w14:paraId="38BD48C0"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4,81</w:t>
            </w:r>
          </w:p>
        </w:tc>
        <w:tc>
          <w:tcPr>
            <w:tcW w:w="991" w:type="dxa"/>
          </w:tcPr>
          <w:p w14:paraId="509CCC63"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1,20</w:t>
            </w:r>
          </w:p>
        </w:tc>
        <w:tc>
          <w:tcPr>
            <w:tcW w:w="986" w:type="dxa"/>
          </w:tcPr>
          <w:p w14:paraId="2A59CC41"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6,01</w:t>
            </w:r>
          </w:p>
        </w:tc>
        <w:tc>
          <w:tcPr>
            <w:tcW w:w="995" w:type="dxa"/>
          </w:tcPr>
          <w:p w14:paraId="51FDAEBB"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4,81</w:t>
            </w:r>
          </w:p>
        </w:tc>
        <w:tc>
          <w:tcPr>
            <w:tcW w:w="917" w:type="dxa"/>
          </w:tcPr>
          <w:p w14:paraId="0C2522F7"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1,05</w:t>
            </w:r>
          </w:p>
        </w:tc>
        <w:tc>
          <w:tcPr>
            <w:tcW w:w="988" w:type="dxa"/>
          </w:tcPr>
          <w:p w14:paraId="07BB07D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5,86</w:t>
            </w:r>
          </w:p>
        </w:tc>
        <w:tc>
          <w:tcPr>
            <w:tcW w:w="935" w:type="dxa"/>
          </w:tcPr>
          <w:p w14:paraId="2D28A01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4,81</w:t>
            </w:r>
          </w:p>
        </w:tc>
        <w:tc>
          <w:tcPr>
            <w:tcW w:w="826" w:type="dxa"/>
          </w:tcPr>
          <w:p w14:paraId="0A927C2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0,90</w:t>
            </w:r>
          </w:p>
        </w:tc>
        <w:tc>
          <w:tcPr>
            <w:tcW w:w="911" w:type="dxa"/>
          </w:tcPr>
          <w:p w14:paraId="30B1D04A"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5,71</w:t>
            </w:r>
          </w:p>
        </w:tc>
      </w:tr>
      <w:tr w:rsidR="00FB3217" w:rsidRPr="00132F71" w14:paraId="0DA671D4"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334523C4"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 xml:space="preserve">Од тога </w:t>
            </w:r>
          </w:p>
          <w:p w14:paraId="7E79F31C"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Република Српска</w:t>
            </w:r>
            <w:r w:rsidRPr="00132F71">
              <w:rPr>
                <w:rFonts w:ascii="Times New Roman" w:hAnsi="Times New Roman"/>
                <w:color w:val="000000"/>
                <w:sz w:val="18"/>
                <w:szCs w:val="18"/>
                <w:u w:val="single" w:color="FFFFFF"/>
                <w:vertAlign w:val="superscript"/>
                <w:lang w:val="en-GB"/>
              </w:rPr>
              <w:footnoteReference w:id="46"/>
            </w:r>
          </w:p>
        </w:tc>
        <w:tc>
          <w:tcPr>
            <w:tcW w:w="968" w:type="dxa"/>
          </w:tcPr>
          <w:p w14:paraId="2770825E"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727,63</w:t>
            </w:r>
          </w:p>
        </w:tc>
        <w:tc>
          <w:tcPr>
            <w:tcW w:w="991" w:type="dxa"/>
          </w:tcPr>
          <w:p w14:paraId="22461A1B"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92,49</w:t>
            </w:r>
          </w:p>
        </w:tc>
        <w:tc>
          <w:tcPr>
            <w:tcW w:w="986" w:type="dxa"/>
          </w:tcPr>
          <w:p w14:paraId="76643BF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820,12</w:t>
            </w:r>
          </w:p>
        </w:tc>
        <w:tc>
          <w:tcPr>
            <w:tcW w:w="995" w:type="dxa"/>
          </w:tcPr>
          <w:p w14:paraId="7E5E9CB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140,88</w:t>
            </w:r>
          </w:p>
        </w:tc>
        <w:tc>
          <w:tcPr>
            <w:tcW w:w="917" w:type="dxa"/>
          </w:tcPr>
          <w:p w14:paraId="0EAE4AA2" w14:textId="77777777" w:rsidR="00FB3217" w:rsidRPr="00132F71" w:rsidRDefault="00FB3217" w:rsidP="00FB3217">
            <w:pPr>
              <w:spacing w:after="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 xml:space="preserve">     58,00</w:t>
            </w:r>
          </w:p>
        </w:tc>
        <w:tc>
          <w:tcPr>
            <w:tcW w:w="988" w:type="dxa"/>
          </w:tcPr>
          <w:p w14:paraId="4F71E6F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198,88</w:t>
            </w:r>
          </w:p>
        </w:tc>
        <w:tc>
          <w:tcPr>
            <w:tcW w:w="935" w:type="dxa"/>
          </w:tcPr>
          <w:p w14:paraId="5FB681D2"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140,88</w:t>
            </w:r>
          </w:p>
        </w:tc>
        <w:tc>
          <w:tcPr>
            <w:tcW w:w="826" w:type="dxa"/>
          </w:tcPr>
          <w:p w14:paraId="779F4B4C"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50,38</w:t>
            </w:r>
          </w:p>
        </w:tc>
        <w:tc>
          <w:tcPr>
            <w:tcW w:w="911" w:type="dxa"/>
          </w:tcPr>
          <w:p w14:paraId="3518A60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191,26</w:t>
            </w:r>
          </w:p>
        </w:tc>
      </w:tr>
      <w:tr w:rsidR="00FB3217" w:rsidRPr="00132F71" w14:paraId="5F97DB0B"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45697B3A" w14:textId="77777777" w:rsidR="00FB3217" w:rsidRPr="00132F71" w:rsidRDefault="00FB3217" w:rsidP="00FB3217">
            <w:pPr>
              <w:spacing w:after="0" w:line="276" w:lineRule="auto"/>
              <w:rPr>
                <w:rFonts w:ascii="Times New Roman" w:hAnsi="Times New Roman"/>
                <w:color w:val="000000"/>
                <w:sz w:val="18"/>
                <w:szCs w:val="18"/>
                <w:u w:color="FFFFFF"/>
              </w:rPr>
            </w:pPr>
            <w:r w:rsidRPr="00132F71">
              <w:rPr>
                <w:rFonts w:ascii="Times New Roman" w:hAnsi="Times New Roman"/>
                <w:color w:val="000000"/>
                <w:sz w:val="18"/>
                <w:szCs w:val="18"/>
                <w:u w:color="FFFFFF"/>
              </w:rPr>
              <w:t>Вањски дуг јединица локалне самоуправе</w:t>
            </w:r>
          </w:p>
        </w:tc>
        <w:tc>
          <w:tcPr>
            <w:tcW w:w="968" w:type="dxa"/>
          </w:tcPr>
          <w:p w14:paraId="7AA9362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991" w:type="dxa"/>
          </w:tcPr>
          <w:p w14:paraId="488FB7C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1,37</w:t>
            </w:r>
          </w:p>
        </w:tc>
        <w:tc>
          <w:tcPr>
            <w:tcW w:w="986" w:type="dxa"/>
          </w:tcPr>
          <w:p w14:paraId="4C8A5B4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5,07</w:t>
            </w:r>
          </w:p>
        </w:tc>
        <w:tc>
          <w:tcPr>
            <w:tcW w:w="995" w:type="dxa"/>
          </w:tcPr>
          <w:p w14:paraId="72DCBB03"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917" w:type="dxa"/>
          </w:tcPr>
          <w:p w14:paraId="18FF4479"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1,10</w:t>
            </w:r>
          </w:p>
        </w:tc>
        <w:tc>
          <w:tcPr>
            <w:tcW w:w="988" w:type="dxa"/>
          </w:tcPr>
          <w:p w14:paraId="13F29C78"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4,80</w:t>
            </w:r>
          </w:p>
        </w:tc>
        <w:tc>
          <w:tcPr>
            <w:tcW w:w="935" w:type="dxa"/>
          </w:tcPr>
          <w:p w14:paraId="5D695825"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826" w:type="dxa"/>
          </w:tcPr>
          <w:p w14:paraId="2D67784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0,82</w:t>
            </w:r>
          </w:p>
        </w:tc>
        <w:tc>
          <w:tcPr>
            <w:tcW w:w="911" w:type="dxa"/>
          </w:tcPr>
          <w:p w14:paraId="757D3645"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4,52</w:t>
            </w:r>
          </w:p>
        </w:tc>
      </w:tr>
      <w:tr w:rsidR="00FB3217" w:rsidRPr="00132F71" w14:paraId="02B0F6A6" w14:textId="77777777" w:rsidTr="00132F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5FBB1713" w14:textId="77777777" w:rsidR="00FB3217" w:rsidRPr="00132F71" w:rsidRDefault="00FB3217" w:rsidP="00FB3217">
            <w:pPr>
              <w:spacing w:after="0" w:line="276" w:lineRule="auto"/>
              <w:rPr>
                <w:rFonts w:ascii="Times New Roman" w:hAnsi="Times New Roman"/>
                <w:b w:val="0"/>
                <w:color w:val="000000"/>
                <w:sz w:val="18"/>
                <w:szCs w:val="18"/>
                <w:u w:color="FFFFFF"/>
              </w:rPr>
            </w:pPr>
            <w:r w:rsidRPr="00132F71">
              <w:rPr>
                <w:rFonts w:ascii="Times New Roman" w:hAnsi="Times New Roman"/>
                <w:b w:val="0"/>
                <w:color w:val="000000"/>
                <w:sz w:val="18"/>
                <w:szCs w:val="18"/>
                <w:u w:color="FFFFFF"/>
              </w:rPr>
              <w:t>Од тога алоцирано</w:t>
            </w:r>
          </w:p>
          <w:p w14:paraId="27712B31" w14:textId="77777777" w:rsidR="00FB3217" w:rsidRPr="00132F71" w:rsidRDefault="00FB3217" w:rsidP="00FB3217">
            <w:pPr>
              <w:spacing w:after="0" w:line="276" w:lineRule="auto"/>
              <w:rPr>
                <w:rFonts w:ascii="Times New Roman" w:hAnsi="Times New Roman"/>
                <w:b w:val="0"/>
                <w:color w:val="000000"/>
                <w:sz w:val="18"/>
                <w:szCs w:val="18"/>
                <w:highlight w:val="green"/>
                <w:u w:color="FFFFFF"/>
              </w:rPr>
            </w:pPr>
            <w:r w:rsidRPr="00132F71">
              <w:rPr>
                <w:rFonts w:ascii="Times New Roman" w:hAnsi="Times New Roman"/>
                <w:b w:val="0"/>
                <w:color w:val="000000"/>
                <w:sz w:val="18"/>
                <w:szCs w:val="18"/>
                <w:u w:color="FFFFFF"/>
              </w:rPr>
              <w:t>Република Српска</w:t>
            </w:r>
          </w:p>
        </w:tc>
        <w:tc>
          <w:tcPr>
            <w:tcW w:w="968" w:type="dxa"/>
          </w:tcPr>
          <w:p w14:paraId="3B92B0DF"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991" w:type="dxa"/>
          </w:tcPr>
          <w:p w14:paraId="05982C1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1,37</w:t>
            </w:r>
          </w:p>
        </w:tc>
        <w:tc>
          <w:tcPr>
            <w:tcW w:w="986" w:type="dxa"/>
          </w:tcPr>
          <w:p w14:paraId="39E01000"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5,07</w:t>
            </w:r>
          </w:p>
        </w:tc>
        <w:tc>
          <w:tcPr>
            <w:tcW w:w="995" w:type="dxa"/>
          </w:tcPr>
          <w:p w14:paraId="63D298D4"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917" w:type="dxa"/>
          </w:tcPr>
          <w:p w14:paraId="213DEC23"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1,10</w:t>
            </w:r>
          </w:p>
        </w:tc>
        <w:tc>
          <w:tcPr>
            <w:tcW w:w="988" w:type="dxa"/>
          </w:tcPr>
          <w:p w14:paraId="5F98BC80"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4,80</w:t>
            </w:r>
          </w:p>
        </w:tc>
        <w:tc>
          <w:tcPr>
            <w:tcW w:w="935" w:type="dxa"/>
          </w:tcPr>
          <w:p w14:paraId="018466C7"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3,70</w:t>
            </w:r>
          </w:p>
        </w:tc>
        <w:tc>
          <w:tcPr>
            <w:tcW w:w="826" w:type="dxa"/>
          </w:tcPr>
          <w:p w14:paraId="4F677F76"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0,82</w:t>
            </w:r>
          </w:p>
        </w:tc>
        <w:tc>
          <w:tcPr>
            <w:tcW w:w="911" w:type="dxa"/>
          </w:tcPr>
          <w:p w14:paraId="5091C149" w14:textId="77777777" w:rsidR="00FB3217" w:rsidRPr="00132F71"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4,52</w:t>
            </w:r>
          </w:p>
        </w:tc>
      </w:tr>
      <w:tr w:rsidR="00FB3217" w:rsidRPr="00132F71" w14:paraId="33B1B84E" w14:textId="77777777" w:rsidTr="00132F7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75" w:type="dxa"/>
          </w:tcPr>
          <w:p w14:paraId="59F2EBB6" w14:textId="77777777" w:rsidR="00FB3217" w:rsidRPr="00132F71" w:rsidRDefault="00FB3217" w:rsidP="00FB3217">
            <w:pPr>
              <w:spacing w:after="0" w:line="276" w:lineRule="auto"/>
              <w:rPr>
                <w:rFonts w:ascii="Times New Roman" w:hAnsi="Times New Roman"/>
                <w:bCs w:val="0"/>
                <w:color w:val="000000"/>
                <w:sz w:val="18"/>
                <w:szCs w:val="18"/>
                <w:highlight w:val="green"/>
                <w:u w:color="FFFFFF"/>
              </w:rPr>
            </w:pPr>
            <w:r w:rsidRPr="00132F71">
              <w:rPr>
                <w:rFonts w:ascii="Times New Roman" w:hAnsi="Times New Roman"/>
                <w:bCs w:val="0"/>
                <w:color w:val="000000"/>
                <w:sz w:val="18"/>
                <w:szCs w:val="18"/>
                <w:u w:color="FFFFFF"/>
              </w:rPr>
              <w:t>Укупно вањски дуг БиХ</w:t>
            </w:r>
          </w:p>
        </w:tc>
        <w:tc>
          <w:tcPr>
            <w:tcW w:w="968" w:type="dxa"/>
          </w:tcPr>
          <w:p w14:paraId="574981CE"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1.517,86</w:t>
            </w:r>
          </w:p>
        </w:tc>
        <w:tc>
          <w:tcPr>
            <w:tcW w:w="991" w:type="dxa"/>
          </w:tcPr>
          <w:p w14:paraId="3A05A0C4"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395,61</w:t>
            </w:r>
          </w:p>
        </w:tc>
        <w:tc>
          <w:tcPr>
            <w:tcW w:w="986" w:type="dxa"/>
          </w:tcPr>
          <w:p w14:paraId="04F54C6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1.913,47</w:t>
            </w:r>
          </w:p>
        </w:tc>
        <w:tc>
          <w:tcPr>
            <w:tcW w:w="995" w:type="dxa"/>
          </w:tcPr>
          <w:p w14:paraId="51800286"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836,56</w:t>
            </w:r>
          </w:p>
        </w:tc>
        <w:tc>
          <w:tcPr>
            <w:tcW w:w="917" w:type="dxa"/>
          </w:tcPr>
          <w:p w14:paraId="36EDADFD"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393,84</w:t>
            </w:r>
          </w:p>
        </w:tc>
        <w:tc>
          <w:tcPr>
            <w:tcW w:w="988" w:type="dxa"/>
          </w:tcPr>
          <w:p w14:paraId="57389E8C"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1.230,40</w:t>
            </w:r>
          </w:p>
        </w:tc>
        <w:tc>
          <w:tcPr>
            <w:tcW w:w="935" w:type="dxa"/>
          </w:tcPr>
          <w:p w14:paraId="32274052"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828,57</w:t>
            </w:r>
          </w:p>
        </w:tc>
        <w:tc>
          <w:tcPr>
            <w:tcW w:w="826" w:type="dxa"/>
          </w:tcPr>
          <w:p w14:paraId="26DB4D00" w14:textId="77777777" w:rsidR="00FB3217" w:rsidRPr="00132F71" w:rsidRDefault="00FB3217" w:rsidP="00FB3217">
            <w:pPr>
              <w:spacing w:after="0" w:line="276" w:lineRule="auto"/>
              <w:jc w:val="right"/>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414,16</w:t>
            </w:r>
          </w:p>
        </w:tc>
        <w:tc>
          <w:tcPr>
            <w:tcW w:w="911" w:type="dxa"/>
          </w:tcPr>
          <w:p w14:paraId="4625D037" w14:textId="77777777" w:rsidR="00FB3217" w:rsidRPr="00132F71" w:rsidRDefault="00FB3217" w:rsidP="00FB3217">
            <w:pPr>
              <w:spacing w:after="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8"/>
                <w:szCs w:val="18"/>
                <w:u w:color="FFFFFF"/>
              </w:rPr>
            </w:pPr>
            <w:r w:rsidRPr="00132F71">
              <w:rPr>
                <w:rFonts w:ascii="Times New Roman" w:hAnsi="Times New Roman"/>
                <w:color w:val="000000"/>
                <w:sz w:val="18"/>
                <w:szCs w:val="18"/>
                <w:u w:color="FFFFFF"/>
              </w:rPr>
              <w:t xml:space="preserve"> 1.242,73</w:t>
            </w:r>
          </w:p>
        </w:tc>
      </w:tr>
    </w:tbl>
    <w:p w14:paraId="43F85882"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eastAsia="en-US"/>
        </w:rPr>
      </w:pPr>
    </w:p>
    <w:p w14:paraId="29685AB4"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sz w:val="24"/>
          <w:szCs w:val="24"/>
          <w:u w:color="FFFFFF"/>
          <w:lang w:eastAsia="en-US"/>
        </w:rPr>
        <w:t>За израду плана сервисирања укупног вањског дуга БиХ за период 2026-2028. година кориштене су сљедеће претпоставке:</w:t>
      </w:r>
    </w:p>
    <w:p w14:paraId="236C7F50" w14:textId="77777777" w:rsidR="00FB3217" w:rsidRPr="00FB3217" w:rsidRDefault="00FB3217" w:rsidP="00FB3217">
      <w:pPr>
        <w:spacing w:after="200" w:line="276" w:lineRule="auto"/>
        <w:contextualSpacing/>
        <w:jc w:val="both"/>
        <w:rPr>
          <w:rFonts w:ascii="Times New Roman" w:eastAsia="Times New Roman" w:hAnsi="Times New Roman"/>
          <w:sz w:val="24"/>
          <w:szCs w:val="24"/>
          <w:u w:color="FFFFFF"/>
          <w:lang w:eastAsia="en-US"/>
        </w:rPr>
      </w:pPr>
    </w:p>
    <w:p w14:paraId="145CE453" w14:textId="21250814" w:rsidR="00FB3217" w:rsidRPr="00FB3217" w:rsidRDefault="00FB3217" w:rsidP="00FB3217">
      <w:pPr>
        <w:numPr>
          <w:ilvl w:val="0"/>
          <w:numId w:val="7"/>
        </w:numPr>
        <w:spacing w:after="200" w:line="276" w:lineRule="auto"/>
        <w:contextualSpacing/>
        <w:jc w:val="both"/>
        <w:rPr>
          <w:rFonts w:ascii="Times New Roman" w:eastAsia="Times New Roman" w:hAnsi="Times New Roman"/>
          <w:sz w:val="24"/>
          <w:szCs w:val="24"/>
          <w:u w:color="FFFFFF"/>
          <w:lang w:eastAsia="en-US"/>
        </w:rPr>
      </w:pPr>
      <w:r w:rsidRPr="00FB3217">
        <w:rPr>
          <w:rFonts w:ascii="Times New Roman" w:eastAsia="Times New Roman" w:hAnsi="Times New Roman"/>
          <w:bCs/>
          <w:sz w:val="24"/>
          <w:szCs w:val="24"/>
          <w:u w:color="FFFFFF"/>
          <w:lang w:val="hr-HR" w:eastAsia="en-US"/>
        </w:rPr>
        <w:t xml:space="preserve">референтне каматне стопе (за депозите у </w:t>
      </w:r>
      <w:r w:rsidR="00D22503" w:rsidRPr="00D22503">
        <w:rPr>
          <w:rFonts w:ascii="Times New Roman" w:eastAsia="Times New Roman" w:hAnsi="Times New Roman"/>
          <w:bCs/>
          <w:sz w:val="24"/>
          <w:szCs w:val="24"/>
          <w:u w:color="FFFFFF"/>
          <w:lang w:val="hr-HR" w:eastAsia="en-US"/>
        </w:rPr>
        <w:t>EUR</w:t>
      </w:r>
      <w:r w:rsidRPr="00FB3217">
        <w:rPr>
          <w:rFonts w:ascii="Times New Roman" w:eastAsia="Times New Roman" w:hAnsi="Times New Roman"/>
          <w:bCs/>
          <w:sz w:val="24"/>
          <w:szCs w:val="24"/>
          <w:u w:color="FFFFFF"/>
          <w:lang w:val="hr-HR" w:eastAsia="en-US"/>
        </w:rPr>
        <w:t xml:space="preserve"> и </w:t>
      </w:r>
      <w:r w:rsidR="00D22503" w:rsidRPr="00D22503">
        <w:rPr>
          <w:rFonts w:ascii="Times New Roman" w:eastAsia="Times New Roman" w:hAnsi="Times New Roman"/>
          <w:bCs/>
          <w:sz w:val="24"/>
          <w:szCs w:val="24"/>
          <w:u w:color="FFFFFF"/>
          <w:lang w:val="hr-HR" w:eastAsia="en-US"/>
        </w:rPr>
        <w:t>USD</w:t>
      </w:r>
      <w:r w:rsidRPr="00FB3217">
        <w:rPr>
          <w:rFonts w:ascii="Times New Roman" w:eastAsia="Times New Roman" w:hAnsi="Times New Roman"/>
          <w:bCs/>
          <w:sz w:val="24"/>
          <w:szCs w:val="24"/>
          <w:u w:color="FFFFFF"/>
          <w:lang w:val="hr-HR" w:eastAsia="en-US"/>
        </w:rPr>
        <w:t>) су посљедње расположиве каматне стопе које су кориштене за обрачун обавеза сваког појединачног кредита код којег је уговорена промјењива каматна стопа;</w:t>
      </w:r>
    </w:p>
    <w:p w14:paraId="4AB009D6" w14:textId="05F63073" w:rsidR="00FB3217" w:rsidRPr="00FB3217" w:rsidRDefault="00FB3217" w:rsidP="00FB3217">
      <w:pPr>
        <w:numPr>
          <w:ilvl w:val="0"/>
          <w:numId w:val="7"/>
        </w:numPr>
        <w:spacing w:after="200" w:line="276" w:lineRule="auto"/>
        <w:contextualSpacing/>
        <w:jc w:val="both"/>
        <w:rPr>
          <w:rFonts w:ascii="Times New Roman" w:eastAsia="Times New Roman" w:hAnsi="Times New Roman"/>
          <w:b/>
          <w:i/>
          <w:sz w:val="24"/>
          <w:szCs w:val="24"/>
          <w:u w:color="FFFFFF"/>
          <w:lang w:val="hr-HR" w:eastAsia="en-US"/>
        </w:rPr>
      </w:pPr>
      <w:r w:rsidRPr="00FB3217">
        <w:rPr>
          <w:rFonts w:ascii="Times New Roman" w:eastAsia="Times New Roman" w:hAnsi="Times New Roman"/>
          <w:bCs/>
          <w:sz w:val="24"/>
          <w:szCs w:val="24"/>
          <w:u w:color="FFFFFF"/>
          <w:lang w:val="hr-HR" w:eastAsia="en-US"/>
        </w:rPr>
        <w:t xml:space="preserve">за прерачун обавеза у </w:t>
      </w:r>
      <w:r w:rsidR="00D22503" w:rsidRPr="00D22503">
        <w:rPr>
          <w:rFonts w:ascii="Times New Roman" w:eastAsia="Times New Roman" w:hAnsi="Times New Roman"/>
          <w:sz w:val="24"/>
          <w:szCs w:val="24"/>
          <w:u w:color="FFFFFF"/>
          <w:lang w:val="hr-HR" w:eastAsia="en-US"/>
        </w:rPr>
        <w:t>BAM</w:t>
      </w:r>
      <w:r w:rsidRPr="00FB3217">
        <w:rPr>
          <w:rFonts w:ascii="Times New Roman" w:eastAsia="Times New Roman" w:hAnsi="Times New Roman"/>
          <w:bCs/>
          <w:sz w:val="24"/>
          <w:szCs w:val="24"/>
          <w:u w:color="FFFFFF"/>
          <w:lang w:val="hr-HR" w:eastAsia="en-US"/>
        </w:rPr>
        <w:t xml:space="preserve">/КМ  кориштена је </w:t>
      </w:r>
      <w:r w:rsidRPr="00FB3217">
        <w:rPr>
          <w:rFonts w:ascii="Times New Roman" w:eastAsia="Times New Roman" w:hAnsi="Times New Roman"/>
          <w:sz w:val="24"/>
          <w:szCs w:val="24"/>
          <w:u w:color="FFFFFF"/>
          <w:lang w:val="hr-HR" w:eastAsia="en-US"/>
        </w:rPr>
        <w:t>курсна листа ЦББиХ број 257 од 31.12.2024. године</w:t>
      </w:r>
      <w:r w:rsidRPr="00FB3217">
        <w:rPr>
          <w:rFonts w:ascii="Times New Roman" w:eastAsia="Times New Roman" w:hAnsi="Times New Roman"/>
          <w:bCs/>
          <w:sz w:val="24"/>
          <w:szCs w:val="24"/>
          <w:u w:color="FFFFFF"/>
          <w:lang w:val="hr-HR" w:eastAsia="en-US"/>
        </w:rPr>
        <w:t xml:space="preserve"> </w:t>
      </w:r>
    </w:p>
    <w:p w14:paraId="5E762DBB" w14:textId="77777777" w:rsidR="00FB3217" w:rsidRPr="00FB3217" w:rsidRDefault="00FB3217" w:rsidP="00FB3217">
      <w:pPr>
        <w:spacing w:after="200" w:line="276" w:lineRule="auto"/>
        <w:contextualSpacing/>
        <w:jc w:val="both"/>
        <w:rPr>
          <w:rFonts w:ascii="Times New Roman" w:eastAsia="Times New Roman" w:hAnsi="Times New Roman"/>
          <w:bCs/>
          <w:sz w:val="24"/>
          <w:szCs w:val="24"/>
          <w:u w:color="FFFFFF"/>
          <w:lang w:val="hr-HR" w:eastAsia="en-US"/>
        </w:rPr>
      </w:pPr>
    </w:p>
    <w:p w14:paraId="76C55AB6" w14:textId="77777777" w:rsidR="00FB3217" w:rsidRPr="00FB3217" w:rsidRDefault="00FB3217" w:rsidP="00FB3217">
      <w:pPr>
        <w:spacing w:after="200" w:line="276" w:lineRule="auto"/>
        <w:contextualSpacing/>
        <w:jc w:val="both"/>
        <w:rPr>
          <w:rFonts w:ascii="Times New Roman" w:eastAsia="Times New Roman" w:hAnsi="Times New Roman"/>
          <w:bCs/>
          <w:sz w:val="24"/>
          <w:szCs w:val="24"/>
          <w:u w:color="FFFFFF"/>
          <w:lang w:val="hr-HR" w:eastAsia="en-US"/>
        </w:rPr>
      </w:pPr>
    </w:p>
    <w:p w14:paraId="25A0D331" w14:textId="3796D776" w:rsidR="00FB3217" w:rsidRPr="003D2226" w:rsidRDefault="00FB3217" w:rsidP="003D2226">
      <w:pPr>
        <w:pStyle w:val="Heading3"/>
        <w:rPr>
          <w:u w:color="FFFFFF"/>
        </w:rPr>
      </w:pPr>
      <w:bookmarkStart w:id="305" w:name="_Toc229723571"/>
      <w:r w:rsidRPr="003D2226">
        <w:rPr>
          <w:u w:color="FFFFFF"/>
        </w:rPr>
        <w:lastRenderedPageBreak/>
        <w:t>Преглед пројеката у поступку закључивања</w:t>
      </w:r>
      <w:bookmarkEnd w:id="305"/>
      <w:r w:rsidR="00D22503" w:rsidRPr="003D2226">
        <w:rPr>
          <w:u w:color="FFFFFF"/>
        </w:rPr>
        <w:br/>
      </w:r>
    </w:p>
    <w:p w14:paraId="25D2D665" w14:textId="77777777" w:rsidR="00FB3217" w:rsidRPr="00FB3217" w:rsidRDefault="00FB3217" w:rsidP="00FB3217">
      <w:pPr>
        <w:tabs>
          <w:tab w:val="left" w:pos="2467"/>
        </w:tabs>
        <w:spacing w:after="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Пројекти у поступку закључивања</w:t>
      </w:r>
      <w:r w:rsidRPr="00FB3217">
        <w:rPr>
          <w:rFonts w:ascii="Times New Roman" w:eastAsia="Times New Roman" w:hAnsi="Times New Roman"/>
          <w:b/>
          <w:sz w:val="24"/>
          <w:szCs w:val="24"/>
          <w:u w:color="FFFFFF"/>
          <w:vertAlign w:val="superscript"/>
          <w:lang w:val="sr-Latn-BA" w:eastAsia="en-US"/>
        </w:rPr>
        <w:footnoteReference w:id="47"/>
      </w:r>
      <w:r w:rsidRPr="00FB3217">
        <w:rPr>
          <w:rFonts w:ascii="Times New Roman" w:eastAsia="Times New Roman" w:hAnsi="Times New Roman"/>
          <w:sz w:val="24"/>
          <w:szCs w:val="24"/>
          <w:u w:color="FFFFFF"/>
          <w:lang w:val="hr-HR" w:eastAsia="en-US"/>
        </w:rPr>
        <w:t xml:space="preserve"> обухватају пројекте који су у поступку инцијативе за преговоре, преговарања са кредиторима, поступку одобравања од стране кредитора, те пројекте који су закључени и налазе се у поступку ратификације на дан 31.12.2024. године. Пројекти у поступку закључивања односе се на пројекте који ће се финансирати из вањских кредита чији је зајмопримац Министарство финансија и трезора БиХ у име Босне и Херцеговине (пројекти по основу вањског државног дуга), те не укључују пројекте по основу вањског дуга ентитета и Дистрикта Брчко, вањског дуга јединица локалне самоуправе и вањског дуга јавних предузећа. Вањски кредити који се налазе у поступку закључивања закључно са 31.12.2024. године односе се на финансирање пројеката из области здравства, путне, водоводне и комуналне инфраструктуре, пројекте пољопривредног развоја и руралних предузећа, пројекте енергетске ефикасности и изградње инфраструктуре при Универзитетима, и пројекте унапријеђења геопросторне инфраструктуре (Прилог 5). </w:t>
      </w:r>
    </w:p>
    <w:p w14:paraId="2477A122" w14:textId="0CE5965D" w:rsidR="00FB3217" w:rsidRPr="00FB3217" w:rsidRDefault="00FB3217" w:rsidP="00FB3217">
      <w:pPr>
        <w:tabs>
          <w:tab w:val="left" w:pos="2467"/>
        </w:tabs>
        <w:spacing w:after="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Укупна вриједност пројеката планираних за кредитно финансирање из вањских извора на дан 31.12.2024. године износи 3.440,31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hr-HR" w:eastAsia="en-US"/>
        </w:rPr>
        <w:t xml:space="preserve"> КМ, од чега се на Федерацију БиХ односи 68,60%, на Републику Српску 29,42%, те на Дистрикт 1,98%. Наведени пројекти се планирају финансирати углавном из мултилатералних извора односно 90,61% (</w:t>
      </w:r>
      <w:r w:rsidR="00D22503" w:rsidRPr="00D22503">
        <w:rPr>
          <w:rFonts w:ascii="Times New Roman" w:eastAsia="Times New Roman" w:hAnsi="Times New Roman"/>
          <w:sz w:val="24"/>
          <w:szCs w:val="24"/>
          <w:u w:color="FFFFFF"/>
          <w:lang w:val="hr-HR" w:eastAsia="en-US"/>
        </w:rPr>
        <w:t>EBRD, EIB, WB, CEB, OFID</w:t>
      </w:r>
      <w:r w:rsidRPr="00FB3217">
        <w:rPr>
          <w:rFonts w:ascii="Times New Roman" w:eastAsia="Times New Roman" w:hAnsi="Times New Roman"/>
          <w:sz w:val="24"/>
          <w:szCs w:val="24"/>
          <w:u w:color="FFFFFF"/>
          <w:lang w:val="hr-HR" w:eastAsia="en-US"/>
        </w:rPr>
        <w:t>), док се 9,39% (</w:t>
      </w:r>
      <w:r w:rsidR="00D22503" w:rsidRPr="00D22503">
        <w:rPr>
          <w:rFonts w:ascii="Times New Roman" w:eastAsia="Times New Roman" w:hAnsi="Times New Roman"/>
          <w:sz w:val="24"/>
          <w:szCs w:val="24"/>
          <w:u w:color="FFFFFF"/>
          <w:lang w:val="hr-HR" w:eastAsia="en-US"/>
        </w:rPr>
        <w:t xml:space="preserve">KfW, KWT </w:t>
      </w:r>
      <w:r w:rsidRPr="00FB3217">
        <w:rPr>
          <w:rFonts w:ascii="Times New Roman" w:eastAsia="Times New Roman" w:hAnsi="Times New Roman"/>
          <w:sz w:val="24"/>
          <w:szCs w:val="24"/>
          <w:u w:color="FFFFFF"/>
          <w:lang w:val="hr-HR" w:eastAsia="en-US"/>
        </w:rPr>
        <w:t xml:space="preserve">и </w:t>
      </w:r>
      <w:r w:rsidR="00D22503" w:rsidRPr="00D22503">
        <w:rPr>
          <w:rFonts w:ascii="Times New Roman" w:eastAsia="Times New Roman" w:hAnsi="Times New Roman"/>
          <w:sz w:val="24"/>
          <w:szCs w:val="24"/>
          <w:u w:color="FFFFFF"/>
          <w:lang w:val="hr-HR" w:eastAsia="en-US"/>
        </w:rPr>
        <w:t>SFD</w:t>
      </w:r>
      <w:r w:rsidRPr="00FB3217">
        <w:rPr>
          <w:rFonts w:ascii="Times New Roman" w:eastAsia="Times New Roman" w:hAnsi="Times New Roman"/>
          <w:sz w:val="24"/>
          <w:szCs w:val="24"/>
          <w:u w:color="FFFFFF"/>
          <w:lang w:val="hr-HR" w:eastAsia="en-US"/>
        </w:rPr>
        <w:t>) планира финансирати из билатералних извора.</w:t>
      </w:r>
    </w:p>
    <w:p w14:paraId="1C6D50EC" w14:textId="74014191" w:rsidR="00FB3217" w:rsidRPr="00FB3217" w:rsidRDefault="00FB3217" w:rsidP="00FB3217">
      <w:pPr>
        <w:tabs>
          <w:tab w:val="left" w:pos="2467"/>
        </w:tabs>
        <w:spacing w:after="0" w:line="276" w:lineRule="auto"/>
        <w:jc w:val="both"/>
        <w:rPr>
          <w:rFonts w:ascii="Times New Roman" w:eastAsia="Times New Roman" w:hAnsi="Times New Roman"/>
          <w:sz w:val="24"/>
          <w:szCs w:val="24"/>
          <w:u w:color="FFFFFF"/>
          <w:lang w:val="hr-HR" w:eastAsia="en-US"/>
        </w:rPr>
      </w:pPr>
      <w:r w:rsidRPr="00FB3217">
        <w:rPr>
          <w:rFonts w:ascii="Times New Roman" w:eastAsia="Times New Roman" w:hAnsi="Times New Roman"/>
          <w:sz w:val="24"/>
          <w:szCs w:val="24"/>
          <w:u w:color="FFFFFF"/>
          <w:lang w:val="hr-HR" w:eastAsia="en-US"/>
        </w:rPr>
        <w:t xml:space="preserve">Од укупне вриједности пројеката планираних за кредитно финансирање из вањских извора, на инфраструктурне пројекте се односи 94,08% и на пројекте за јавни сектор 5,92%. У валутној структури вањских кредита који се планирају користити за финансирање пројеката који су у поступку закључивања преовладава валута </w:t>
      </w:r>
      <w:r w:rsidR="00D22503" w:rsidRPr="00D22503">
        <w:rPr>
          <w:rFonts w:ascii="Times New Roman" w:eastAsia="Times New Roman" w:hAnsi="Times New Roman"/>
          <w:sz w:val="24"/>
          <w:szCs w:val="24"/>
          <w:u w:color="FFFFFF"/>
          <w:lang w:val="hr-HR" w:eastAsia="en-US"/>
        </w:rPr>
        <w:t>EUR</w:t>
      </w:r>
      <w:r w:rsidRPr="00FB3217">
        <w:rPr>
          <w:rFonts w:ascii="Times New Roman" w:eastAsia="Times New Roman" w:hAnsi="Times New Roman"/>
          <w:sz w:val="24"/>
          <w:szCs w:val="24"/>
          <w:u w:color="FFFFFF"/>
          <w:lang w:val="hr-HR" w:eastAsia="en-US"/>
        </w:rPr>
        <w:t xml:space="preserve"> са 98,11%.</w:t>
      </w:r>
    </w:p>
    <w:p w14:paraId="28C630B9" w14:textId="77777777" w:rsidR="00FB3217" w:rsidRPr="00FB3217" w:rsidRDefault="00FB3217" w:rsidP="00FB3217">
      <w:pPr>
        <w:tabs>
          <w:tab w:val="left" w:pos="2467"/>
        </w:tabs>
        <w:spacing w:after="0" w:line="276" w:lineRule="auto"/>
        <w:jc w:val="both"/>
        <w:rPr>
          <w:rFonts w:ascii="Times New Roman" w:eastAsia="Times New Roman" w:hAnsi="Times New Roman"/>
          <w:b/>
          <w:bCs/>
          <w:kern w:val="32"/>
          <w:sz w:val="24"/>
          <w:szCs w:val="24"/>
          <w:u w:color="FFFFFF"/>
          <w:lang w:val="hr-HR" w:eastAsia="en-US"/>
        </w:rPr>
      </w:pPr>
    </w:p>
    <w:p w14:paraId="42B63723" w14:textId="165EDABB" w:rsidR="00FB3217" w:rsidRPr="00D22503" w:rsidRDefault="00FB3217" w:rsidP="003D2226">
      <w:pPr>
        <w:pStyle w:val="Podnaslov"/>
        <w:rPr>
          <w:u w:color="FFFFFF"/>
        </w:rPr>
      </w:pPr>
      <w:bookmarkStart w:id="306" w:name="_Toc229723572"/>
      <w:r w:rsidRPr="00FB3217">
        <w:rPr>
          <w:u w:color="FFFFFF"/>
        </w:rPr>
        <w:t>УНУТРАШЊИ ДУГ</w:t>
      </w:r>
      <w:bookmarkStart w:id="307" w:name="_Toc480368169"/>
      <w:bookmarkStart w:id="308" w:name="_Toc130462111"/>
      <w:bookmarkEnd w:id="306"/>
      <w:r w:rsidR="00D22503">
        <w:rPr>
          <w:u w:color="FFFFFF"/>
        </w:rPr>
        <w:tab/>
      </w:r>
      <w:r w:rsidR="00D22503">
        <w:rPr>
          <w:u w:color="FFFFFF"/>
        </w:rPr>
        <w:br/>
      </w:r>
    </w:p>
    <w:p w14:paraId="0FC04DF8" w14:textId="54B647A3" w:rsidR="00FB3217" w:rsidRPr="00D22503" w:rsidRDefault="00FB3217" w:rsidP="003D2226">
      <w:pPr>
        <w:pStyle w:val="Heading3"/>
        <w:rPr>
          <w:u w:color="FFFFFF"/>
        </w:rPr>
      </w:pPr>
      <w:bookmarkStart w:id="309" w:name="_Toc229723573"/>
      <w:r w:rsidRPr="00FB3217">
        <w:rPr>
          <w:u w:color="FFFFFF"/>
        </w:rPr>
        <w:t>Стање унутрашњег дуга</w:t>
      </w:r>
      <w:bookmarkEnd w:id="307"/>
      <w:bookmarkEnd w:id="308"/>
      <w:bookmarkEnd w:id="309"/>
      <w:r w:rsidR="00D22503">
        <w:rPr>
          <w:u w:color="FFFFFF"/>
        </w:rPr>
        <w:br/>
      </w:r>
    </w:p>
    <w:p w14:paraId="5F7BE4F4" w14:textId="5EC6206F" w:rsidR="00FB3217" w:rsidRPr="00FB3217" w:rsidRDefault="00FB3217" w:rsidP="00FB3217">
      <w:pPr>
        <w:spacing w:after="0" w:line="276" w:lineRule="auto"/>
        <w:ind w:firstLine="1"/>
        <w:contextualSpacing/>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Према подацима којима располаже Министарство финансија и трезора БиХ, а кој</w:t>
      </w:r>
      <w:r w:rsidRPr="00FB3217">
        <w:rPr>
          <w:rFonts w:ascii="Times New Roman" w:eastAsia="Times New Roman" w:hAnsi="Times New Roman"/>
          <w:sz w:val="24"/>
          <w:szCs w:val="24"/>
          <w:u w:color="FFFFFF"/>
          <w:lang w:val="sr-Cyrl-BA" w:eastAsia="en-US"/>
        </w:rPr>
        <w:t>и</w:t>
      </w:r>
      <w:r w:rsidRPr="00FB3217">
        <w:rPr>
          <w:rFonts w:ascii="Times New Roman" w:eastAsia="Times New Roman" w:hAnsi="Times New Roman"/>
          <w:sz w:val="24"/>
          <w:szCs w:val="24"/>
          <w:u w:color="FFFFFF"/>
          <w:lang w:val="sr-Latn-BA" w:eastAsia="en-US"/>
        </w:rPr>
        <w:t xml:space="preserve"> су приказани у Табели 11, унутрашња задуженост БиХ на дан 31.12.2024. године износи </w:t>
      </w:r>
      <w:r w:rsidRPr="00FB3217">
        <w:rPr>
          <w:rFonts w:ascii="Times New Roman" w:eastAsia="Times New Roman" w:hAnsi="Times New Roman"/>
          <w:b/>
          <w:sz w:val="24"/>
          <w:szCs w:val="24"/>
          <w:u w:color="FFFFFF"/>
          <w:lang w:val="sr-Cyrl-RS" w:eastAsia="en-US"/>
        </w:rPr>
        <w:t>4.50</w:t>
      </w:r>
      <w:r w:rsidRPr="00FB3217">
        <w:rPr>
          <w:rFonts w:ascii="Times New Roman" w:eastAsia="Times New Roman" w:hAnsi="Times New Roman"/>
          <w:b/>
          <w:sz w:val="24"/>
          <w:szCs w:val="24"/>
          <w:u w:color="FFFFFF"/>
          <w:lang w:val="hr-BA" w:eastAsia="en-US"/>
        </w:rPr>
        <w:t>4</w:t>
      </w:r>
      <w:r w:rsidRPr="00FB3217">
        <w:rPr>
          <w:rFonts w:ascii="Times New Roman" w:eastAsia="Times New Roman" w:hAnsi="Times New Roman"/>
          <w:b/>
          <w:sz w:val="24"/>
          <w:szCs w:val="24"/>
          <w:u w:color="FFFFFF"/>
          <w:lang w:eastAsia="en-US"/>
        </w:rPr>
        <w:t>,08</w:t>
      </w:r>
      <w:r w:rsidRPr="00FB3217">
        <w:rPr>
          <w:rFonts w:ascii="Times New Roman" w:eastAsia="Times New Roman" w:hAnsi="Times New Roman"/>
          <w:b/>
          <w:sz w:val="24"/>
          <w:szCs w:val="24"/>
          <w:u w:color="FFFFFF"/>
          <w:lang w:val="sr-Cyrl-RS" w:eastAsia="en-US"/>
        </w:rPr>
        <w:t xml:space="preserve"> </w:t>
      </w:r>
      <w:r w:rsidRPr="00FB3217">
        <w:rPr>
          <w:rFonts w:ascii="Times New Roman" w:eastAsia="Times New Roman" w:hAnsi="Times New Roman"/>
          <w:b/>
          <w:sz w:val="24"/>
          <w:szCs w:val="24"/>
          <w:u w:color="FFFFFF"/>
          <w:lang w:val="sr-Latn-BA" w:eastAsia="en-US"/>
        </w:rPr>
        <w:t>мил</w:t>
      </w:r>
      <w:r w:rsidR="009C0985">
        <w:rPr>
          <w:rFonts w:ascii="Times New Roman" w:eastAsia="Times New Roman" w:hAnsi="Times New Roman"/>
          <w:b/>
          <w:sz w:val="24"/>
          <w:szCs w:val="24"/>
          <w:u w:color="FFFFFF"/>
          <w:lang w:val="sr-Cyrl-BA" w:eastAsia="en-US"/>
        </w:rPr>
        <w:t>.</w:t>
      </w:r>
      <w:r w:rsidRPr="00FB3217">
        <w:rPr>
          <w:rFonts w:ascii="Times New Roman" w:eastAsia="Times New Roman" w:hAnsi="Times New Roman"/>
          <w:b/>
          <w:sz w:val="24"/>
          <w:szCs w:val="24"/>
          <w:u w:color="FFFFFF"/>
          <w:lang w:val="sr-Latn-BA" w:eastAsia="en-US"/>
        </w:rPr>
        <w:t xml:space="preserve"> КМ</w:t>
      </w:r>
      <w:r w:rsidRPr="00FB3217">
        <w:rPr>
          <w:rFonts w:ascii="Times New Roman" w:eastAsia="Times New Roman" w:hAnsi="Times New Roman"/>
          <w:sz w:val="24"/>
          <w:szCs w:val="24"/>
          <w:u w:color="FFFFFF"/>
          <w:vertAlign w:val="superscript"/>
          <w:lang w:val="sr-Latn-BA" w:eastAsia="en-US"/>
        </w:rPr>
        <w:footnoteReference w:id="48"/>
      </w:r>
      <w:r w:rsidRPr="00FB3217">
        <w:rPr>
          <w:rFonts w:ascii="Times New Roman" w:eastAsia="Times New Roman" w:hAnsi="Times New Roman"/>
          <w:sz w:val="24"/>
          <w:szCs w:val="24"/>
          <w:u w:color="FFFFFF"/>
          <w:lang w:val="sr-Latn-BA" w:eastAsia="en-US"/>
        </w:rPr>
        <w:t>.</w:t>
      </w:r>
    </w:p>
    <w:p w14:paraId="2F0B57E2" w14:textId="77777777" w:rsidR="00FB3217" w:rsidRPr="00FB3217" w:rsidRDefault="00FB3217" w:rsidP="00FB3217">
      <w:pPr>
        <w:spacing w:after="0" w:line="276" w:lineRule="auto"/>
        <w:ind w:firstLine="1"/>
        <w:contextualSpacing/>
        <w:jc w:val="both"/>
        <w:rPr>
          <w:rFonts w:ascii="Times New Roman" w:eastAsia="Times New Roman" w:hAnsi="Times New Roman"/>
          <w:sz w:val="24"/>
          <w:szCs w:val="24"/>
          <w:u w:color="FFFFFF"/>
          <w:lang w:val="sr-Latn-BA" w:eastAsia="en-US"/>
        </w:rPr>
      </w:pPr>
    </w:p>
    <w:p w14:paraId="36BBF664" w14:textId="77777777" w:rsidR="003D2226" w:rsidRDefault="003D2226">
      <w:pPr>
        <w:spacing w:after="0" w:line="240" w:lineRule="auto"/>
        <w:rPr>
          <w:rFonts w:ascii="Times New Roman" w:eastAsia="Times New Roman" w:hAnsi="Times New Roman"/>
          <w:b/>
          <w:bCs/>
          <w:sz w:val="24"/>
          <w:szCs w:val="24"/>
          <w:u w:color="FFFFFF"/>
          <w:lang w:val="hr-HR" w:eastAsia="en-US"/>
        </w:rPr>
      </w:pPr>
      <w:r>
        <w:rPr>
          <w:rFonts w:ascii="Times New Roman" w:eastAsia="Times New Roman" w:hAnsi="Times New Roman"/>
          <w:b/>
          <w:bCs/>
          <w:sz w:val="24"/>
          <w:szCs w:val="24"/>
          <w:u w:color="FFFFFF"/>
          <w:lang w:val="hr-HR" w:eastAsia="en-US"/>
        </w:rPr>
        <w:br w:type="page"/>
      </w:r>
    </w:p>
    <w:p w14:paraId="61373A83" w14:textId="45465872" w:rsidR="00FB3217" w:rsidRPr="003D2226" w:rsidRDefault="00FB3217" w:rsidP="00FB3217">
      <w:pPr>
        <w:spacing w:after="0" w:line="276" w:lineRule="auto"/>
        <w:rPr>
          <w:rFonts w:ascii="Times New Roman" w:eastAsia="Times New Roman" w:hAnsi="Times New Roman"/>
          <w:b/>
          <w:bCs/>
          <w:sz w:val="24"/>
          <w:szCs w:val="24"/>
          <w:u w:color="FFFFFF"/>
          <w:lang w:val="hr-HR" w:eastAsia="en-US"/>
        </w:rPr>
      </w:pPr>
      <w:r w:rsidRPr="003D2226">
        <w:rPr>
          <w:rFonts w:ascii="Times New Roman" w:eastAsia="Times New Roman" w:hAnsi="Times New Roman"/>
          <w:b/>
          <w:bCs/>
          <w:sz w:val="24"/>
          <w:szCs w:val="24"/>
          <w:u w:color="FFFFFF"/>
          <w:lang w:val="hr-HR" w:eastAsia="en-US"/>
        </w:rPr>
        <w:lastRenderedPageBreak/>
        <w:t xml:space="preserve">Табела 11. Стање унутрашње задужености Босне и Херцеговине на дан 31.12.2024. године     </w:t>
      </w:r>
      <w:r w:rsidR="003D2226">
        <w:rPr>
          <w:rFonts w:ascii="Times New Roman" w:eastAsia="Times New Roman" w:hAnsi="Times New Roman"/>
          <w:b/>
          <w:bCs/>
          <w:sz w:val="24"/>
          <w:szCs w:val="24"/>
          <w:u w:color="FFFFFF"/>
          <w:lang w:val="sr-Cyrl-BA" w:eastAsia="en-US"/>
        </w:rPr>
        <w:t xml:space="preserve">                         </w:t>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003D2226">
        <w:rPr>
          <w:rFonts w:ascii="Times New Roman" w:eastAsia="Times New Roman" w:hAnsi="Times New Roman"/>
          <w:b/>
          <w:bCs/>
          <w:sz w:val="24"/>
          <w:szCs w:val="24"/>
          <w:u w:color="FFFFFF"/>
          <w:lang w:val="sr-Cyrl-BA" w:eastAsia="en-US"/>
        </w:rPr>
        <w:tab/>
      </w:r>
      <w:r w:rsidRPr="003D2226">
        <w:rPr>
          <w:rFonts w:ascii="Times New Roman" w:eastAsia="Times New Roman" w:hAnsi="Times New Roman"/>
          <w:b/>
          <w:bCs/>
          <w:sz w:val="24"/>
          <w:szCs w:val="24"/>
          <w:u w:color="FFFFFF"/>
          <w:lang w:val="hr-HR" w:eastAsia="en-US"/>
        </w:rPr>
        <w:t xml:space="preserve">    (у мил</w:t>
      </w:r>
      <w:r w:rsidR="009C0985" w:rsidRPr="003D2226">
        <w:rPr>
          <w:rFonts w:ascii="Times New Roman" w:eastAsia="Times New Roman" w:hAnsi="Times New Roman"/>
          <w:b/>
          <w:bCs/>
          <w:sz w:val="24"/>
          <w:szCs w:val="24"/>
          <w:u w:color="FFFFFF"/>
          <w:lang w:val="sr-Cyrl-BA" w:eastAsia="en-US"/>
        </w:rPr>
        <w:t>.</w:t>
      </w:r>
      <w:r w:rsidRPr="003D2226">
        <w:rPr>
          <w:rFonts w:ascii="Times New Roman" w:eastAsia="Times New Roman" w:hAnsi="Times New Roman"/>
          <w:b/>
          <w:bCs/>
          <w:sz w:val="24"/>
          <w:szCs w:val="24"/>
          <w:u w:color="FFFFFF"/>
          <w:lang w:val="hr-HR" w:eastAsia="en-US"/>
        </w:rPr>
        <w:t xml:space="preserve"> КМ)</w:t>
      </w:r>
    </w:p>
    <w:p w14:paraId="2BA4C0BE" w14:textId="77777777" w:rsidR="00FB3217" w:rsidRPr="00132F71" w:rsidRDefault="00FB3217" w:rsidP="00FB3217">
      <w:pPr>
        <w:spacing w:after="0" w:line="276" w:lineRule="auto"/>
        <w:rPr>
          <w:rFonts w:ascii="Times New Roman" w:eastAsia="Times New Roman" w:hAnsi="Times New Roman"/>
          <w:b/>
          <w:bCs/>
          <w:i/>
          <w:iCs/>
          <w:sz w:val="24"/>
          <w:szCs w:val="24"/>
          <w:u w:color="FFFFFF"/>
          <w:lang w:val="sr-Cyrl-BA" w:eastAsia="en-US"/>
        </w:rPr>
      </w:pPr>
    </w:p>
    <w:tbl>
      <w:tblPr>
        <w:tblW w:w="10368" w:type="dxa"/>
        <w:tblInd w:w="-567" w:type="dxa"/>
        <w:tblCellMar>
          <w:left w:w="0" w:type="dxa"/>
          <w:right w:w="0" w:type="dxa"/>
        </w:tblCellMar>
        <w:tblLook w:val="04A0" w:firstRow="1" w:lastRow="0" w:firstColumn="1" w:lastColumn="0" w:noHBand="0" w:noVBand="1"/>
      </w:tblPr>
      <w:tblGrid>
        <w:gridCol w:w="5187"/>
        <w:gridCol w:w="1369"/>
        <w:gridCol w:w="1721"/>
        <w:gridCol w:w="500"/>
        <w:gridCol w:w="712"/>
        <w:gridCol w:w="320"/>
        <w:gridCol w:w="624"/>
      </w:tblGrid>
      <w:tr w:rsidR="00FB3217" w:rsidRPr="00132F71" w14:paraId="04663F6F" w14:textId="77777777" w:rsidTr="00B275E4">
        <w:trPr>
          <w:trHeight w:val="240"/>
        </w:trPr>
        <w:tc>
          <w:tcPr>
            <w:tcW w:w="5171" w:type="dxa"/>
            <w:tcBorders>
              <w:top w:val="single" w:sz="8" w:space="0" w:color="5B9BD5"/>
              <w:left w:val="nil"/>
              <w:bottom w:val="single" w:sz="8" w:space="0" w:color="5B9BD5"/>
              <w:right w:val="nil"/>
            </w:tcBorders>
            <w:noWrap/>
            <w:vAlign w:val="center"/>
            <w:hideMark/>
          </w:tcPr>
          <w:p w14:paraId="6A830034"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en-US" w:eastAsia="en-US"/>
              </w:rPr>
            </w:pPr>
            <w:r w:rsidRPr="00132F71">
              <w:rPr>
                <w:rFonts w:ascii="Times New Roman" w:eastAsia="Times New Roman" w:hAnsi="Times New Roman"/>
                <w:b/>
                <w:bCs/>
                <w:sz w:val="18"/>
                <w:szCs w:val="18"/>
                <w:u w:color="FFFFFF"/>
                <w:lang w:val="hr-HR" w:eastAsia="en-US"/>
              </w:rPr>
              <w:t>Врста обавеза</w:t>
            </w:r>
          </w:p>
        </w:tc>
        <w:tc>
          <w:tcPr>
            <w:tcW w:w="4590" w:type="dxa"/>
            <w:gridSpan w:val="5"/>
            <w:tcBorders>
              <w:top w:val="single" w:sz="8" w:space="0" w:color="5B9BD5"/>
              <w:left w:val="nil"/>
              <w:bottom w:val="single" w:sz="8" w:space="0" w:color="5B9BD5"/>
              <w:right w:val="nil"/>
            </w:tcBorders>
            <w:noWrap/>
            <w:vAlign w:val="center"/>
            <w:hideMark/>
          </w:tcPr>
          <w:p w14:paraId="3EABBA29"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Носилац обавеза</w:t>
            </w:r>
          </w:p>
        </w:tc>
        <w:tc>
          <w:tcPr>
            <w:tcW w:w="607" w:type="dxa"/>
            <w:tcBorders>
              <w:top w:val="single" w:sz="8" w:space="0" w:color="5B9BD5"/>
              <w:left w:val="nil"/>
              <w:bottom w:val="single" w:sz="8" w:space="0" w:color="5B9BD5"/>
              <w:right w:val="nil"/>
            </w:tcBorders>
            <w:noWrap/>
            <w:vAlign w:val="center"/>
            <w:hideMark/>
          </w:tcPr>
          <w:p w14:paraId="5D11869E"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Укупно</w:t>
            </w:r>
          </w:p>
        </w:tc>
      </w:tr>
      <w:tr w:rsidR="00FB3217" w:rsidRPr="00132F71" w14:paraId="5AC3BAAE" w14:textId="77777777" w:rsidTr="00B275E4">
        <w:trPr>
          <w:trHeight w:val="227"/>
        </w:trPr>
        <w:tc>
          <w:tcPr>
            <w:tcW w:w="0" w:type="auto"/>
            <w:tcBorders>
              <w:top w:val="nil"/>
              <w:left w:val="nil"/>
              <w:bottom w:val="nil"/>
              <w:right w:val="nil"/>
            </w:tcBorders>
            <w:shd w:val="clear" w:color="000000" w:fill="D6E6F4"/>
            <w:noWrap/>
            <w:hideMark/>
          </w:tcPr>
          <w:p w14:paraId="619C253E"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c>
          <w:tcPr>
            <w:tcW w:w="4590" w:type="dxa"/>
            <w:gridSpan w:val="5"/>
            <w:tcBorders>
              <w:top w:val="single" w:sz="8" w:space="0" w:color="5B9BD5"/>
              <w:left w:val="nil"/>
              <w:bottom w:val="nil"/>
              <w:right w:val="nil"/>
            </w:tcBorders>
            <w:shd w:val="clear" w:color="000000" w:fill="D6E6F4"/>
            <w:noWrap/>
            <w:vAlign w:val="center"/>
            <w:hideMark/>
          </w:tcPr>
          <w:p w14:paraId="3E4DA3E6"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Босна и Херцеговина</w:t>
            </w:r>
          </w:p>
        </w:tc>
        <w:tc>
          <w:tcPr>
            <w:tcW w:w="607" w:type="dxa"/>
            <w:tcBorders>
              <w:top w:val="nil"/>
              <w:left w:val="nil"/>
              <w:bottom w:val="nil"/>
              <w:right w:val="nil"/>
            </w:tcBorders>
            <w:shd w:val="clear" w:color="000000" w:fill="D6E6F4"/>
            <w:noWrap/>
            <w:hideMark/>
          </w:tcPr>
          <w:p w14:paraId="4395895E"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r>
      <w:tr w:rsidR="00FB3217" w:rsidRPr="00132F71" w14:paraId="45CCCC4B" w14:textId="77777777" w:rsidTr="00B275E4">
        <w:trPr>
          <w:trHeight w:val="227"/>
        </w:trPr>
        <w:tc>
          <w:tcPr>
            <w:tcW w:w="0" w:type="auto"/>
            <w:tcBorders>
              <w:top w:val="nil"/>
              <w:left w:val="nil"/>
              <w:bottom w:val="nil"/>
              <w:right w:val="nil"/>
            </w:tcBorders>
            <w:noWrap/>
            <w:vAlign w:val="center"/>
            <w:hideMark/>
          </w:tcPr>
          <w:p w14:paraId="21DD95C1"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Директни и индиректни  унутрашњи државни дуг </w:t>
            </w:r>
          </w:p>
        </w:tc>
        <w:tc>
          <w:tcPr>
            <w:tcW w:w="4590" w:type="dxa"/>
            <w:gridSpan w:val="5"/>
            <w:tcBorders>
              <w:top w:val="nil"/>
              <w:left w:val="nil"/>
              <w:bottom w:val="nil"/>
              <w:right w:val="nil"/>
            </w:tcBorders>
            <w:noWrap/>
            <w:hideMark/>
          </w:tcPr>
          <w:p w14:paraId="4CC6E035"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p>
        </w:tc>
        <w:tc>
          <w:tcPr>
            <w:tcW w:w="607" w:type="dxa"/>
            <w:tcBorders>
              <w:top w:val="nil"/>
              <w:left w:val="nil"/>
              <w:bottom w:val="nil"/>
              <w:right w:val="nil"/>
            </w:tcBorders>
            <w:noWrap/>
            <w:vAlign w:val="center"/>
            <w:hideMark/>
          </w:tcPr>
          <w:p w14:paraId="04943BF5"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r>
      <w:tr w:rsidR="00FB3217" w:rsidRPr="00132F71" w14:paraId="6E5E482C" w14:textId="77777777" w:rsidTr="00B275E4">
        <w:trPr>
          <w:trHeight w:val="410"/>
        </w:trPr>
        <w:tc>
          <w:tcPr>
            <w:tcW w:w="0" w:type="auto"/>
            <w:tcBorders>
              <w:top w:val="nil"/>
              <w:left w:val="nil"/>
              <w:bottom w:val="nil"/>
              <w:right w:val="nil"/>
            </w:tcBorders>
            <w:shd w:val="clear" w:color="000000" w:fill="D6E6F4"/>
            <w:noWrap/>
            <w:vAlign w:val="center"/>
            <w:hideMark/>
          </w:tcPr>
          <w:p w14:paraId="5CC62C1E"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Унутрашњи дуг јавних предузећа које оснивају Институције БиХ </w:t>
            </w:r>
          </w:p>
        </w:tc>
        <w:tc>
          <w:tcPr>
            <w:tcW w:w="4590" w:type="dxa"/>
            <w:gridSpan w:val="5"/>
            <w:tcBorders>
              <w:top w:val="nil"/>
              <w:left w:val="nil"/>
              <w:bottom w:val="nil"/>
              <w:right w:val="nil"/>
            </w:tcBorders>
            <w:shd w:val="clear" w:color="000000" w:fill="D6E6F4"/>
            <w:noWrap/>
            <w:vAlign w:val="center"/>
            <w:hideMark/>
          </w:tcPr>
          <w:p w14:paraId="399750B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w:t>
            </w:r>
          </w:p>
        </w:tc>
        <w:tc>
          <w:tcPr>
            <w:tcW w:w="607" w:type="dxa"/>
            <w:tcBorders>
              <w:top w:val="nil"/>
              <w:left w:val="nil"/>
              <w:bottom w:val="nil"/>
              <w:right w:val="nil"/>
            </w:tcBorders>
            <w:shd w:val="clear" w:color="000000" w:fill="D6E6F4"/>
            <w:noWrap/>
            <w:vAlign w:val="center"/>
            <w:hideMark/>
          </w:tcPr>
          <w:p w14:paraId="7CFF6F50"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8,91</w:t>
            </w:r>
          </w:p>
        </w:tc>
      </w:tr>
      <w:tr w:rsidR="00FB3217" w:rsidRPr="00132F71" w14:paraId="59DA287B" w14:textId="77777777" w:rsidTr="00B275E4">
        <w:trPr>
          <w:trHeight w:val="364"/>
        </w:trPr>
        <w:tc>
          <w:tcPr>
            <w:tcW w:w="0" w:type="auto"/>
            <w:tcBorders>
              <w:top w:val="nil"/>
              <w:left w:val="nil"/>
              <w:bottom w:val="nil"/>
              <w:right w:val="nil"/>
            </w:tcBorders>
            <w:noWrap/>
            <w:hideMark/>
          </w:tcPr>
          <w:p w14:paraId="3203A06B"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c>
          <w:tcPr>
            <w:tcW w:w="1369" w:type="dxa"/>
            <w:tcBorders>
              <w:top w:val="nil"/>
              <w:left w:val="nil"/>
              <w:bottom w:val="nil"/>
              <w:right w:val="nil"/>
            </w:tcBorders>
            <w:vAlign w:val="center"/>
            <w:hideMark/>
          </w:tcPr>
          <w:p w14:paraId="502DFA05"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Федерација БиХ                                                                                                                     </w:t>
            </w:r>
          </w:p>
        </w:tc>
        <w:tc>
          <w:tcPr>
            <w:tcW w:w="2205" w:type="dxa"/>
            <w:gridSpan w:val="2"/>
            <w:tcBorders>
              <w:top w:val="nil"/>
              <w:left w:val="nil"/>
              <w:bottom w:val="nil"/>
              <w:right w:val="nil"/>
            </w:tcBorders>
            <w:vAlign w:val="center"/>
            <w:hideMark/>
          </w:tcPr>
          <w:p w14:paraId="0EDD60CB"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Република Српска</w:t>
            </w:r>
          </w:p>
        </w:tc>
        <w:tc>
          <w:tcPr>
            <w:tcW w:w="1016" w:type="dxa"/>
            <w:gridSpan w:val="2"/>
            <w:tcBorders>
              <w:top w:val="nil"/>
              <w:left w:val="nil"/>
              <w:bottom w:val="nil"/>
              <w:right w:val="nil"/>
            </w:tcBorders>
            <w:noWrap/>
            <w:vAlign w:val="center"/>
            <w:hideMark/>
          </w:tcPr>
          <w:p w14:paraId="5DD71074"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Дистрикт Брчко</w:t>
            </w:r>
          </w:p>
        </w:tc>
        <w:tc>
          <w:tcPr>
            <w:tcW w:w="607" w:type="dxa"/>
            <w:tcBorders>
              <w:top w:val="nil"/>
              <w:left w:val="nil"/>
              <w:bottom w:val="nil"/>
              <w:right w:val="nil"/>
            </w:tcBorders>
            <w:noWrap/>
            <w:hideMark/>
          </w:tcPr>
          <w:p w14:paraId="1E9F21A3"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p>
        </w:tc>
      </w:tr>
      <w:tr w:rsidR="00FB3217" w:rsidRPr="00132F71" w14:paraId="5EE0D4C5" w14:textId="77777777" w:rsidTr="00B275E4">
        <w:trPr>
          <w:trHeight w:val="227"/>
        </w:trPr>
        <w:tc>
          <w:tcPr>
            <w:tcW w:w="0" w:type="auto"/>
            <w:tcBorders>
              <w:top w:val="nil"/>
              <w:left w:val="nil"/>
              <w:bottom w:val="nil"/>
              <w:right w:val="nil"/>
            </w:tcBorders>
            <w:shd w:val="clear" w:color="000000" w:fill="D6E6F4"/>
            <w:noWrap/>
            <w:vAlign w:val="center"/>
            <w:hideMark/>
          </w:tcPr>
          <w:p w14:paraId="214FCE5A"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Стара девизна штедња </w:t>
            </w:r>
          </w:p>
        </w:tc>
        <w:tc>
          <w:tcPr>
            <w:tcW w:w="0" w:type="auto"/>
            <w:tcBorders>
              <w:top w:val="nil"/>
              <w:left w:val="nil"/>
              <w:bottom w:val="nil"/>
              <w:right w:val="nil"/>
            </w:tcBorders>
            <w:shd w:val="clear" w:color="000000" w:fill="D6E6F4"/>
            <w:noWrap/>
            <w:vAlign w:val="center"/>
            <w:hideMark/>
          </w:tcPr>
          <w:p w14:paraId="0DAC1A1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0,96</w:t>
            </w:r>
          </w:p>
        </w:tc>
        <w:tc>
          <w:tcPr>
            <w:tcW w:w="1705" w:type="dxa"/>
            <w:tcBorders>
              <w:top w:val="nil"/>
              <w:left w:val="nil"/>
              <w:bottom w:val="nil"/>
              <w:right w:val="nil"/>
            </w:tcBorders>
            <w:shd w:val="clear" w:color="000000" w:fill="D6E6F4"/>
            <w:noWrap/>
            <w:vAlign w:val="center"/>
            <w:hideMark/>
          </w:tcPr>
          <w:p w14:paraId="1E723542"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16,04</w:t>
            </w:r>
          </w:p>
        </w:tc>
        <w:tc>
          <w:tcPr>
            <w:tcW w:w="1200" w:type="dxa"/>
            <w:gridSpan w:val="2"/>
            <w:tcBorders>
              <w:top w:val="nil"/>
              <w:left w:val="nil"/>
              <w:bottom w:val="nil"/>
              <w:right w:val="nil"/>
            </w:tcBorders>
            <w:shd w:val="clear" w:color="000000" w:fill="D6E6F4"/>
            <w:noWrap/>
            <w:vAlign w:val="center"/>
            <w:hideMark/>
          </w:tcPr>
          <w:p w14:paraId="1E71E857"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12EB1066"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17,00</w:t>
            </w:r>
          </w:p>
        </w:tc>
      </w:tr>
      <w:tr w:rsidR="00FB3217" w:rsidRPr="00132F71" w14:paraId="0D1ACCC4" w14:textId="77777777" w:rsidTr="00B275E4">
        <w:trPr>
          <w:trHeight w:val="227"/>
        </w:trPr>
        <w:tc>
          <w:tcPr>
            <w:tcW w:w="0" w:type="auto"/>
            <w:tcBorders>
              <w:top w:val="nil"/>
              <w:left w:val="nil"/>
              <w:bottom w:val="nil"/>
              <w:right w:val="nil"/>
            </w:tcBorders>
            <w:noWrap/>
            <w:vAlign w:val="center"/>
            <w:hideMark/>
          </w:tcPr>
          <w:p w14:paraId="724F80D9"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Ратна потраживања</w:t>
            </w:r>
          </w:p>
        </w:tc>
        <w:tc>
          <w:tcPr>
            <w:tcW w:w="0" w:type="auto"/>
            <w:tcBorders>
              <w:top w:val="nil"/>
              <w:left w:val="nil"/>
              <w:bottom w:val="nil"/>
              <w:right w:val="nil"/>
            </w:tcBorders>
            <w:noWrap/>
            <w:vAlign w:val="center"/>
            <w:hideMark/>
          </w:tcPr>
          <w:p w14:paraId="6F0F0BA0"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2,26</w:t>
            </w:r>
          </w:p>
        </w:tc>
        <w:tc>
          <w:tcPr>
            <w:tcW w:w="1705" w:type="dxa"/>
            <w:tcBorders>
              <w:top w:val="nil"/>
              <w:left w:val="nil"/>
              <w:bottom w:val="nil"/>
              <w:right w:val="nil"/>
            </w:tcBorders>
            <w:noWrap/>
            <w:vAlign w:val="center"/>
            <w:hideMark/>
          </w:tcPr>
          <w:p w14:paraId="2F3DF0A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120,94</w:t>
            </w:r>
          </w:p>
        </w:tc>
        <w:tc>
          <w:tcPr>
            <w:tcW w:w="1200" w:type="dxa"/>
            <w:gridSpan w:val="2"/>
            <w:tcBorders>
              <w:top w:val="nil"/>
              <w:left w:val="nil"/>
              <w:bottom w:val="nil"/>
              <w:right w:val="nil"/>
            </w:tcBorders>
            <w:noWrap/>
            <w:vAlign w:val="center"/>
            <w:hideMark/>
          </w:tcPr>
          <w:p w14:paraId="76456C4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6057386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123,20</w:t>
            </w:r>
          </w:p>
        </w:tc>
      </w:tr>
      <w:tr w:rsidR="00FB3217" w:rsidRPr="00132F71" w14:paraId="43F4B1CD" w14:textId="77777777" w:rsidTr="00B275E4">
        <w:trPr>
          <w:trHeight w:val="227"/>
        </w:trPr>
        <w:tc>
          <w:tcPr>
            <w:tcW w:w="0" w:type="auto"/>
            <w:tcBorders>
              <w:top w:val="nil"/>
              <w:left w:val="nil"/>
              <w:bottom w:val="nil"/>
              <w:right w:val="nil"/>
            </w:tcBorders>
            <w:shd w:val="clear" w:color="000000" w:fill="D6E6F4"/>
            <w:noWrap/>
            <w:vAlign w:val="center"/>
            <w:hideMark/>
          </w:tcPr>
          <w:p w14:paraId="582E216A"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Опште обавезе</w:t>
            </w:r>
          </w:p>
        </w:tc>
        <w:tc>
          <w:tcPr>
            <w:tcW w:w="0" w:type="auto"/>
            <w:tcBorders>
              <w:top w:val="nil"/>
              <w:left w:val="nil"/>
              <w:bottom w:val="nil"/>
              <w:right w:val="nil"/>
            </w:tcBorders>
            <w:shd w:val="clear" w:color="000000" w:fill="D6E6F4"/>
            <w:noWrap/>
            <w:vAlign w:val="center"/>
            <w:hideMark/>
          </w:tcPr>
          <w:p w14:paraId="7CC4D1C5"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shd w:val="clear" w:color="000000" w:fill="D6E6F4"/>
            <w:noWrap/>
            <w:vAlign w:val="center"/>
            <w:hideMark/>
          </w:tcPr>
          <w:p w14:paraId="25B072D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0,84</w:t>
            </w:r>
          </w:p>
        </w:tc>
        <w:tc>
          <w:tcPr>
            <w:tcW w:w="1200" w:type="dxa"/>
            <w:gridSpan w:val="2"/>
            <w:tcBorders>
              <w:top w:val="nil"/>
              <w:left w:val="nil"/>
              <w:bottom w:val="nil"/>
              <w:right w:val="nil"/>
            </w:tcBorders>
            <w:shd w:val="clear" w:color="000000" w:fill="D6E6F4"/>
            <w:noWrap/>
            <w:vAlign w:val="center"/>
            <w:hideMark/>
          </w:tcPr>
          <w:p w14:paraId="7D32A11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1A5B847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0,84</w:t>
            </w:r>
          </w:p>
        </w:tc>
      </w:tr>
      <w:tr w:rsidR="00FB3217" w:rsidRPr="00132F71" w14:paraId="561A1BF3" w14:textId="77777777" w:rsidTr="00B275E4">
        <w:trPr>
          <w:trHeight w:val="227"/>
        </w:trPr>
        <w:tc>
          <w:tcPr>
            <w:tcW w:w="0" w:type="auto"/>
            <w:tcBorders>
              <w:top w:val="nil"/>
              <w:left w:val="nil"/>
              <w:bottom w:val="nil"/>
              <w:right w:val="nil"/>
            </w:tcBorders>
            <w:noWrap/>
            <w:vAlign w:val="center"/>
            <w:hideMark/>
          </w:tcPr>
          <w:p w14:paraId="1D55DBA5"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Дугорочне обвезнице </w:t>
            </w:r>
          </w:p>
        </w:tc>
        <w:tc>
          <w:tcPr>
            <w:tcW w:w="0" w:type="auto"/>
            <w:tcBorders>
              <w:top w:val="nil"/>
              <w:left w:val="nil"/>
              <w:bottom w:val="nil"/>
              <w:right w:val="nil"/>
            </w:tcBorders>
            <w:noWrap/>
            <w:vAlign w:val="center"/>
            <w:hideMark/>
          </w:tcPr>
          <w:p w14:paraId="01D7F81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1.283,00</w:t>
            </w:r>
          </w:p>
        </w:tc>
        <w:tc>
          <w:tcPr>
            <w:tcW w:w="1705" w:type="dxa"/>
            <w:tcBorders>
              <w:top w:val="nil"/>
              <w:left w:val="nil"/>
              <w:bottom w:val="nil"/>
              <w:right w:val="nil"/>
            </w:tcBorders>
            <w:noWrap/>
            <w:vAlign w:val="center"/>
            <w:hideMark/>
          </w:tcPr>
          <w:p w14:paraId="5554AE0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1.688,59</w:t>
            </w:r>
          </w:p>
        </w:tc>
        <w:tc>
          <w:tcPr>
            <w:tcW w:w="1200" w:type="dxa"/>
            <w:gridSpan w:val="2"/>
            <w:tcBorders>
              <w:top w:val="nil"/>
              <w:left w:val="nil"/>
              <w:bottom w:val="nil"/>
              <w:right w:val="nil"/>
            </w:tcBorders>
            <w:noWrap/>
            <w:vAlign w:val="center"/>
            <w:hideMark/>
          </w:tcPr>
          <w:p w14:paraId="2CA5BE3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6D7FACEE"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2.971,59</w:t>
            </w:r>
          </w:p>
        </w:tc>
      </w:tr>
      <w:tr w:rsidR="00FB3217" w:rsidRPr="00132F71" w14:paraId="218598C3" w14:textId="77777777" w:rsidTr="00B275E4">
        <w:trPr>
          <w:trHeight w:val="227"/>
        </w:trPr>
        <w:tc>
          <w:tcPr>
            <w:tcW w:w="0" w:type="auto"/>
            <w:tcBorders>
              <w:top w:val="nil"/>
              <w:left w:val="nil"/>
              <w:bottom w:val="nil"/>
              <w:right w:val="nil"/>
            </w:tcBorders>
            <w:shd w:val="clear" w:color="000000" w:fill="D6E6F4"/>
            <w:noWrap/>
            <w:vAlign w:val="center"/>
            <w:hideMark/>
          </w:tcPr>
          <w:p w14:paraId="42AF0BEC"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Дуг по трезорским записима</w:t>
            </w:r>
          </w:p>
        </w:tc>
        <w:tc>
          <w:tcPr>
            <w:tcW w:w="0" w:type="auto"/>
            <w:tcBorders>
              <w:top w:val="nil"/>
              <w:left w:val="nil"/>
              <w:bottom w:val="nil"/>
              <w:right w:val="nil"/>
            </w:tcBorders>
            <w:shd w:val="clear" w:color="000000" w:fill="D6E6F4"/>
            <w:noWrap/>
            <w:vAlign w:val="center"/>
            <w:hideMark/>
          </w:tcPr>
          <w:p w14:paraId="506943F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120,00</w:t>
            </w:r>
          </w:p>
        </w:tc>
        <w:tc>
          <w:tcPr>
            <w:tcW w:w="1705" w:type="dxa"/>
            <w:tcBorders>
              <w:top w:val="nil"/>
              <w:left w:val="nil"/>
              <w:bottom w:val="nil"/>
              <w:right w:val="nil"/>
            </w:tcBorders>
            <w:shd w:val="clear" w:color="000000" w:fill="D6E6F4"/>
            <w:noWrap/>
            <w:vAlign w:val="center"/>
            <w:hideMark/>
          </w:tcPr>
          <w:p w14:paraId="7161FFE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167,29</w:t>
            </w:r>
          </w:p>
        </w:tc>
        <w:tc>
          <w:tcPr>
            <w:tcW w:w="1200" w:type="dxa"/>
            <w:gridSpan w:val="2"/>
            <w:tcBorders>
              <w:top w:val="nil"/>
              <w:left w:val="nil"/>
              <w:bottom w:val="nil"/>
              <w:right w:val="nil"/>
            </w:tcBorders>
            <w:shd w:val="clear" w:color="000000" w:fill="D6E6F4"/>
            <w:noWrap/>
            <w:vAlign w:val="center"/>
            <w:hideMark/>
          </w:tcPr>
          <w:p w14:paraId="57A3F7B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486338C4"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287,29</w:t>
            </w:r>
          </w:p>
        </w:tc>
      </w:tr>
      <w:tr w:rsidR="00FB3217" w:rsidRPr="00132F71" w14:paraId="1BC7723B" w14:textId="77777777" w:rsidTr="00B275E4">
        <w:trPr>
          <w:trHeight w:val="227"/>
        </w:trPr>
        <w:tc>
          <w:tcPr>
            <w:tcW w:w="0" w:type="auto"/>
            <w:tcBorders>
              <w:top w:val="nil"/>
              <w:left w:val="nil"/>
              <w:bottom w:val="nil"/>
              <w:right w:val="nil"/>
            </w:tcBorders>
            <w:noWrap/>
            <w:vAlign w:val="center"/>
            <w:hideMark/>
          </w:tcPr>
          <w:p w14:paraId="1D42375A"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Обавезе по кредитима </w:t>
            </w:r>
          </w:p>
        </w:tc>
        <w:tc>
          <w:tcPr>
            <w:tcW w:w="0" w:type="auto"/>
            <w:tcBorders>
              <w:top w:val="nil"/>
              <w:left w:val="nil"/>
              <w:bottom w:val="nil"/>
              <w:right w:val="nil"/>
            </w:tcBorders>
            <w:noWrap/>
            <w:vAlign w:val="center"/>
            <w:hideMark/>
          </w:tcPr>
          <w:p w14:paraId="1052284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noWrap/>
            <w:vAlign w:val="center"/>
            <w:hideMark/>
          </w:tcPr>
          <w:p w14:paraId="3ADEEDB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65,36</w:t>
            </w:r>
          </w:p>
        </w:tc>
        <w:tc>
          <w:tcPr>
            <w:tcW w:w="1200" w:type="dxa"/>
            <w:gridSpan w:val="2"/>
            <w:tcBorders>
              <w:top w:val="nil"/>
              <w:left w:val="nil"/>
              <w:bottom w:val="nil"/>
              <w:right w:val="nil"/>
            </w:tcBorders>
            <w:noWrap/>
            <w:vAlign w:val="center"/>
            <w:hideMark/>
          </w:tcPr>
          <w:p w14:paraId="1551CCB0"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7E263B8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65,36</w:t>
            </w:r>
          </w:p>
        </w:tc>
      </w:tr>
      <w:tr w:rsidR="00FB3217" w:rsidRPr="00132F71" w14:paraId="2A9F34A5" w14:textId="77777777" w:rsidTr="00B275E4">
        <w:trPr>
          <w:trHeight w:val="364"/>
        </w:trPr>
        <w:tc>
          <w:tcPr>
            <w:tcW w:w="5171" w:type="dxa"/>
            <w:tcBorders>
              <w:top w:val="nil"/>
              <w:left w:val="nil"/>
              <w:bottom w:val="nil"/>
              <w:right w:val="nil"/>
            </w:tcBorders>
            <w:vAlign w:val="center"/>
            <w:hideMark/>
          </w:tcPr>
          <w:p w14:paraId="4D760B63"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Рефундација пореза општина. и фондова по основу измирења пореза путем обвезница</w:t>
            </w:r>
          </w:p>
        </w:tc>
        <w:tc>
          <w:tcPr>
            <w:tcW w:w="0" w:type="auto"/>
            <w:tcBorders>
              <w:top w:val="nil"/>
              <w:left w:val="nil"/>
              <w:bottom w:val="nil"/>
              <w:right w:val="nil"/>
            </w:tcBorders>
            <w:noWrap/>
            <w:vAlign w:val="center"/>
            <w:hideMark/>
          </w:tcPr>
          <w:p w14:paraId="449FB985"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noWrap/>
            <w:vAlign w:val="center"/>
            <w:hideMark/>
          </w:tcPr>
          <w:p w14:paraId="3E9CF404"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200" w:type="dxa"/>
            <w:gridSpan w:val="2"/>
            <w:tcBorders>
              <w:top w:val="nil"/>
              <w:left w:val="nil"/>
              <w:bottom w:val="nil"/>
              <w:right w:val="nil"/>
            </w:tcBorders>
            <w:noWrap/>
            <w:vAlign w:val="center"/>
            <w:hideMark/>
          </w:tcPr>
          <w:p w14:paraId="264A08F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014762A0"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r>
      <w:tr w:rsidR="00FB3217" w:rsidRPr="00132F71" w14:paraId="3ED93A3F" w14:textId="77777777" w:rsidTr="00B275E4">
        <w:trPr>
          <w:trHeight w:val="227"/>
        </w:trPr>
        <w:tc>
          <w:tcPr>
            <w:tcW w:w="0" w:type="auto"/>
            <w:tcBorders>
              <w:top w:val="nil"/>
              <w:left w:val="nil"/>
              <w:bottom w:val="nil"/>
              <w:right w:val="nil"/>
            </w:tcBorders>
            <w:shd w:val="clear" w:color="000000" w:fill="D6E6F4"/>
            <w:noWrap/>
            <w:vAlign w:val="center"/>
            <w:hideMark/>
          </w:tcPr>
          <w:p w14:paraId="38B37157"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Активиране гаранције </w:t>
            </w:r>
          </w:p>
        </w:tc>
        <w:tc>
          <w:tcPr>
            <w:tcW w:w="0" w:type="auto"/>
            <w:tcBorders>
              <w:top w:val="nil"/>
              <w:left w:val="nil"/>
              <w:bottom w:val="nil"/>
              <w:right w:val="nil"/>
            </w:tcBorders>
            <w:shd w:val="clear" w:color="000000" w:fill="D6E6F4"/>
            <w:noWrap/>
            <w:vAlign w:val="center"/>
            <w:hideMark/>
          </w:tcPr>
          <w:p w14:paraId="570FDBF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shd w:val="clear" w:color="000000" w:fill="D6E6F4"/>
            <w:noWrap/>
            <w:vAlign w:val="center"/>
            <w:hideMark/>
          </w:tcPr>
          <w:p w14:paraId="1675EA6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200" w:type="dxa"/>
            <w:gridSpan w:val="2"/>
            <w:tcBorders>
              <w:top w:val="nil"/>
              <w:left w:val="nil"/>
              <w:bottom w:val="nil"/>
              <w:right w:val="nil"/>
            </w:tcBorders>
            <w:shd w:val="clear" w:color="000000" w:fill="D6E6F4"/>
            <w:noWrap/>
            <w:vAlign w:val="center"/>
            <w:hideMark/>
          </w:tcPr>
          <w:p w14:paraId="44AEEF5A"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0621196E"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r>
      <w:tr w:rsidR="00FB3217" w:rsidRPr="00132F71" w14:paraId="41CFA22D" w14:textId="77777777" w:rsidTr="00B275E4">
        <w:trPr>
          <w:trHeight w:val="227"/>
        </w:trPr>
        <w:tc>
          <w:tcPr>
            <w:tcW w:w="0" w:type="auto"/>
            <w:tcBorders>
              <w:top w:val="nil"/>
              <w:left w:val="nil"/>
              <w:bottom w:val="nil"/>
              <w:right w:val="nil"/>
            </w:tcBorders>
            <w:noWrap/>
            <w:vAlign w:val="center"/>
            <w:hideMark/>
          </w:tcPr>
          <w:p w14:paraId="2E9C5FF3"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Укупно дуг влада ентитета/Дистрикта:</w:t>
            </w:r>
          </w:p>
        </w:tc>
        <w:tc>
          <w:tcPr>
            <w:tcW w:w="0" w:type="auto"/>
            <w:tcBorders>
              <w:top w:val="nil"/>
              <w:left w:val="nil"/>
              <w:bottom w:val="nil"/>
              <w:right w:val="nil"/>
            </w:tcBorders>
            <w:noWrap/>
            <w:vAlign w:val="center"/>
            <w:hideMark/>
          </w:tcPr>
          <w:p w14:paraId="4019B7AE"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1.406,22</w:t>
            </w:r>
          </w:p>
        </w:tc>
        <w:tc>
          <w:tcPr>
            <w:tcW w:w="1705" w:type="dxa"/>
            <w:tcBorders>
              <w:top w:val="nil"/>
              <w:left w:val="nil"/>
              <w:bottom w:val="nil"/>
              <w:right w:val="nil"/>
            </w:tcBorders>
            <w:noWrap/>
            <w:vAlign w:val="center"/>
            <w:hideMark/>
          </w:tcPr>
          <w:p w14:paraId="35A87636"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2.059,06</w:t>
            </w:r>
          </w:p>
        </w:tc>
        <w:tc>
          <w:tcPr>
            <w:tcW w:w="1200" w:type="dxa"/>
            <w:gridSpan w:val="2"/>
            <w:tcBorders>
              <w:top w:val="nil"/>
              <w:left w:val="nil"/>
              <w:bottom w:val="nil"/>
              <w:right w:val="nil"/>
            </w:tcBorders>
            <w:noWrap/>
            <w:vAlign w:val="center"/>
            <w:hideMark/>
          </w:tcPr>
          <w:p w14:paraId="1ACBD3F4"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noWrap/>
            <w:vAlign w:val="center"/>
            <w:hideMark/>
          </w:tcPr>
          <w:p w14:paraId="188F056B"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3.465,28</w:t>
            </w:r>
          </w:p>
        </w:tc>
      </w:tr>
      <w:tr w:rsidR="00FB3217" w:rsidRPr="00132F71" w14:paraId="3EEF63F0" w14:textId="77777777" w:rsidTr="00B275E4">
        <w:trPr>
          <w:trHeight w:val="227"/>
        </w:trPr>
        <w:tc>
          <w:tcPr>
            <w:tcW w:w="0" w:type="auto"/>
            <w:tcBorders>
              <w:top w:val="nil"/>
              <w:left w:val="nil"/>
              <w:bottom w:val="nil"/>
              <w:right w:val="nil"/>
            </w:tcBorders>
            <w:shd w:val="clear" w:color="000000" w:fill="D6E6F4"/>
            <w:noWrap/>
            <w:hideMark/>
          </w:tcPr>
          <w:p w14:paraId="558D7D0D"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c>
          <w:tcPr>
            <w:tcW w:w="4275" w:type="dxa"/>
            <w:gridSpan w:val="4"/>
            <w:tcBorders>
              <w:top w:val="nil"/>
              <w:left w:val="nil"/>
              <w:bottom w:val="nil"/>
              <w:right w:val="nil"/>
            </w:tcBorders>
            <w:shd w:val="clear" w:color="000000" w:fill="D6E6F4"/>
            <w:noWrap/>
            <w:vAlign w:val="center"/>
            <w:hideMark/>
          </w:tcPr>
          <w:p w14:paraId="30033A5C"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Дуг  кантона</w:t>
            </w:r>
          </w:p>
        </w:tc>
        <w:tc>
          <w:tcPr>
            <w:tcW w:w="922" w:type="dxa"/>
            <w:gridSpan w:val="2"/>
            <w:tcBorders>
              <w:top w:val="nil"/>
              <w:left w:val="nil"/>
              <w:bottom w:val="nil"/>
              <w:right w:val="nil"/>
            </w:tcBorders>
            <w:shd w:val="clear" w:color="000000" w:fill="D6E6F4"/>
            <w:noWrap/>
            <w:hideMark/>
          </w:tcPr>
          <w:p w14:paraId="06E29EB6"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r>
      <w:tr w:rsidR="00FB3217" w:rsidRPr="00132F71" w14:paraId="639FB051" w14:textId="77777777" w:rsidTr="00B275E4">
        <w:trPr>
          <w:trHeight w:val="364"/>
        </w:trPr>
        <w:tc>
          <w:tcPr>
            <w:tcW w:w="0" w:type="auto"/>
            <w:tcBorders>
              <w:top w:val="nil"/>
              <w:left w:val="nil"/>
              <w:bottom w:val="nil"/>
              <w:right w:val="nil"/>
            </w:tcBorders>
            <w:noWrap/>
            <w:hideMark/>
          </w:tcPr>
          <w:p w14:paraId="00D9D465" w14:textId="77777777" w:rsidR="00FB3217" w:rsidRPr="00132F71" w:rsidRDefault="00FB3217" w:rsidP="00FB3217">
            <w:pPr>
              <w:spacing w:after="0" w:line="276" w:lineRule="auto"/>
              <w:rPr>
                <w:rFonts w:eastAsia="Times New Roman" w:cs="Calibri"/>
                <w:sz w:val="18"/>
                <w:szCs w:val="18"/>
                <w:u w:color="FFFFFF"/>
                <w:lang w:val="hr-HR" w:eastAsia="en-US"/>
              </w:rPr>
            </w:pPr>
          </w:p>
        </w:tc>
        <w:tc>
          <w:tcPr>
            <w:tcW w:w="1369" w:type="dxa"/>
            <w:tcBorders>
              <w:top w:val="nil"/>
              <w:left w:val="nil"/>
              <w:bottom w:val="nil"/>
              <w:right w:val="nil"/>
            </w:tcBorders>
            <w:vAlign w:val="center"/>
            <w:hideMark/>
          </w:tcPr>
          <w:p w14:paraId="3FB5D0E0"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Федерација БиХ                                                                                                                     </w:t>
            </w:r>
          </w:p>
        </w:tc>
        <w:tc>
          <w:tcPr>
            <w:tcW w:w="1705" w:type="dxa"/>
            <w:tcBorders>
              <w:top w:val="nil"/>
              <w:left w:val="nil"/>
              <w:bottom w:val="nil"/>
              <w:right w:val="nil"/>
            </w:tcBorders>
            <w:vAlign w:val="center"/>
            <w:hideMark/>
          </w:tcPr>
          <w:p w14:paraId="3D1B0555"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    Република Српска</w:t>
            </w:r>
          </w:p>
        </w:tc>
        <w:tc>
          <w:tcPr>
            <w:tcW w:w="1200" w:type="dxa"/>
            <w:gridSpan w:val="2"/>
            <w:tcBorders>
              <w:top w:val="nil"/>
              <w:left w:val="nil"/>
              <w:bottom w:val="nil"/>
              <w:right w:val="nil"/>
            </w:tcBorders>
            <w:vAlign w:val="center"/>
            <w:hideMark/>
          </w:tcPr>
          <w:p w14:paraId="50A858A8"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      Дистрикт Брчко              </w:t>
            </w:r>
          </w:p>
        </w:tc>
        <w:tc>
          <w:tcPr>
            <w:tcW w:w="922" w:type="dxa"/>
            <w:gridSpan w:val="2"/>
            <w:tcBorders>
              <w:top w:val="nil"/>
              <w:left w:val="nil"/>
              <w:bottom w:val="nil"/>
              <w:right w:val="nil"/>
            </w:tcBorders>
            <w:noWrap/>
            <w:hideMark/>
          </w:tcPr>
          <w:p w14:paraId="655E0982"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p>
        </w:tc>
      </w:tr>
      <w:tr w:rsidR="00FB3217" w:rsidRPr="00132F71" w14:paraId="0EBCA256" w14:textId="77777777" w:rsidTr="00B275E4">
        <w:trPr>
          <w:trHeight w:val="227"/>
        </w:trPr>
        <w:tc>
          <w:tcPr>
            <w:tcW w:w="0" w:type="auto"/>
            <w:tcBorders>
              <w:top w:val="nil"/>
              <w:left w:val="nil"/>
              <w:bottom w:val="nil"/>
              <w:right w:val="nil"/>
            </w:tcBorders>
            <w:shd w:val="clear" w:color="000000" w:fill="D6E6F4"/>
            <w:noWrap/>
            <w:vAlign w:val="center"/>
            <w:hideMark/>
          </w:tcPr>
          <w:p w14:paraId="003C0971"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Обавезе по кредитима</w:t>
            </w:r>
          </w:p>
        </w:tc>
        <w:tc>
          <w:tcPr>
            <w:tcW w:w="0" w:type="auto"/>
            <w:tcBorders>
              <w:top w:val="nil"/>
              <w:left w:val="nil"/>
              <w:bottom w:val="nil"/>
              <w:right w:val="nil"/>
            </w:tcBorders>
            <w:shd w:val="clear" w:color="000000" w:fill="D6E6F4"/>
            <w:noWrap/>
            <w:vAlign w:val="center"/>
            <w:hideMark/>
          </w:tcPr>
          <w:p w14:paraId="1A42EAC0"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250,29</w:t>
            </w:r>
          </w:p>
        </w:tc>
        <w:tc>
          <w:tcPr>
            <w:tcW w:w="1705" w:type="dxa"/>
            <w:tcBorders>
              <w:top w:val="nil"/>
              <w:left w:val="nil"/>
              <w:bottom w:val="nil"/>
              <w:right w:val="nil"/>
            </w:tcBorders>
            <w:shd w:val="clear" w:color="000000" w:fill="D6E6F4"/>
            <w:noWrap/>
            <w:vAlign w:val="center"/>
            <w:hideMark/>
          </w:tcPr>
          <w:p w14:paraId="14349229"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200" w:type="dxa"/>
            <w:gridSpan w:val="2"/>
            <w:tcBorders>
              <w:top w:val="nil"/>
              <w:left w:val="nil"/>
              <w:bottom w:val="nil"/>
              <w:right w:val="nil"/>
            </w:tcBorders>
            <w:shd w:val="clear" w:color="000000" w:fill="D6E6F4"/>
            <w:noWrap/>
            <w:vAlign w:val="center"/>
            <w:hideMark/>
          </w:tcPr>
          <w:p w14:paraId="3FD7D889"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569AE12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250,29</w:t>
            </w:r>
          </w:p>
        </w:tc>
      </w:tr>
      <w:tr w:rsidR="00FB3217" w:rsidRPr="00132F71" w14:paraId="45DAB38A" w14:textId="77777777" w:rsidTr="00B275E4">
        <w:trPr>
          <w:trHeight w:val="227"/>
        </w:trPr>
        <w:tc>
          <w:tcPr>
            <w:tcW w:w="0" w:type="auto"/>
            <w:tcBorders>
              <w:top w:val="nil"/>
              <w:left w:val="nil"/>
              <w:bottom w:val="nil"/>
              <w:right w:val="nil"/>
            </w:tcBorders>
            <w:noWrap/>
            <w:vAlign w:val="center"/>
            <w:hideMark/>
          </w:tcPr>
          <w:p w14:paraId="75AC78CF"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Дугорочне обвезнице </w:t>
            </w:r>
          </w:p>
        </w:tc>
        <w:tc>
          <w:tcPr>
            <w:tcW w:w="0" w:type="auto"/>
            <w:tcBorders>
              <w:top w:val="nil"/>
              <w:left w:val="nil"/>
              <w:bottom w:val="nil"/>
              <w:right w:val="nil"/>
            </w:tcBorders>
            <w:noWrap/>
            <w:vAlign w:val="center"/>
            <w:hideMark/>
          </w:tcPr>
          <w:p w14:paraId="74A3868C"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noWrap/>
            <w:vAlign w:val="center"/>
            <w:hideMark/>
          </w:tcPr>
          <w:p w14:paraId="406D91AF"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200" w:type="dxa"/>
            <w:gridSpan w:val="2"/>
            <w:tcBorders>
              <w:top w:val="nil"/>
              <w:left w:val="nil"/>
              <w:bottom w:val="nil"/>
              <w:right w:val="nil"/>
            </w:tcBorders>
            <w:noWrap/>
            <w:vAlign w:val="center"/>
            <w:hideMark/>
          </w:tcPr>
          <w:p w14:paraId="467AC4E9"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6EE0EC6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r>
      <w:tr w:rsidR="00FB3217" w:rsidRPr="00132F71" w14:paraId="0C9D55DE" w14:textId="77777777" w:rsidTr="00B275E4">
        <w:trPr>
          <w:trHeight w:val="227"/>
        </w:trPr>
        <w:tc>
          <w:tcPr>
            <w:tcW w:w="0" w:type="auto"/>
            <w:tcBorders>
              <w:top w:val="nil"/>
              <w:left w:val="nil"/>
              <w:bottom w:val="nil"/>
              <w:right w:val="nil"/>
            </w:tcBorders>
            <w:shd w:val="clear" w:color="000000" w:fill="D6E6F4"/>
            <w:noWrap/>
            <w:vAlign w:val="center"/>
            <w:hideMark/>
          </w:tcPr>
          <w:p w14:paraId="722699E9"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Укупно дуг кантона</w:t>
            </w:r>
          </w:p>
        </w:tc>
        <w:tc>
          <w:tcPr>
            <w:tcW w:w="0" w:type="auto"/>
            <w:tcBorders>
              <w:top w:val="nil"/>
              <w:left w:val="nil"/>
              <w:bottom w:val="nil"/>
              <w:right w:val="nil"/>
            </w:tcBorders>
            <w:shd w:val="clear" w:color="000000" w:fill="D6E6F4"/>
            <w:noWrap/>
            <w:vAlign w:val="center"/>
            <w:hideMark/>
          </w:tcPr>
          <w:p w14:paraId="4DEB653F"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250,29</w:t>
            </w:r>
          </w:p>
        </w:tc>
        <w:tc>
          <w:tcPr>
            <w:tcW w:w="1705" w:type="dxa"/>
            <w:tcBorders>
              <w:top w:val="nil"/>
              <w:left w:val="nil"/>
              <w:bottom w:val="nil"/>
              <w:right w:val="nil"/>
            </w:tcBorders>
            <w:shd w:val="clear" w:color="000000" w:fill="D6E6F4"/>
            <w:noWrap/>
            <w:vAlign w:val="center"/>
            <w:hideMark/>
          </w:tcPr>
          <w:p w14:paraId="5A98076A"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1200" w:type="dxa"/>
            <w:gridSpan w:val="2"/>
            <w:tcBorders>
              <w:top w:val="nil"/>
              <w:left w:val="nil"/>
              <w:bottom w:val="nil"/>
              <w:right w:val="nil"/>
            </w:tcBorders>
            <w:shd w:val="clear" w:color="000000" w:fill="D6E6F4"/>
            <w:noWrap/>
            <w:vAlign w:val="center"/>
            <w:hideMark/>
          </w:tcPr>
          <w:p w14:paraId="15614C1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50B00ADB"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250,29</w:t>
            </w:r>
          </w:p>
        </w:tc>
      </w:tr>
      <w:tr w:rsidR="00FB3217" w:rsidRPr="00132F71" w14:paraId="13A399AC" w14:textId="77777777" w:rsidTr="00B275E4">
        <w:trPr>
          <w:trHeight w:val="227"/>
        </w:trPr>
        <w:tc>
          <w:tcPr>
            <w:tcW w:w="0" w:type="auto"/>
            <w:tcBorders>
              <w:top w:val="nil"/>
              <w:left w:val="nil"/>
              <w:bottom w:val="nil"/>
              <w:right w:val="nil"/>
            </w:tcBorders>
            <w:noWrap/>
            <w:hideMark/>
          </w:tcPr>
          <w:p w14:paraId="0AF3E51E"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c>
          <w:tcPr>
            <w:tcW w:w="4275" w:type="dxa"/>
            <w:gridSpan w:val="4"/>
            <w:tcBorders>
              <w:top w:val="nil"/>
              <w:left w:val="nil"/>
              <w:bottom w:val="nil"/>
              <w:right w:val="nil"/>
            </w:tcBorders>
            <w:noWrap/>
            <w:vAlign w:val="center"/>
            <w:hideMark/>
          </w:tcPr>
          <w:p w14:paraId="49A95D9B"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Дуг градова</w:t>
            </w:r>
          </w:p>
        </w:tc>
        <w:tc>
          <w:tcPr>
            <w:tcW w:w="922" w:type="dxa"/>
            <w:gridSpan w:val="2"/>
            <w:tcBorders>
              <w:top w:val="nil"/>
              <w:left w:val="nil"/>
              <w:bottom w:val="nil"/>
              <w:right w:val="nil"/>
            </w:tcBorders>
            <w:noWrap/>
            <w:hideMark/>
          </w:tcPr>
          <w:p w14:paraId="0178D582"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p>
        </w:tc>
      </w:tr>
      <w:tr w:rsidR="00FB3217" w:rsidRPr="00132F71" w14:paraId="7F4B488B" w14:textId="77777777" w:rsidTr="00B275E4">
        <w:trPr>
          <w:trHeight w:val="364"/>
        </w:trPr>
        <w:tc>
          <w:tcPr>
            <w:tcW w:w="0" w:type="auto"/>
            <w:tcBorders>
              <w:top w:val="nil"/>
              <w:left w:val="nil"/>
              <w:bottom w:val="nil"/>
              <w:right w:val="nil"/>
            </w:tcBorders>
            <w:shd w:val="clear" w:color="000000" w:fill="D6E6F4"/>
            <w:noWrap/>
            <w:hideMark/>
          </w:tcPr>
          <w:p w14:paraId="064B0CDE"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c>
          <w:tcPr>
            <w:tcW w:w="1369" w:type="dxa"/>
            <w:tcBorders>
              <w:top w:val="nil"/>
              <w:left w:val="nil"/>
              <w:bottom w:val="nil"/>
              <w:right w:val="nil"/>
            </w:tcBorders>
            <w:shd w:val="clear" w:color="000000" w:fill="D6E6F4"/>
            <w:vAlign w:val="center"/>
            <w:hideMark/>
          </w:tcPr>
          <w:p w14:paraId="0839542A"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Федерација БиХ                                                                                                                     </w:t>
            </w:r>
          </w:p>
        </w:tc>
        <w:tc>
          <w:tcPr>
            <w:tcW w:w="1705" w:type="dxa"/>
            <w:tcBorders>
              <w:top w:val="nil"/>
              <w:left w:val="nil"/>
              <w:bottom w:val="nil"/>
              <w:right w:val="nil"/>
            </w:tcBorders>
            <w:shd w:val="clear" w:color="000000" w:fill="D6E6F4"/>
            <w:vAlign w:val="center"/>
            <w:hideMark/>
          </w:tcPr>
          <w:p w14:paraId="1A5E913C"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Република Српска</w:t>
            </w:r>
          </w:p>
        </w:tc>
        <w:tc>
          <w:tcPr>
            <w:tcW w:w="1200" w:type="dxa"/>
            <w:gridSpan w:val="2"/>
            <w:tcBorders>
              <w:top w:val="nil"/>
              <w:left w:val="nil"/>
              <w:bottom w:val="nil"/>
              <w:right w:val="nil"/>
            </w:tcBorders>
            <w:shd w:val="clear" w:color="000000" w:fill="D6E6F4"/>
            <w:vAlign w:val="center"/>
            <w:hideMark/>
          </w:tcPr>
          <w:p w14:paraId="38F66EF2"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Дистрикт Брчко              </w:t>
            </w:r>
          </w:p>
        </w:tc>
        <w:tc>
          <w:tcPr>
            <w:tcW w:w="922" w:type="dxa"/>
            <w:gridSpan w:val="2"/>
            <w:tcBorders>
              <w:top w:val="nil"/>
              <w:left w:val="nil"/>
              <w:bottom w:val="nil"/>
              <w:right w:val="nil"/>
            </w:tcBorders>
            <w:shd w:val="clear" w:color="000000" w:fill="D6E6F4"/>
            <w:noWrap/>
            <w:hideMark/>
          </w:tcPr>
          <w:p w14:paraId="610B0853"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r>
      <w:tr w:rsidR="00FB3217" w:rsidRPr="00132F71" w14:paraId="51C60FE9" w14:textId="77777777" w:rsidTr="00B275E4">
        <w:trPr>
          <w:trHeight w:val="227"/>
        </w:trPr>
        <w:tc>
          <w:tcPr>
            <w:tcW w:w="0" w:type="auto"/>
            <w:tcBorders>
              <w:top w:val="nil"/>
              <w:left w:val="nil"/>
              <w:bottom w:val="nil"/>
              <w:right w:val="nil"/>
            </w:tcBorders>
            <w:noWrap/>
            <w:vAlign w:val="center"/>
            <w:hideMark/>
          </w:tcPr>
          <w:p w14:paraId="062AE806"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Обавезе по кредитима</w:t>
            </w:r>
          </w:p>
        </w:tc>
        <w:tc>
          <w:tcPr>
            <w:tcW w:w="0" w:type="auto"/>
            <w:tcBorders>
              <w:top w:val="nil"/>
              <w:left w:val="nil"/>
              <w:bottom w:val="nil"/>
              <w:right w:val="nil"/>
            </w:tcBorders>
            <w:noWrap/>
            <w:vAlign w:val="center"/>
            <w:hideMark/>
          </w:tcPr>
          <w:p w14:paraId="3713D47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52,88</w:t>
            </w:r>
          </w:p>
        </w:tc>
        <w:tc>
          <w:tcPr>
            <w:tcW w:w="1705" w:type="dxa"/>
            <w:tcBorders>
              <w:top w:val="nil"/>
              <w:left w:val="nil"/>
              <w:bottom w:val="nil"/>
              <w:right w:val="nil"/>
            </w:tcBorders>
            <w:noWrap/>
            <w:vAlign w:val="center"/>
            <w:hideMark/>
          </w:tcPr>
          <w:p w14:paraId="0ECAD27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215,93</w:t>
            </w:r>
          </w:p>
        </w:tc>
        <w:tc>
          <w:tcPr>
            <w:tcW w:w="1200" w:type="dxa"/>
            <w:gridSpan w:val="2"/>
            <w:tcBorders>
              <w:top w:val="nil"/>
              <w:left w:val="nil"/>
              <w:bottom w:val="nil"/>
              <w:right w:val="nil"/>
            </w:tcBorders>
            <w:noWrap/>
            <w:vAlign w:val="center"/>
            <w:hideMark/>
          </w:tcPr>
          <w:p w14:paraId="15F8F507"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0ADCC03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268,81</w:t>
            </w:r>
          </w:p>
        </w:tc>
      </w:tr>
      <w:tr w:rsidR="00FB3217" w:rsidRPr="00132F71" w14:paraId="73701FA9" w14:textId="77777777" w:rsidTr="00B275E4">
        <w:trPr>
          <w:trHeight w:val="227"/>
        </w:trPr>
        <w:tc>
          <w:tcPr>
            <w:tcW w:w="0" w:type="auto"/>
            <w:tcBorders>
              <w:top w:val="nil"/>
              <w:left w:val="nil"/>
              <w:bottom w:val="nil"/>
              <w:right w:val="nil"/>
            </w:tcBorders>
            <w:shd w:val="clear" w:color="000000" w:fill="D6E6F4"/>
            <w:noWrap/>
            <w:vAlign w:val="center"/>
            <w:hideMark/>
          </w:tcPr>
          <w:p w14:paraId="365D3E01"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Дугорочне обвезнице </w:t>
            </w:r>
          </w:p>
        </w:tc>
        <w:tc>
          <w:tcPr>
            <w:tcW w:w="0" w:type="auto"/>
            <w:tcBorders>
              <w:top w:val="nil"/>
              <w:left w:val="nil"/>
              <w:bottom w:val="nil"/>
              <w:right w:val="nil"/>
            </w:tcBorders>
            <w:shd w:val="clear" w:color="000000" w:fill="D6E6F4"/>
            <w:noWrap/>
            <w:vAlign w:val="center"/>
            <w:hideMark/>
          </w:tcPr>
          <w:p w14:paraId="3220767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shd w:val="clear" w:color="000000" w:fill="D6E6F4"/>
            <w:noWrap/>
            <w:vAlign w:val="center"/>
            <w:hideMark/>
          </w:tcPr>
          <w:p w14:paraId="226DA5B9"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8,64</w:t>
            </w:r>
          </w:p>
        </w:tc>
        <w:tc>
          <w:tcPr>
            <w:tcW w:w="1200" w:type="dxa"/>
            <w:gridSpan w:val="2"/>
            <w:tcBorders>
              <w:top w:val="nil"/>
              <w:left w:val="nil"/>
              <w:bottom w:val="nil"/>
              <w:right w:val="nil"/>
            </w:tcBorders>
            <w:shd w:val="clear" w:color="000000" w:fill="D6E6F4"/>
            <w:noWrap/>
            <w:vAlign w:val="center"/>
            <w:hideMark/>
          </w:tcPr>
          <w:p w14:paraId="637B72A9"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11EAB00A"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8,64</w:t>
            </w:r>
          </w:p>
        </w:tc>
      </w:tr>
      <w:tr w:rsidR="00FB3217" w:rsidRPr="00132F71" w14:paraId="7E1EAEDF" w14:textId="77777777" w:rsidTr="00B275E4">
        <w:trPr>
          <w:trHeight w:val="227"/>
        </w:trPr>
        <w:tc>
          <w:tcPr>
            <w:tcW w:w="0" w:type="auto"/>
            <w:tcBorders>
              <w:top w:val="nil"/>
              <w:left w:val="nil"/>
              <w:bottom w:val="nil"/>
              <w:right w:val="nil"/>
            </w:tcBorders>
            <w:noWrap/>
            <w:vAlign w:val="center"/>
            <w:hideMark/>
          </w:tcPr>
          <w:p w14:paraId="2F7B80CB"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Укупно  дуг градова</w:t>
            </w:r>
          </w:p>
        </w:tc>
        <w:tc>
          <w:tcPr>
            <w:tcW w:w="0" w:type="auto"/>
            <w:tcBorders>
              <w:top w:val="nil"/>
              <w:left w:val="nil"/>
              <w:bottom w:val="nil"/>
              <w:right w:val="nil"/>
            </w:tcBorders>
            <w:noWrap/>
            <w:vAlign w:val="center"/>
            <w:hideMark/>
          </w:tcPr>
          <w:p w14:paraId="3008C2E4"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52,88</w:t>
            </w:r>
          </w:p>
        </w:tc>
        <w:tc>
          <w:tcPr>
            <w:tcW w:w="1705" w:type="dxa"/>
            <w:tcBorders>
              <w:top w:val="nil"/>
              <w:left w:val="nil"/>
              <w:bottom w:val="nil"/>
              <w:right w:val="nil"/>
            </w:tcBorders>
            <w:noWrap/>
            <w:vAlign w:val="center"/>
            <w:hideMark/>
          </w:tcPr>
          <w:p w14:paraId="5B2961D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224,57</w:t>
            </w:r>
          </w:p>
        </w:tc>
        <w:tc>
          <w:tcPr>
            <w:tcW w:w="1200" w:type="dxa"/>
            <w:gridSpan w:val="2"/>
            <w:tcBorders>
              <w:top w:val="nil"/>
              <w:left w:val="nil"/>
              <w:bottom w:val="nil"/>
              <w:right w:val="nil"/>
            </w:tcBorders>
            <w:noWrap/>
            <w:vAlign w:val="center"/>
            <w:hideMark/>
          </w:tcPr>
          <w:p w14:paraId="5D9A899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noWrap/>
            <w:vAlign w:val="center"/>
            <w:hideMark/>
          </w:tcPr>
          <w:p w14:paraId="0C9D003C"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277,45</w:t>
            </w:r>
          </w:p>
        </w:tc>
      </w:tr>
      <w:tr w:rsidR="00FB3217" w:rsidRPr="00132F71" w14:paraId="54EAFAB0" w14:textId="77777777" w:rsidTr="00B275E4">
        <w:trPr>
          <w:trHeight w:val="227"/>
        </w:trPr>
        <w:tc>
          <w:tcPr>
            <w:tcW w:w="0" w:type="auto"/>
            <w:tcBorders>
              <w:top w:val="nil"/>
              <w:left w:val="nil"/>
              <w:bottom w:val="nil"/>
              <w:right w:val="nil"/>
            </w:tcBorders>
            <w:shd w:val="clear" w:color="000000" w:fill="D6E6F4"/>
            <w:noWrap/>
            <w:hideMark/>
          </w:tcPr>
          <w:p w14:paraId="7A27A03D"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c>
          <w:tcPr>
            <w:tcW w:w="4275" w:type="dxa"/>
            <w:gridSpan w:val="4"/>
            <w:tcBorders>
              <w:top w:val="nil"/>
              <w:left w:val="nil"/>
              <w:bottom w:val="nil"/>
              <w:right w:val="nil"/>
            </w:tcBorders>
            <w:shd w:val="clear" w:color="000000" w:fill="D6E6F4"/>
            <w:noWrap/>
            <w:vAlign w:val="center"/>
            <w:hideMark/>
          </w:tcPr>
          <w:p w14:paraId="5D3B2E7B" w14:textId="6C5FE986"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Дуг оп</w:t>
            </w:r>
            <w:r w:rsidR="005326DA">
              <w:rPr>
                <w:rFonts w:ascii="Times New Roman" w:eastAsia="Times New Roman" w:hAnsi="Times New Roman"/>
                <w:b/>
                <w:bCs/>
                <w:sz w:val="18"/>
                <w:szCs w:val="18"/>
                <w:u w:color="FFFFFF"/>
                <w:lang w:val="sr-Cyrl-BA" w:eastAsia="en-US"/>
              </w:rPr>
              <w:t>шт</w:t>
            </w:r>
            <w:r w:rsidRPr="00132F71">
              <w:rPr>
                <w:rFonts w:ascii="Times New Roman" w:eastAsia="Times New Roman" w:hAnsi="Times New Roman"/>
                <w:b/>
                <w:bCs/>
                <w:sz w:val="18"/>
                <w:szCs w:val="18"/>
                <w:u w:color="FFFFFF"/>
                <w:lang w:val="hr-HR" w:eastAsia="en-US"/>
              </w:rPr>
              <w:t>ина</w:t>
            </w:r>
          </w:p>
        </w:tc>
        <w:tc>
          <w:tcPr>
            <w:tcW w:w="922" w:type="dxa"/>
            <w:gridSpan w:val="2"/>
            <w:tcBorders>
              <w:top w:val="nil"/>
              <w:left w:val="nil"/>
              <w:bottom w:val="nil"/>
              <w:right w:val="nil"/>
            </w:tcBorders>
            <w:shd w:val="clear" w:color="000000" w:fill="D6E6F4"/>
            <w:noWrap/>
            <w:hideMark/>
          </w:tcPr>
          <w:p w14:paraId="42731B4C"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r>
      <w:tr w:rsidR="00FB3217" w:rsidRPr="00132F71" w14:paraId="08B434EA" w14:textId="77777777" w:rsidTr="00B275E4">
        <w:trPr>
          <w:trHeight w:val="364"/>
        </w:trPr>
        <w:tc>
          <w:tcPr>
            <w:tcW w:w="0" w:type="auto"/>
            <w:tcBorders>
              <w:top w:val="nil"/>
              <w:left w:val="nil"/>
              <w:bottom w:val="nil"/>
              <w:right w:val="nil"/>
            </w:tcBorders>
            <w:noWrap/>
            <w:hideMark/>
          </w:tcPr>
          <w:p w14:paraId="55A02819" w14:textId="77777777" w:rsidR="00FB3217" w:rsidRPr="00132F71" w:rsidRDefault="00FB3217" w:rsidP="00FB3217">
            <w:pPr>
              <w:spacing w:after="0" w:line="276" w:lineRule="auto"/>
              <w:rPr>
                <w:rFonts w:eastAsia="Times New Roman" w:cs="Calibri"/>
                <w:sz w:val="18"/>
                <w:szCs w:val="18"/>
                <w:u w:color="FFFFFF"/>
                <w:lang w:val="hr-HR" w:eastAsia="en-US"/>
              </w:rPr>
            </w:pPr>
          </w:p>
        </w:tc>
        <w:tc>
          <w:tcPr>
            <w:tcW w:w="1369" w:type="dxa"/>
            <w:tcBorders>
              <w:top w:val="nil"/>
              <w:left w:val="nil"/>
              <w:bottom w:val="nil"/>
              <w:right w:val="nil"/>
            </w:tcBorders>
            <w:vAlign w:val="center"/>
            <w:hideMark/>
          </w:tcPr>
          <w:p w14:paraId="7C2F3214"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Федерација БиХ                                                                                                                     </w:t>
            </w:r>
          </w:p>
        </w:tc>
        <w:tc>
          <w:tcPr>
            <w:tcW w:w="1705" w:type="dxa"/>
            <w:tcBorders>
              <w:top w:val="nil"/>
              <w:left w:val="nil"/>
              <w:bottom w:val="nil"/>
              <w:right w:val="nil"/>
            </w:tcBorders>
            <w:vAlign w:val="center"/>
            <w:hideMark/>
          </w:tcPr>
          <w:p w14:paraId="39A111CB"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Република Српска</w:t>
            </w:r>
          </w:p>
        </w:tc>
        <w:tc>
          <w:tcPr>
            <w:tcW w:w="1200" w:type="dxa"/>
            <w:gridSpan w:val="2"/>
            <w:tcBorders>
              <w:top w:val="nil"/>
              <w:left w:val="nil"/>
              <w:bottom w:val="nil"/>
              <w:right w:val="nil"/>
            </w:tcBorders>
            <w:noWrap/>
            <w:vAlign w:val="center"/>
            <w:hideMark/>
          </w:tcPr>
          <w:p w14:paraId="73345B34"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Дистрикт Брчко              </w:t>
            </w:r>
          </w:p>
        </w:tc>
        <w:tc>
          <w:tcPr>
            <w:tcW w:w="922" w:type="dxa"/>
            <w:gridSpan w:val="2"/>
            <w:tcBorders>
              <w:top w:val="nil"/>
              <w:left w:val="nil"/>
              <w:bottom w:val="nil"/>
              <w:right w:val="nil"/>
            </w:tcBorders>
            <w:noWrap/>
            <w:hideMark/>
          </w:tcPr>
          <w:p w14:paraId="3A9BDE84"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p>
        </w:tc>
      </w:tr>
      <w:tr w:rsidR="00FB3217" w:rsidRPr="00132F71" w14:paraId="67CCD425" w14:textId="77777777" w:rsidTr="00B275E4">
        <w:trPr>
          <w:trHeight w:val="227"/>
        </w:trPr>
        <w:tc>
          <w:tcPr>
            <w:tcW w:w="0" w:type="auto"/>
            <w:tcBorders>
              <w:top w:val="nil"/>
              <w:left w:val="nil"/>
              <w:bottom w:val="nil"/>
              <w:right w:val="nil"/>
            </w:tcBorders>
            <w:shd w:val="clear" w:color="000000" w:fill="D6E6F4"/>
            <w:noWrap/>
            <w:vAlign w:val="center"/>
            <w:hideMark/>
          </w:tcPr>
          <w:p w14:paraId="045EA903"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Обавезе по кредитима</w:t>
            </w:r>
          </w:p>
        </w:tc>
        <w:tc>
          <w:tcPr>
            <w:tcW w:w="0" w:type="auto"/>
            <w:tcBorders>
              <w:top w:val="nil"/>
              <w:left w:val="nil"/>
              <w:bottom w:val="nil"/>
              <w:right w:val="nil"/>
            </w:tcBorders>
            <w:shd w:val="clear" w:color="000000" w:fill="D6E6F4"/>
            <w:noWrap/>
            <w:vAlign w:val="center"/>
            <w:hideMark/>
          </w:tcPr>
          <w:p w14:paraId="3E868DD0"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35,01</w:t>
            </w:r>
          </w:p>
        </w:tc>
        <w:tc>
          <w:tcPr>
            <w:tcW w:w="1705" w:type="dxa"/>
            <w:tcBorders>
              <w:top w:val="nil"/>
              <w:left w:val="nil"/>
              <w:bottom w:val="nil"/>
              <w:right w:val="nil"/>
            </w:tcBorders>
            <w:shd w:val="clear" w:color="000000" w:fill="D6E6F4"/>
            <w:noWrap/>
            <w:vAlign w:val="center"/>
            <w:hideMark/>
          </w:tcPr>
          <w:p w14:paraId="4AFB477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129,45</w:t>
            </w:r>
          </w:p>
        </w:tc>
        <w:tc>
          <w:tcPr>
            <w:tcW w:w="1200" w:type="dxa"/>
            <w:gridSpan w:val="2"/>
            <w:tcBorders>
              <w:top w:val="nil"/>
              <w:left w:val="nil"/>
              <w:bottom w:val="nil"/>
              <w:right w:val="nil"/>
            </w:tcBorders>
            <w:shd w:val="clear" w:color="000000" w:fill="D6E6F4"/>
            <w:noWrap/>
            <w:vAlign w:val="center"/>
            <w:hideMark/>
          </w:tcPr>
          <w:p w14:paraId="24F1977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634BA383"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164,46</w:t>
            </w:r>
          </w:p>
        </w:tc>
      </w:tr>
      <w:tr w:rsidR="00FB3217" w:rsidRPr="00132F71" w14:paraId="55699A7E" w14:textId="77777777" w:rsidTr="00B275E4">
        <w:trPr>
          <w:trHeight w:val="227"/>
        </w:trPr>
        <w:tc>
          <w:tcPr>
            <w:tcW w:w="0" w:type="auto"/>
            <w:tcBorders>
              <w:top w:val="nil"/>
              <w:left w:val="nil"/>
              <w:bottom w:val="nil"/>
              <w:right w:val="nil"/>
            </w:tcBorders>
            <w:noWrap/>
            <w:vAlign w:val="center"/>
            <w:hideMark/>
          </w:tcPr>
          <w:p w14:paraId="37F37D70"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Дугорочне обвезнице </w:t>
            </w:r>
          </w:p>
        </w:tc>
        <w:tc>
          <w:tcPr>
            <w:tcW w:w="0" w:type="auto"/>
            <w:tcBorders>
              <w:top w:val="nil"/>
              <w:left w:val="nil"/>
              <w:bottom w:val="nil"/>
              <w:right w:val="nil"/>
            </w:tcBorders>
            <w:noWrap/>
            <w:vAlign w:val="center"/>
            <w:hideMark/>
          </w:tcPr>
          <w:p w14:paraId="131FFE0B"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1705" w:type="dxa"/>
            <w:tcBorders>
              <w:top w:val="nil"/>
              <w:left w:val="nil"/>
              <w:bottom w:val="nil"/>
              <w:right w:val="nil"/>
            </w:tcBorders>
            <w:noWrap/>
            <w:vAlign w:val="center"/>
            <w:hideMark/>
          </w:tcPr>
          <w:p w14:paraId="4D61A2FE"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37,83</w:t>
            </w:r>
          </w:p>
        </w:tc>
        <w:tc>
          <w:tcPr>
            <w:tcW w:w="1200" w:type="dxa"/>
            <w:gridSpan w:val="2"/>
            <w:tcBorders>
              <w:top w:val="nil"/>
              <w:left w:val="nil"/>
              <w:bottom w:val="nil"/>
              <w:right w:val="nil"/>
            </w:tcBorders>
            <w:noWrap/>
            <w:vAlign w:val="center"/>
            <w:hideMark/>
          </w:tcPr>
          <w:p w14:paraId="35B6D08D"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0,00</w:t>
            </w:r>
          </w:p>
        </w:tc>
        <w:tc>
          <w:tcPr>
            <w:tcW w:w="922" w:type="dxa"/>
            <w:gridSpan w:val="2"/>
            <w:tcBorders>
              <w:top w:val="nil"/>
              <w:left w:val="nil"/>
              <w:bottom w:val="nil"/>
              <w:right w:val="nil"/>
            </w:tcBorders>
            <w:noWrap/>
            <w:vAlign w:val="center"/>
            <w:hideMark/>
          </w:tcPr>
          <w:p w14:paraId="416B88BD"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37,83</w:t>
            </w:r>
          </w:p>
        </w:tc>
      </w:tr>
      <w:tr w:rsidR="00FB3217" w:rsidRPr="00132F71" w14:paraId="68C6951A" w14:textId="77777777" w:rsidTr="00B275E4">
        <w:trPr>
          <w:trHeight w:val="227"/>
        </w:trPr>
        <w:tc>
          <w:tcPr>
            <w:tcW w:w="0" w:type="auto"/>
            <w:tcBorders>
              <w:top w:val="nil"/>
              <w:left w:val="nil"/>
              <w:bottom w:val="nil"/>
              <w:right w:val="nil"/>
            </w:tcBorders>
            <w:shd w:val="clear" w:color="000000" w:fill="D6E6F4"/>
            <w:noWrap/>
            <w:vAlign w:val="center"/>
            <w:hideMark/>
          </w:tcPr>
          <w:p w14:paraId="4F58B9D3"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Укупно дуг општина</w:t>
            </w:r>
          </w:p>
        </w:tc>
        <w:tc>
          <w:tcPr>
            <w:tcW w:w="0" w:type="auto"/>
            <w:tcBorders>
              <w:top w:val="nil"/>
              <w:left w:val="nil"/>
              <w:bottom w:val="nil"/>
              <w:right w:val="nil"/>
            </w:tcBorders>
            <w:shd w:val="clear" w:color="000000" w:fill="D6E6F4"/>
            <w:noWrap/>
            <w:vAlign w:val="center"/>
            <w:hideMark/>
          </w:tcPr>
          <w:p w14:paraId="19DDBCA1"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35,01</w:t>
            </w:r>
          </w:p>
        </w:tc>
        <w:tc>
          <w:tcPr>
            <w:tcW w:w="1705" w:type="dxa"/>
            <w:tcBorders>
              <w:top w:val="nil"/>
              <w:left w:val="nil"/>
              <w:bottom w:val="nil"/>
              <w:right w:val="nil"/>
            </w:tcBorders>
            <w:shd w:val="clear" w:color="000000" w:fill="D6E6F4"/>
            <w:noWrap/>
            <w:vAlign w:val="center"/>
            <w:hideMark/>
          </w:tcPr>
          <w:p w14:paraId="6A9A325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167,28</w:t>
            </w:r>
          </w:p>
        </w:tc>
        <w:tc>
          <w:tcPr>
            <w:tcW w:w="1200" w:type="dxa"/>
            <w:gridSpan w:val="2"/>
            <w:tcBorders>
              <w:top w:val="nil"/>
              <w:left w:val="nil"/>
              <w:bottom w:val="nil"/>
              <w:right w:val="nil"/>
            </w:tcBorders>
            <w:shd w:val="clear" w:color="000000" w:fill="D6E6F4"/>
            <w:noWrap/>
            <w:vAlign w:val="center"/>
            <w:hideMark/>
          </w:tcPr>
          <w:p w14:paraId="388958B8"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081D5806"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202,29</w:t>
            </w:r>
          </w:p>
        </w:tc>
      </w:tr>
      <w:tr w:rsidR="00FB3217" w:rsidRPr="00132F71" w14:paraId="08F283FB" w14:textId="77777777" w:rsidTr="00B275E4">
        <w:trPr>
          <w:trHeight w:val="227"/>
        </w:trPr>
        <w:tc>
          <w:tcPr>
            <w:tcW w:w="0" w:type="auto"/>
            <w:tcBorders>
              <w:top w:val="nil"/>
              <w:left w:val="nil"/>
              <w:bottom w:val="nil"/>
              <w:right w:val="nil"/>
            </w:tcBorders>
            <w:noWrap/>
            <w:hideMark/>
          </w:tcPr>
          <w:p w14:paraId="2552E5C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c>
          <w:tcPr>
            <w:tcW w:w="4275" w:type="dxa"/>
            <w:gridSpan w:val="4"/>
            <w:tcBorders>
              <w:top w:val="nil"/>
              <w:left w:val="nil"/>
              <w:bottom w:val="nil"/>
              <w:right w:val="nil"/>
            </w:tcBorders>
            <w:noWrap/>
            <w:vAlign w:val="center"/>
            <w:hideMark/>
          </w:tcPr>
          <w:p w14:paraId="7844F8BF"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Дуг фондова</w:t>
            </w:r>
          </w:p>
        </w:tc>
        <w:tc>
          <w:tcPr>
            <w:tcW w:w="922" w:type="dxa"/>
            <w:gridSpan w:val="2"/>
            <w:tcBorders>
              <w:top w:val="nil"/>
              <w:left w:val="nil"/>
              <w:bottom w:val="nil"/>
              <w:right w:val="nil"/>
            </w:tcBorders>
            <w:noWrap/>
            <w:vAlign w:val="center"/>
            <w:hideMark/>
          </w:tcPr>
          <w:p w14:paraId="0907BD36"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p>
        </w:tc>
      </w:tr>
      <w:tr w:rsidR="00FB3217" w:rsidRPr="00132F71" w14:paraId="677DDF34" w14:textId="77777777" w:rsidTr="00B275E4">
        <w:trPr>
          <w:trHeight w:val="364"/>
        </w:trPr>
        <w:tc>
          <w:tcPr>
            <w:tcW w:w="0" w:type="auto"/>
            <w:tcBorders>
              <w:top w:val="nil"/>
              <w:left w:val="nil"/>
              <w:bottom w:val="nil"/>
              <w:right w:val="nil"/>
            </w:tcBorders>
            <w:shd w:val="clear" w:color="000000" w:fill="D6E6F4"/>
            <w:noWrap/>
            <w:hideMark/>
          </w:tcPr>
          <w:p w14:paraId="5ABDF2F9"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c>
          <w:tcPr>
            <w:tcW w:w="1369" w:type="dxa"/>
            <w:tcBorders>
              <w:top w:val="nil"/>
              <w:left w:val="nil"/>
              <w:bottom w:val="nil"/>
              <w:right w:val="nil"/>
            </w:tcBorders>
            <w:shd w:val="clear" w:color="000000" w:fill="D6E6F4"/>
            <w:vAlign w:val="center"/>
            <w:hideMark/>
          </w:tcPr>
          <w:p w14:paraId="441F1C8A"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Федерација БиХ                                                                                                                     </w:t>
            </w:r>
          </w:p>
        </w:tc>
        <w:tc>
          <w:tcPr>
            <w:tcW w:w="1705" w:type="dxa"/>
            <w:tcBorders>
              <w:top w:val="nil"/>
              <w:left w:val="nil"/>
              <w:bottom w:val="nil"/>
              <w:right w:val="nil"/>
            </w:tcBorders>
            <w:shd w:val="clear" w:color="000000" w:fill="D6E6F4"/>
            <w:vAlign w:val="center"/>
            <w:hideMark/>
          </w:tcPr>
          <w:p w14:paraId="7896AB0D"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Република Српска</w:t>
            </w:r>
          </w:p>
        </w:tc>
        <w:tc>
          <w:tcPr>
            <w:tcW w:w="1200" w:type="dxa"/>
            <w:gridSpan w:val="2"/>
            <w:tcBorders>
              <w:top w:val="nil"/>
              <w:left w:val="nil"/>
              <w:bottom w:val="nil"/>
              <w:right w:val="nil"/>
            </w:tcBorders>
            <w:shd w:val="clear" w:color="000000" w:fill="D6E6F4"/>
            <w:noWrap/>
            <w:vAlign w:val="center"/>
            <w:hideMark/>
          </w:tcPr>
          <w:p w14:paraId="472D1885" w14:textId="77777777" w:rsidR="00FB3217" w:rsidRPr="00132F71" w:rsidRDefault="00FB3217" w:rsidP="00FB3217">
            <w:pPr>
              <w:spacing w:after="0" w:line="276" w:lineRule="auto"/>
              <w:jc w:val="center"/>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Дистрикт Брчко                </w:t>
            </w:r>
          </w:p>
        </w:tc>
        <w:tc>
          <w:tcPr>
            <w:tcW w:w="922" w:type="dxa"/>
            <w:gridSpan w:val="2"/>
            <w:tcBorders>
              <w:top w:val="nil"/>
              <w:left w:val="nil"/>
              <w:bottom w:val="nil"/>
              <w:right w:val="nil"/>
            </w:tcBorders>
            <w:shd w:val="clear" w:color="000000" w:fill="D6E6F4"/>
            <w:noWrap/>
            <w:hideMark/>
          </w:tcPr>
          <w:p w14:paraId="28127777" w14:textId="77777777" w:rsidR="00FB3217" w:rsidRPr="00132F71" w:rsidRDefault="00FB3217" w:rsidP="00FB3217">
            <w:pPr>
              <w:spacing w:after="0" w:line="276" w:lineRule="auto"/>
              <w:rPr>
                <w:rFonts w:eastAsia="Times New Roman" w:cs="Calibri"/>
                <w:sz w:val="18"/>
                <w:szCs w:val="18"/>
                <w:u w:color="FFFFFF"/>
                <w:lang w:val="hr-HR" w:eastAsia="en-US"/>
              </w:rPr>
            </w:pPr>
            <w:r w:rsidRPr="00132F71">
              <w:rPr>
                <w:rFonts w:eastAsia="Times New Roman" w:cs="Calibri"/>
                <w:sz w:val="18"/>
                <w:szCs w:val="18"/>
                <w:u w:color="FFFFFF"/>
                <w:lang w:val="hr-HR" w:eastAsia="en-US"/>
              </w:rPr>
              <w:t> </w:t>
            </w:r>
          </w:p>
        </w:tc>
      </w:tr>
      <w:tr w:rsidR="00FB3217" w:rsidRPr="00132F71" w14:paraId="51E6AD9C" w14:textId="77777777" w:rsidTr="00B275E4">
        <w:trPr>
          <w:trHeight w:val="227"/>
        </w:trPr>
        <w:tc>
          <w:tcPr>
            <w:tcW w:w="0" w:type="auto"/>
            <w:tcBorders>
              <w:top w:val="nil"/>
              <w:left w:val="nil"/>
              <w:bottom w:val="nil"/>
              <w:right w:val="nil"/>
            </w:tcBorders>
            <w:noWrap/>
            <w:vAlign w:val="center"/>
            <w:hideMark/>
          </w:tcPr>
          <w:p w14:paraId="62E8B8F6"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Дуг фондова социјалне сигурности </w:t>
            </w:r>
          </w:p>
        </w:tc>
        <w:tc>
          <w:tcPr>
            <w:tcW w:w="0" w:type="auto"/>
            <w:tcBorders>
              <w:top w:val="nil"/>
              <w:left w:val="nil"/>
              <w:bottom w:val="nil"/>
              <w:right w:val="nil"/>
            </w:tcBorders>
            <w:noWrap/>
            <w:vAlign w:val="center"/>
            <w:hideMark/>
          </w:tcPr>
          <w:p w14:paraId="150CA4DD"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1705" w:type="dxa"/>
            <w:tcBorders>
              <w:top w:val="nil"/>
              <w:left w:val="nil"/>
              <w:bottom w:val="nil"/>
              <w:right w:val="nil"/>
            </w:tcBorders>
            <w:noWrap/>
            <w:vAlign w:val="center"/>
            <w:hideMark/>
          </w:tcPr>
          <w:p w14:paraId="211D708E"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225,76</w:t>
            </w:r>
          </w:p>
        </w:tc>
        <w:tc>
          <w:tcPr>
            <w:tcW w:w="1200" w:type="dxa"/>
            <w:gridSpan w:val="2"/>
            <w:tcBorders>
              <w:top w:val="nil"/>
              <w:left w:val="nil"/>
              <w:bottom w:val="nil"/>
              <w:right w:val="nil"/>
            </w:tcBorders>
            <w:noWrap/>
            <w:vAlign w:val="center"/>
            <w:hideMark/>
          </w:tcPr>
          <w:p w14:paraId="0173A8E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noWrap/>
            <w:vAlign w:val="center"/>
            <w:hideMark/>
          </w:tcPr>
          <w:p w14:paraId="4D22FA3C"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225,76</w:t>
            </w:r>
          </w:p>
        </w:tc>
      </w:tr>
      <w:tr w:rsidR="00FB3217" w:rsidRPr="00132F71" w14:paraId="5B46CE09" w14:textId="77777777" w:rsidTr="00B275E4">
        <w:trPr>
          <w:trHeight w:val="227"/>
        </w:trPr>
        <w:tc>
          <w:tcPr>
            <w:tcW w:w="0" w:type="auto"/>
            <w:tcBorders>
              <w:top w:val="nil"/>
              <w:left w:val="nil"/>
              <w:bottom w:val="nil"/>
              <w:right w:val="nil"/>
            </w:tcBorders>
            <w:shd w:val="clear" w:color="000000" w:fill="D6E6F4"/>
            <w:noWrap/>
            <w:vAlign w:val="center"/>
            <w:hideMark/>
          </w:tcPr>
          <w:p w14:paraId="199F0880"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w:t>
            </w:r>
          </w:p>
        </w:tc>
        <w:tc>
          <w:tcPr>
            <w:tcW w:w="0" w:type="auto"/>
            <w:tcBorders>
              <w:top w:val="nil"/>
              <w:left w:val="nil"/>
              <w:bottom w:val="nil"/>
              <w:right w:val="nil"/>
            </w:tcBorders>
            <w:shd w:val="clear" w:color="000000" w:fill="D6E6F4"/>
            <w:noWrap/>
            <w:vAlign w:val="center"/>
            <w:hideMark/>
          </w:tcPr>
          <w:p w14:paraId="0515CD47"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c>
          <w:tcPr>
            <w:tcW w:w="1705" w:type="dxa"/>
            <w:tcBorders>
              <w:top w:val="nil"/>
              <w:left w:val="nil"/>
              <w:bottom w:val="nil"/>
              <w:right w:val="nil"/>
            </w:tcBorders>
            <w:shd w:val="clear" w:color="000000" w:fill="D6E6F4"/>
            <w:noWrap/>
            <w:vAlign w:val="center"/>
            <w:hideMark/>
          </w:tcPr>
          <w:p w14:paraId="3070C7CE"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Дуг јавних предузећа</w:t>
            </w:r>
          </w:p>
        </w:tc>
        <w:tc>
          <w:tcPr>
            <w:tcW w:w="1200" w:type="dxa"/>
            <w:gridSpan w:val="2"/>
            <w:tcBorders>
              <w:top w:val="nil"/>
              <w:left w:val="nil"/>
              <w:bottom w:val="nil"/>
              <w:right w:val="nil"/>
            </w:tcBorders>
            <w:shd w:val="clear" w:color="000000" w:fill="D6E6F4"/>
            <w:noWrap/>
            <w:vAlign w:val="center"/>
            <w:hideMark/>
          </w:tcPr>
          <w:p w14:paraId="71ADE759"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c>
          <w:tcPr>
            <w:tcW w:w="922" w:type="dxa"/>
            <w:gridSpan w:val="2"/>
            <w:tcBorders>
              <w:top w:val="nil"/>
              <w:left w:val="nil"/>
              <w:bottom w:val="nil"/>
              <w:right w:val="nil"/>
            </w:tcBorders>
            <w:shd w:val="clear" w:color="000000" w:fill="D6E6F4"/>
            <w:noWrap/>
            <w:vAlign w:val="center"/>
            <w:hideMark/>
          </w:tcPr>
          <w:p w14:paraId="37914668"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r>
      <w:tr w:rsidR="00FB3217" w:rsidRPr="00132F71" w14:paraId="00919C85" w14:textId="77777777" w:rsidTr="00B275E4">
        <w:trPr>
          <w:trHeight w:val="227"/>
        </w:trPr>
        <w:tc>
          <w:tcPr>
            <w:tcW w:w="0" w:type="auto"/>
            <w:tcBorders>
              <w:top w:val="nil"/>
              <w:left w:val="nil"/>
              <w:bottom w:val="nil"/>
              <w:right w:val="nil"/>
            </w:tcBorders>
            <w:noWrap/>
            <w:vAlign w:val="center"/>
            <w:hideMark/>
          </w:tcPr>
          <w:p w14:paraId="465B095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c>
          <w:tcPr>
            <w:tcW w:w="0" w:type="auto"/>
            <w:tcBorders>
              <w:top w:val="nil"/>
              <w:left w:val="nil"/>
              <w:bottom w:val="nil"/>
              <w:right w:val="nil"/>
            </w:tcBorders>
            <w:noWrap/>
            <w:vAlign w:val="center"/>
            <w:hideMark/>
          </w:tcPr>
          <w:p w14:paraId="2D81E87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Федерација БиХ</w:t>
            </w:r>
          </w:p>
        </w:tc>
        <w:tc>
          <w:tcPr>
            <w:tcW w:w="1705" w:type="dxa"/>
            <w:tcBorders>
              <w:top w:val="nil"/>
              <w:left w:val="nil"/>
              <w:bottom w:val="nil"/>
              <w:right w:val="nil"/>
            </w:tcBorders>
            <w:noWrap/>
            <w:vAlign w:val="center"/>
            <w:hideMark/>
          </w:tcPr>
          <w:p w14:paraId="6BBF9D87"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Република Српска</w:t>
            </w:r>
          </w:p>
        </w:tc>
        <w:tc>
          <w:tcPr>
            <w:tcW w:w="1200" w:type="dxa"/>
            <w:gridSpan w:val="2"/>
            <w:tcBorders>
              <w:top w:val="nil"/>
              <w:left w:val="nil"/>
              <w:bottom w:val="nil"/>
              <w:right w:val="nil"/>
            </w:tcBorders>
            <w:noWrap/>
            <w:vAlign w:val="center"/>
            <w:hideMark/>
          </w:tcPr>
          <w:p w14:paraId="310B39C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Дистрикт</w:t>
            </w:r>
          </w:p>
        </w:tc>
        <w:tc>
          <w:tcPr>
            <w:tcW w:w="922" w:type="dxa"/>
            <w:gridSpan w:val="2"/>
            <w:tcBorders>
              <w:top w:val="nil"/>
              <w:left w:val="nil"/>
              <w:bottom w:val="nil"/>
              <w:right w:val="nil"/>
            </w:tcBorders>
            <w:noWrap/>
            <w:vAlign w:val="center"/>
            <w:hideMark/>
          </w:tcPr>
          <w:p w14:paraId="16B388BE"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r>
      <w:tr w:rsidR="00FB3217" w:rsidRPr="00132F71" w14:paraId="16C71880" w14:textId="77777777" w:rsidTr="00B275E4">
        <w:trPr>
          <w:trHeight w:val="227"/>
        </w:trPr>
        <w:tc>
          <w:tcPr>
            <w:tcW w:w="0" w:type="auto"/>
            <w:tcBorders>
              <w:top w:val="nil"/>
              <w:left w:val="nil"/>
              <w:bottom w:val="nil"/>
              <w:right w:val="nil"/>
            </w:tcBorders>
            <w:shd w:val="clear" w:color="000000" w:fill="D6E6F4"/>
            <w:noWrap/>
            <w:vAlign w:val="center"/>
            <w:hideMark/>
          </w:tcPr>
          <w:p w14:paraId="6D2E5655"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Обавезе по кредитима</w:t>
            </w:r>
          </w:p>
        </w:tc>
        <w:tc>
          <w:tcPr>
            <w:tcW w:w="0" w:type="auto"/>
            <w:tcBorders>
              <w:top w:val="nil"/>
              <w:left w:val="nil"/>
              <w:bottom w:val="nil"/>
              <w:right w:val="nil"/>
            </w:tcBorders>
            <w:shd w:val="clear" w:color="000000" w:fill="D6E6F4"/>
            <w:noWrap/>
            <w:vAlign w:val="center"/>
            <w:hideMark/>
          </w:tcPr>
          <w:p w14:paraId="25B2E7AE"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56,00</w:t>
            </w:r>
          </w:p>
        </w:tc>
        <w:tc>
          <w:tcPr>
            <w:tcW w:w="1705" w:type="dxa"/>
            <w:tcBorders>
              <w:top w:val="nil"/>
              <w:left w:val="nil"/>
              <w:bottom w:val="nil"/>
              <w:right w:val="nil"/>
            </w:tcBorders>
            <w:shd w:val="clear" w:color="000000" w:fill="D6E6F4"/>
            <w:noWrap/>
            <w:vAlign w:val="center"/>
            <w:hideMark/>
          </w:tcPr>
          <w:p w14:paraId="5B6EB35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1200" w:type="dxa"/>
            <w:gridSpan w:val="2"/>
            <w:tcBorders>
              <w:top w:val="nil"/>
              <w:left w:val="nil"/>
              <w:bottom w:val="nil"/>
              <w:right w:val="nil"/>
            </w:tcBorders>
            <w:shd w:val="clear" w:color="000000" w:fill="D6E6F4"/>
            <w:noWrap/>
            <w:vAlign w:val="center"/>
            <w:hideMark/>
          </w:tcPr>
          <w:p w14:paraId="40E2BBC4"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554A19A8"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56,00</w:t>
            </w:r>
          </w:p>
        </w:tc>
      </w:tr>
      <w:tr w:rsidR="00FB3217" w:rsidRPr="00132F71" w14:paraId="2665941D" w14:textId="77777777" w:rsidTr="00B275E4">
        <w:trPr>
          <w:trHeight w:val="227"/>
        </w:trPr>
        <w:tc>
          <w:tcPr>
            <w:tcW w:w="0" w:type="auto"/>
            <w:tcBorders>
              <w:top w:val="nil"/>
              <w:left w:val="nil"/>
              <w:bottom w:val="nil"/>
              <w:right w:val="nil"/>
            </w:tcBorders>
            <w:noWrap/>
            <w:vAlign w:val="center"/>
            <w:hideMark/>
          </w:tcPr>
          <w:p w14:paraId="6F03B180" w14:textId="77777777" w:rsidR="00FB3217" w:rsidRPr="00132F71" w:rsidRDefault="00FB3217" w:rsidP="00FB3217">
            <w:pPr>
              <w:spacing w:after="0" w:line="276" w:lineRule="auto"/>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 xml:space="preserve">Дугорочне обвезнице </w:t>
            </w:r>
          </w:p>
        </w:tc>
        <w:tc>
          <w:tcPr>
            <w:tcW w:w="0" w:type="auto"/>
            <w:tcBorders>
              <w:top w:val="nil"/>
              <w:left w:val="nil"/>
              <w:bottom w:val="nil"/>
              <w:right w:val="nil"/>
            </w:tcBorders>
            <w:noWrap/>
            <w:vAlign w:val="center"/>
            <w:hideMark/>
          </w:tcPr>
          <w:p w14:paraId="7BBD74E1"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18,10</w:t>
            </w:r>
          </w:p>
        </w:tc>
        <w:tc>
          <w:tcPr>
            <w:tcW w:w="1705" w:type="dxa"/>
            <w:tcBorders>
              <w:top w:val="nil"/>
              <w:left w:val="nil"/>
              <w:bottom w:val="nil"/>
              <w:right w:val="nil"/>
            </w:tcBorders>
            <w:noWrap/>
            <w:vAlign w:val="center"/>
            <w:hideMark/>
          </w:tcPr>
          <w:p w14:paraId="2E39E5D5"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1200" w:type="dxa"/>
            <w:gridSpan w:val="2"/>
            <w:tcBorders>
              <w:top w:val="nil"/>
              <w:left w:val="nil"/>
              <w:bottom w:val="nil"/>
              <w:right w:val="nil"/>
            </w:tcBorders>
            <w:noWrap/>
            <w:vAlign w:val="center"/>
            <w:hideMark/>
          </w:tcPr>
          <w:p w14:paraId="7E32ED39"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noWrap/>
            <w:vAlign w:val="center"/>
            <w:hideMark/>
          </w:tcPr>
          <w:p w14:paraId="02C3A38A" w14:textId="77777777" w:rsidR="00FB3217" w:rsidRPr="00132F71" w:rsidRDefault="00FB3217" w:rsidP="00FB3217">
            <w:pPr>
              <w:spacing w:after="0" w:line="276" w:lineRule="auto"/>
              <w:jc w:val="right"/>
              <w:rPr>
                <w:rFonts w:ascii="Times New Roman" w:eastAsia="Times New Roman" w:hAnsi="Times New Roman"/>
                <w:sz w:val="18"/>
                <w:szCs w:val="18"/>
                <w:u w:color="FFFFFF"/>
                <w:lang w:val="hr-HR" w:eastAsia="en-US"/>
              </w:rPr>
            </w:pPr>
            <w:r w:rsidRPr="00132F71">
              <w:rPr>
                <w:rFonts w:ascii="Times New Roman" w:eastAsia="Times New Roman" w:hAnsi="Times New Roman"/>
                <w:sz w:val="18"/>
                <w:szCs w:val="18"/>
                <w:u w:color="FFFFFF"/>
                <w:lang w:val="hr-HR" w:eastAsia="en-US"/>
              </w:rPr>
              <w:t>18,10</w:t>
            </w:r>
          </w:p>
        </w:tc>
      </w:tr>
      <w:tr w:rsidR="00FB3217" w:rsidRPr="00132F71" w14:paraId="2ACEEC7F" w14:textId="77777777" w:rsidTr="00B275E4">
        <w:trPr>
          <w:trHeight w:val="227"/>
        </w:trPr>
        <w:tc>
          <w:tcPr>
            <w:tcW w:w="0" w:type="auto"/>
            <w:tcBorders>
              <w:top w:val="nil"/>
              <w:left w:val="nil"/>
              <w:bottom w:val="nil"/>
              <w:right w:val="nil"/>
            </w:tcBorders>
            <w:shd w:val="clear" w:color="000000" w:fill="D6E6F4"/>
            <w:noWrap/>
            <w:vAlign w:val="center"/>
            <w:hideMark/>
          </w:tcPr>
          <w:p w14:paraId="21EFF21C"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Унутрашњи дуг јавних предузећа </w:t>
            </w:r>
          </w:p>
        </w:tc>
        <w:tc>
          <w:tcPr>
            <w:tcW w:w="0" w:type="auto"/>
            <w:tcBorders>
              <w:top w:val="nil"/>
              <w:left w:val="nil"/>
              <w:bottom w:val="nil"/>
              <w:right w:val="nil"/>
            </w:tcBorders>
            <w:shd w:val="clear" w:color="000000" w:fill="D6E6F4"/>
            <w:noWrap/>
            <w:vAlign w:val="center"/>
            <w:hideMark/>
          </w:tcPr>
          <w:p w14:paraId="0D27D0ED"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74,10</w:t>
            </w:r>
          </w:p>
        </w:tc>
        <w:tc>
          <w:tcPr>
            <w:tcW w:w="1705" w:type="dxa"/>
            <w:tcBorders>
              <w:top w:val="nil"/>
              <w:left w:val="nil"/>
              <w:bottom w:val="nil"/>
              <w:right w:val="nil"/>
            </w:tcBorders>
            <w:shd w:val="clear" w:color="000000" w:fill="D6E6F4"/>
            <w:noWrap/>
            <w:vAlign w:val="center"/>
            <w:hideMark/>
          </w:tcPr>
          <w:p w14:paraId="4B86C2C7"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1200" w:type="dxa"/>
            <w:gridSpan w:val="2"/>
            <w:tcBorders>
              <w:top w:val="nil"/>
              <w:left w:val="nil"/>
              <w:bottom w:val="nil"/>
              <w:right w:val="nil"/>
            </w:tcBorders>
            <w:shd w:val="clear" w:color="000000" w:fill="D6E6F4"/>
            <w:noWrap/>
            <w:vAlign w:val="center"/>
            <w:hideMark/>
          </w:tcPr>
          <w:p w14:paraId="0BEB2C5B"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shd w:val="clear" w:color="000000" w:fill="D6E6F4"/>
            <w:noWrap/>
            <w:vAlign w:val="center"/>
            <w:hideMark/>
          </w:tcPr>
          <w:p w14:paraId="58114D4A"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74,10</w:t>
            </w:r>
          </w:p>
        </w:tc>
      </w:tr>
      <w:tr w:rsidR="00FB3217" w:rsidRPr="00132F71" w14:paraId="1B0AF108" w14:textId="77777777" w:rsidTr="00B275E4">
        <w:trPr>
          <w:trHeight w:val="227"/>
        </w:trPr>
        <w:tc>
          <w:tcPr>
            <w:tcW w:w="0" w:type="auto"/>
            <w:tcBorders>
              <w:top w:val="nil"/>
              <w:left w:val="nil"/>
              <w:bottom w:val="nil"/>
              <w:right w:val="nil"/>
            </w:tcBorders>
            <w:noWrap/>
            <w:vAlign w:val="center"/>
            <w:hideMark/>
          </w:tcPr>
          <w:p w14:paraId="5F538B18"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Укупно дуг ентитета и дистрикта </w:t>
            </w:r>
          </w:p>
        </w:tc>
        <w:tc>
          <w:tcPr>
            <w:tcW w:w="0" w:type="auto"/>
            <w:tcBorders>
              <w:top w:val="nil"/>
              <w:left w:val="nil"/>
              <w:bottom w:val="nil"/>
              <w:right w:val="nil"/>
            </w:tcBorders>
            <w:noWrap/>
            <w:vAlign w:val="center"/>
            <w:hideMark/>
          </w:tcPr>
          <w:p w14:paraId="230BF216"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1.818,50</w:t>
            </w:r>
          </w:p>
        </w:tc>
        <w:tc>
          <w:tcPr>
            <w:tcW w:w="1705" w:type="dxa"/>
            <w:tcBorders>
              <w:top w:val="nil"/>
              <w:left w:val="nil"/>
              <w:bottom w:val="nil"/>
              <w:right w:val="nil"/>
            </w:tcBorders>
            <w:noWrap/>
            <w:vAlign w:val="center"/>
            <w:hideMark/>
          </w:tcPr>
          <w:p w14:paraId="1C52EBB8"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2.676,67</w:t>
            </w:r>
          </w:p>
        </w:tc>
        <w:tc>
          <w:tcPr>
            <w:tcW w:w="1200" w:type="dxa"/>
            <w:gridSpan w:val="2"/>
            <w:tcBorders>
              <w:top w:val="nil"/>
              <w:left w:val="nil"/>
              <w:bottom w:val="nil"/>
              <w:right w:val="nil"/>
            </w:tcBorders>
            <w:noWrap/>
            <w:vAlign w:val="center"/>
            <w:hideMark/>
          </w:tcPr>
          <w:p w14:paraId="3429AE63"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0,00</w:t>
            </w:r>
          </w:p>
        </w:tc>
        <w:tc>
          <w:tcPr>
            <w:tcW w:w="922" w:type="dxa"/>
            <w:gridSpan w:val="2"/>
            <w:tcBorders>
              <w:top w:val="nil"/>
              <w:left w:val="nil"/>
              <w:bottom w:val="nil"/>
              <w:right w:val="nil"/>
            </w:tcBorders>
            <w:noWrap/>
            <w:vAlign w:val="center"/>
            <w:hideMark/>
          </w:tcPr>
          <w:p w14:paraId="3E13DCD0"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p>
        </w:tc>
      </w:tr>
      <w:tr w:rsidR="00FB3217" w:rsidRPr="00132F71" w14:paraId="4B238A89" w14:textId="77777777" w:rsidTr="00B275E4">
        <w:trPr>
          <w:trHeight w:val="240"/>
        </w:trPr>
        <w:tc>
          <w:tcPr>
            <w:tcW w:w="0" w:type="auto"/>
            <w:tcBorders>
              <w:top w:val="nil"/>
              <w:left w:val="nil"/>
              <w:bottom w:val="single" w:sz="8" w:space="0" w:color="5B9BD5"/>
              <w:right w:val="nil"/>
            </w:tcBorders>
            <w:shd w:val="clear" w:color="000000" w:fill="D6E6F4"/>
            <w:noWrap/>
            <w:vAlign w:val="center"/>
            <w:hideMark/>
          </w:tcPr>
          <w:p w14:paraId="0DCD6EBD" w14:textId="77777777" w:rsidR="00FB3217" w:rsidRPr="00132F71" w:rsidRDefault="00FB3217" w:rsidP="00FB3217">
            <w:pPr>
              <w:spacing w:after="0" w:line="276" w:lineRule="auto"/>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xml:space="preserve">УНУТРАШЊА ЗАДУЖЕНОСТ </w:t>
            </w:r>
          </w:p>
        </w:tc>
        <w:tc>
          <w:tcPr>
            <w:tcW w:w="0" w:type="auto"/>
            <w:tcBorders>
              <w:top w:val="nil"/>
              <w:left w:val="nil"/>
              <w:bottom w:val="single" w:sz="8" w:space="0" w:color="5B9BD5"/>
              <w:right w:val="nil"/>
            </w:tcBorders>
            <w:shd w:val="clear" w:color="000000" w:fill="D6E6F4"/>
            <w:noWrap/>
            <w:vAlign w:val="center"/>
            <w:hideMark/>
          </w:tcPr>
          <w:p w14:paraId="1D1E104B"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c>
          <w:tcPr>
            <w:tcW w:w="1705" w:type="dxa"/>
            <w:tcBorders>
              <w:top w:val="nil"/>
              <w:left w:val="nil"/>
              <w:bottom w:val="single" w:sz="8" w:space="0" w:color="5B9BD5"/>
              <w:right w:val="nil"/>
            </w:tcBorders>
            <w:shd w:val="clear" w:color="000000" w:fill="D6E6F4"/>
            <w:noWrap/>
            <w:vAlign w:val="center"/>
            <w:hideMark/>
          </w:tcPr>
          <w:p w14:paraId="2563D99A"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c>
          <w:tcPr>
            <w:tcW w:w="1200" w:type="dxa"/>
            <w:gridSpan w:val="2"/>
            <w:tcBorders>
              <w:top w:val="nil"/>
              <w:left w:val="nil"/>
              <w:bottom w:val="single" w:sz="8" w:space="0" w:color="5B9BD5"/>
              <w:right w:val="nil"/>
            </w:tcBorders>
            <w:shd w:val="clear" w:color="000000" w:fill="D6E6F4"/>
            <w:noWrap/>
            <w:vAlign w:val="center"/>
            <w:hideMark/>
          </w:tcPr>
          <w:p w14:paraId="029F9FF2"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 </w:t>
            </w:r>
          </w:p>
        </w:tc>
        <w:tc>
          <w:tcPr>
            <w:tcW w:w="922" w:type="dxa"/>
            <w:gridSpan w:val="2"/>
            <w:tcBorders>
              <w:top w:val="nil"/>
              <w:left w:val="nil"/>
              <w:bottom w:val="single" w:sz="8" w:space="0" w:color="5B9BD5"/>
              <w:right w:val="nil"/>
            </w:tcBorders>
            <w:shd w:val="clear" w:color="000000" w:fill="D6E6F4"/>
            <w:noWrap/>
            <w:vAlign w:val="center"/>
            <w:hideMark/>
          </w:tcPr>
          <w:p w14:paraId="40C7C6D4" w14:textId="77777777" w:rsidR="00FB3217" w:rsidRPr="00132F71" w:rsidRDefault="00FB3217" w:rsidP="00FB3217">
            <w:pPr>
              <w:spacing w:after="0" w:line="276" w:lineRule="auto"/>
              <w:jc w:val="right"/>
              <w:rPr>
                <w:rFonts w:ascii="Times New Roman" w:eastAsia="Times New Roman" w:hAnsi="Times New Roman"/>
                <w:b/>
                <w:bCs/>
                <w:sz w:val="18"/>
                <w:szCs w:val="18"/>
                <w:u w:color="FFFFFF"/>
                <w:lang w:val="hr-HR" w:eastAsia="en-US"/>
              </w:rPr>
            </w:pPr>
            <w:r w:rsidRPr="00132F71">
              <w:rPr>
                <w:rFonts w:ascii="Times New Roman" w:eastAsia="Times New Roman" w:hAnsi="Times New Roman"/>
                <w:b/>
                <w:bCs/>
                <w:sz w:val="18"/>
                <w:szCs w:val="18"/>
                <w:u w:color="FFFFFF"/>
                <w:lang w:val="hr-HR" w:eastAsia="en-US"/>
              </w:rPr>
              <w:t>4.504,08</w:t>
            </w:r>
          </w:p>
        </w:tc>
      </w:tr>
    </w:tbl>
    <w:p w14:paraId="1B0C7983" w14:textId="63E82029" w:rsidR="00FB3217" w:rsidRPr="00FB3217" w:rsidRDefault="00FB3217" w:rsidP="003D2226">
      <w:pPr>
        <w:pStyle w:val="Heading3"/>
        <w:rPr>
          <w:u w:color="FFFFFF"/>
        </w:rPr>
      </w:pPr>
      <w:bookmarkStart w:id="310" w:name="_Toc229723574"/>
      <w:r w:rsidRPr="00FB3217">
        <w:rPr>
          <w:u w:color="FFFFFF"/>
        </w:rPr>
        <w:lastRenderedPageBreak/>
        <w:t>Дугорочно задужење емисијом обвезница</w:t>
      </w:r>
      <w:bookmarkEnd w:id="310"/>
      <w:r w:rsidR="00D22503">
        <w:rPr>
          <w:u w:color="FFFFFF"/>
        </w:rPr>
        <w:br/>
      </w:r>
    </w:p>
    <w:p w14:paraId="489E5A06" w14:textId="63F9C7D4"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На основу Закона о дугу, задуживању и гаранцијама у Федерацији Босне и Херцеговине</w:t>
      </w:r>
      <w:r w:rsidRPr="00FB3217">
        <w:rPr>
          <w:rFonts w:ascii="Times New Roman" w:eastAsia="Times New Roman" w:hAnsi="Times New Roman"/>
          <w:sz w:val="24"/>
          <w:szCs w:val="24"/>
          <w:u w:color="FFFFFF"/>
          <w:vertAlign w:val="superscript"/>
          <w:lang w:val="sr-Latn-BA" w:eastAsia="en-US"/>
        </w:rPr>
        <w:footnoteReference w:id="49"/>
      </w:r>
      <w:r w:rsidRPr="00FB3217">
        <w:rPr>
          <w:rFonts w:ascii="Times New Roman" w:eastAsia="Times New Roman" w:hAnsi="Times New Roman"/>
          <w:sz w:val="24"/>
          <w:szCs w:val="24"/>
          <w:u w:color="FFFFFF"/>
          <w:lang w:val="sr-Latn-BA" w:eastAsia="en-US"/>
        </w:rPr>
        <w:t>, као и Одлуке о условима и процедурама емисије обвезница Федерације БиХ</w:t>
      </w:r>
      <w:r w:rsidRPr="00FB3217">
        <w:rPr>
          <w:rFonts w:ascii="Times New Roman" w:eastAsia="Times New Roman" w:hAnsi="Times New Roman"/>
          <w:sz w:val="24"/>
          <w:szCs w:val="24"/>
          <w:u w:color="FFFFFF"/>
          <w:vertAlign w:val="superscript"/>
          <w:lang w:val="sr-Latn-BA" w:eastAsia="en-US"/>
        </w:rPr>
        <w:footnoteReference w:id="50"/>
      </w:r>
      <w:r w:rsidRPr="00FB3217">
        <w:rPr>
          <w:rFonts w:ascii="Times New Roman" w:eastAsia="Times New Roman" w:hAnsi="Times New Roman"/>
          <w:sz w:val="24"/>
          <w:szCs w:val="24"/>
          <w:u w:color="FFFFFF"/>
          <w:lang w:val="sr-Latn-BA" w:eastAsia="en-US"/>
        </w:rPr>
        <w:t>, а у циљу прикупљања средстава за финансирање издатака утврђених буџетом Федерације БиХ, Влада Федерације БиХ је у току 2024. године донијела дванаест одлука о задуживању Федерације БиХ путем емисије обвезница, у номиналном износу 533,00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 с роком доспијећа од 3 до 10 година и каматном стопом од 3,25% до 5,25%. Стање дуга по овом основу на дан 31.12.2024. године износи 1.283,00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w:t>
      </w:r>
    </w:p>
    <w:p w14:paraId="7DF0844C"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p>
    <w:p w14:paraId="0F105BF0" w14:textId="79E7E7D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На основу Закона о задуживању, дугу и гаранцијама Републике Српске</w:t>
      </w:r>
      <w:r w:rsidRPr="00FB3217">
        <w:rPr>
          <w:rFonts w:ascii="Times New Roman" w:eastAsia="Times New Roman" w:hAnsi="Times New Roman"/>
          <w:sz w:val="24"/>
          <w:szCs w:val="24"/>
          <w:u w:color="FFFFFF"/>
          <w:vertAlign w:val="superscript"/>
          <w:lang w:val="sr-Latn-BA" w:eastAsia="en-US"/>
        </w:rPr>
        <w:footnoteReference w:id="51"/>
      </w:r>
      <w:r w:rsidRPr="00FB3217">
        <w:rPr>
          <w:rFonts w:ascii="Times New Roman" w:eastAsia="Times New Roman" w:hAnsi="Times New Roman"/>
          <w:sz w:val="24"/>
          <w:szCs w:val="24"/>
          <w:u w:color="FFFFFF"/>
          <w:vertAlign w:val="superscript"/>
          <w:lang w:val="sr-Latn-BA" w:eastAsia="en-US"/>
        </w:rPr>
        <w:t xml:space="preserve"> </w:t>
      </w:r>
      <w:r w:rsidRPr="00FB3217">
        <w:rPr>
          <w:rFonts w:ascii="Times New Roman" w:eastAsia="Times New Roman" w:hAnsi="Times New Roman"/>
          <w:sz w:val="24"/>
          <w:szCs w:val="24"/>
          <w:u w:color="FFFFFF"/>
          <w:lang w:val="sr-Latn-BA" w:eastAsia="en-US"/>
        </w:rPr>
        <w:t>и Одлуке о дугорочном задуживању Републике Српске за 2024. годину</w:t>
      </w:r>
      <w:r w:rsidRPr="00FB3217">
        <w:rPr>
          <w:rFonts w:ascii="Times New Roman" w:eastAsia="Times New Roman" w:hAnsi="Times New Roman"/>
          <w:sz w:val="24"/>
          <w:szCs w:val="24"/>
          <w:u w:color="FFFFFF"/>
          <w:vertAlign w:val="superscript"/>
          <w:lang w:val="sr-Latn-BA" w:eastAsia="en-US"/>
        </w:rPr>
        <w:footnoteReference w:id="52"/>
      </w:r>
      <w:r w:rsidRPr="00FB3217">
        <w:rPr>
          <w:rFonts w:ascii="Times New Roman" w:eastAsia="Times New Roman" w:hAnsi="Times New Roman"/>
          <w:sz w:val="24"/>
          <w:szCs w:val="24"/>
          <w:u w:color="FFFFFF"/>
          <w:lang w:val="sr-Latn-BA" w:eastAsia="en-US"/>
        </w:rPr>
        <w:t>, а у сврху обезбјеђења средстава за намјене прописане чланом 14. Закона о задуживању, дугу и гаранцијама Републике Српске, Влада  Републике Српске у току 2024. године емитовала је осам емисија дугорочних обвезница у номиналном износу 241,00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 с роком доспијећа од 5 година и каматном стопом од 6,00%. Стање дуга по основу емитованих дугорочних обвезница на дан 31.12.2024. године износи 1.688,09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w:t>
      </w:r>
    </w:p>
    <w:p w14:paraId="7FD48EE9" w14:textId="77777777" w:rsidR="00FB3217" w:rsidRPr="003D2226" w:rsidRDefault="00FB3217" w:rsidP="00FB3217">
      <w:pPr>
        <w:spacing w:after="0" w:line="276" w:lineRule="auto"/>
        <w:rPr>
          <w:rFonts w:ascii="Times New Roman" w:eastAsia="Times New Roman" w:hAnsi="Times New Roman"/>
          <w:sz w:val="24"/>
          <w:szCs w:val="24"/>
          <w:u w:color="FFFFFF"/>
          <w:lang w:val="sr-Cyrl-BA" w:eastAsia="en-US"/>
        </w:rPr>
      </w:pPr>
    </w:p>
    <w:p w14:paraId="5527A0D3" w14:textId="4EFB6756" w:rsidR="00FB3217" w:rsidRPr="00FB3217" w:rsidRDefault="00FB3217" w:rsidP="003D2226">
      <w:pPr>
        <w:pStyle w:val="Heading3"/>
        <w:rPr>
          <w:u w:color="FFFFFF"/>
        </w:rPr>
      </w:pPr>
      <w:bookmarkStart w:id="311" w:name="_Toc480368176"/>
      <w:bookmarkStart w:id="312" w:name="_Toc98318210"/>
      <w:bookmarkStart w:id="313" w:name="_Toc229723575"/>
      <w:r w:rsidRPr="00FB3217">
        <w:rPr>
          <w:u w:color="FFFFFF"/>
        </w:rPr>
        <w:t>Трезорски записи ентитета</w:t>
      </w:r>
      <w:bookmarkEnd w:id="311"/>
      <w:bookmarkEnd w:id="312"/>
      <w:bookmarkEnd w:id="313"/>
      <w:r w:rsidR="00D22503">
        <w:rPr>
          <w:u w:color="FFFFFF"/>
        </w:rPr>
        <w:br/>
      </w:r>
    </w:p>
    <w:p w14:paraId="6C519B1D"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У току 2024. године, а на основу Закона о дугу, задуживању и гаранцијама у Федерацији БиХ, Влада</w:t>
      </w:r>
    </w:p>
    <w:p w14:paraId="11B886EC" w14:textId="50B6167F"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Федерације БиХ је донијела седам одлука о задуживању Федерације БиХ путем емисије трезорских записа у номиналном износу 177,90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w:t>
      </w:r>
      <w:r w:rsidRPr="00FB3217">
        <w:rPr>
          <w:rFonts w:ascii="Times New Roman" w:eastAsia="Times New Roman" w:hAnsi="Times New Roman"/>
          <w:sz w:val="24"/>
          <w:szCs w:val="24"/>
          <w:u w:color="FFFFFF"/>
          <w:vertAlign w:val="superscript"/>
          <w:lang w:val="sr-Latn-BA" w:eastAsia="en-US"/>
        </w:rPr>
        <w:footnoteReference w:id="53"/>
      </w:r>
      <w:r w:rsidRPr="00FB3217">
        <w:rPr>
          <w:rFonts w:ascii="Times New Roman" w:eastAsia="Times New Roman" w:hAnsi="Times New Roman"/>
          <w:sz w:val="24"/>
          <w:szCs w:val="24"/>
          <w:u w:color="FFFFFF"/>
          <w:lang w:val="sr-Latn-BA" w:eastAsia="en-US"/>
        </w:rPr>
        <w:t>, с роком доспијећа од 3 до 12 мјесеци, уз каматну стопу од 3,02 %  до 4,00 %.</w:t>
      </w:r>
    </w:p>
    <w:p w14:paraId="6F1CC80D" w14:textId="7489E106"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Средства прикупљена емисијом трезорских записа служе за финансирање издатака утврђених Буџетом Федерације БиХ за 2024. годину. Стање дуга на дан 31.12.2024. године по овом основу износи 120,00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w:t>
      </w:r>
    </w:p>
    <w:p w14:paraId="3E337D07"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p>
    <w:p w14:paraId="58505B5F" w14:textId="25D0C4A2"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На основу Закона о задуживању, дугу и гаранцијама Републике Српске, као и Уредбе о условима, поступку емисије и елементима примарног тржишта трезорских записа, Одлуке о краткорочном задуживању Републике Српске емисијом трезорских записа за 2024. годину</w:t>
      </w:r>
      <w:r w:rsidRPr="00FB3217">
        <w:rPr>
          <w:rFonts w:ascii="Times New Roman" w:eastAsia="Times New Roman" w:hAnsi="Times New Roman"/>
          <w:sz w:val="24"/>
          <w:szCs w:val="24"/>
          <w:u w:color="FFFFFF"/>
          <w:vertAlign w:val="superscript"/>
          <w:lang w:val="sr-Latn-BA" w:eastAsia="en-US"/>
        </w:rPr>
        <w:footnoteReference w:id="54"/>
      </w:r>
      <w:r w:rsidRPr="00FB3217">
        <w:rPr>
          <w:rFonts w:ascii="Times New Roman" w:eastAsia="Times New Roman" w:hAnsi="Times New Roman"/>
          <w:sz w:val="24"/>
          <w:szCs w:val="24"/>
          <w:u w:color="FFFFFF"/>
          <w:lang w:val="sr-Latn-BA" w:eastAsia="en-US"/>
        </w:rPr>
        <w:t xml:space="preserve">, а у циљу обезбјеђења средстава за намјене прописане чланом 13. Закона о задуживању, дугу и гаранцијама Републике Српске, Министар финансија Републике Српске је у 2024. години донио десет рјешења о емисији шестомјесечних трезорских </w:t>
      </w:r>
      <w:r w:rsidRPr="00FB3217">
        <w:rPr>
          <w:rFonts w:ascii="Times New Roman" w:eastAsia="Times New Roman" w:hAnsi="Times New Roman"/>
          <w:sz w:val="24"/>
          <w:szCs w:val="24"/>
          <w:u w:color="FFFFFF"/>
          <w:lang w:val="sr-Latn-BA" w:eastAsia="en-US"/>
        </w:rPr>
        <w:lastRenderedPageBreak/>
        <w:t>записа Републике Српске, у износу од 286,63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w:t>
      </w:r>
      <w:r w:rsidRPr="00FB3217">
        <w:rPr>
          <w:rFonts w:ascii="Times New Roman" w:eastAsia="Times New Roman" w:hAnsi="Times New Roman"/>
          <w:sz w:val="24"/>
          <w:szCs w:val="24"/>
          <w:u w:color="FFFFFF"/>
          <w:vertAlign w:val="superscript"/>
          <w:lang w:val="sr-Latn-BA" w:eastAsia="en-US"/>
        </w:rPr>
        <w:footnoteReference w:id="55"/>
      </w:r>
      <w:r w:rsidRPr="00FB3217">
        <w:rPr>
          <w:rFonts w:ascii="Times New Roman" w:eastAsia="Times New Roman" w:hAnsi="Times New Roman"/>
          <w:sz w:val="24"/>
          <w:szCs w:val="24"/>
          <w:u w:color="FFFFFF"/>
          <w:lang w:val="sr-Latn-BA" w:eastAsia="en-US"/>
        </w:rPr>
        <w:t>, уз каматну стопу од 4,00% до 4,02%. Стање дуга на дан 31.12.2024. године по овом основу износи 167,29 мил</w:t>
      </w:r>
      <w:r w:rsidR="009C0985">
        <w:rPr>
          <w:rFonts w:ascii="Times New Roman" w:eastAsia="Times New Roman" w:hAnsi="Times New Roman"/>
          <w:sz w:val="24"/>
          <w:szCs w:val="24"/>
          <w:u w:color="FFFFFF"/>
          <w:lang w:val="sr-Cyrl-BA" w:eastAsia="en-US"/>
        </w:rPr>
        <w:t>.</w:t>
      </w:r>
      <w:r w:rsidRPr="00FB3217">
        <w:rPr>
          <w:rFonts w:ascii="Times New Roman" w:eastAsia="Times New Roman" w:hAnsi="Times New Roman"/>
          <w:sz w:val="24"/>
          <w:szCs w:val="24"/>
          <w:u w:color="FFFFFF"/>
          <w:lang w:val="sr-Latn-BA" w:eastAsia="en-US"/>
        </w:rPr>
        <w:t xml:space="preserve"> КМ. </w:t>
      </w:r>
    </w:p>
    <w:p w14:paraId="1DCE1F95"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p>
    <w:p w14:paraId="633B78F4" w14:textId="71CC3684" w:rsidR="00FB3217" w:rsidRPr="00FB3217" w:rsidRDefault="00FB3217" w:rsidP="003D2226">
      <w:pPr>
        <w:pStyle w:val="Heading3"/>
        <w:rPr>
          <w:u w:color="FFFFFF"/>
          <w:lang w:eastAsia="en-US"/>
        </w:rPr>
      </w:pPr>
      <w:bookmarkStart w:id="314" w:name="_Toc229723576"/>
      <w:r w:rsidRPr="00FB3217">
        <w:rPr>
          <w:u w:color="FFFFFF"/>
        </w:rPr>
        <w:t>Пројекције стања и сервиса унутрашњег дуга БиХ</w:t>
      </w:r>
      <w:bookmarkEnd w:id="314"/>
      <w:r w:rsidR="00D22503">
        <w:rPr>
          <w:u w:color="FFFFFF"/>
          <w:lang w:eastAsia="en-US"/>
        </w:rPr>
        <w:br/>
      </w:r>
    </w:p>
    <w:p w14:paraId="7B9C26BE" w14:textId="77777777" w:rsidR="00FB3217" w:rsidRPr="00FB3217" w:rsidRDefault="00FB3217" w:rsidP="00FB3217">
      <w:pPr>
        <w:autoSpaceDE w:val="0"/>
        <w:autoSpaceDN w:val="0"/>
        <w:adjustRightInd w:val="0"/>
        <w:spacing w:after="0" w:line="276" w:lineRule="auto"/>
        <w:jc w:val="both"/>
        <w:rPr>
          <w:rFonts w:ascii="Times New Roman" w:eastAsia="Times New Roman" w:hAnsi="Times New Roman"/>
          <w:sz w:val="24"/>
          <w:szCs w:val="24"/>
          <w:u w:color="FFFFFF"/>
          <w:lang w:val="sr-Latn-BA" w:eastAsia="en-US"/>
        </w:rPr>
      </w:pPr>
      <w:r w:rsidRPr="00FB3217">
        <w:rPr>
          <w:rFonts w:ascii="Times New Roman" w:eastAsia="Times New Roman" w:hAnsi="Times New Roman"/>
          <w:sz w:val="24"/>
          <w:szCs w:val="24"/>
          <w:u w:color="FFFFFF"/>
          <w:lang w:val="sr-Latn-BA" w:eastAsia="en-US"/>
        </w:rPr>
        <w:t>Према пројекцијама ентитетских министарстава финансија и Дирекције за финансије Брчко дистрикта</w:t>
      </w:r>
      <w:r w:rsidRPr="00FB3217">
        <w:rPr>
          <w:rFonts w:ascii="Times New Roman" w:eastAsia="Times New Roman" w:hAnsi="Times New Roman"/>
          <w:sz w:val="24"/>
          <w:szCs w:val="24"/>
          <w:u w:color="FFFFFF"/>
          <w:vertAlign w:val="superscript"/>
          <w:lang w:val="sr-Latn-BA" w:eastAsia="en-US"/>
        </w:rPr>
        <w:footnoteReference w:id="56"/>
      </w:r>
      <w:r w:rsidRPr="00FB3217">
        <w:rPr>
          <w:rFonts w:ascii="Times New Roman" w:eastAsia="Times New Roman" w:hAnsi="Times New Roman"/>
          <w:sz w:val="24"/>
          <w:szCs w:val="24"/>
          <w:u w:color="FFFFFF"/>
          <w:lang w:val="sr-Latn-BA" w:eastAsia="en-US"/>
        </w:rPr>
        <w:t xml:space="preserve"> унутрашњи дуг би требао имати тенденцију смањења у односу на 2024. годину, што је приказано у наредним табелама.</w:t>
      </w:r>
    </w:p>
    <w:p w14:paraId="30873BC3" w14:textId="77777777" w:rsidR="00FB3217" w:rsidRPr="00FB3217" w:rsidRDefault="00FB3217" w:rsidP="00FB3217">
      <w:pPr>
        <w:spacing w:after="0" w:line="276" w:lineRule="auto"/>
        <w:jc w:val="both"/>
        <w:rPr>
          <w:rFonts w:ascii="Times New Roman" w:eastAsia="Times New Roman" w:hAnsi="Times New Roman"/>
          <w:i/>
          <w:sz w:val="24"/>
          <w:szCs w:val="24"/>
          <w:u w:color="FFFFFF"/>
          <w:lang w:val="sr-Latn-BA" w:eastAsia="en-US"/>
        </w:rPr>
      </w:pPr>
    </w:p>
    <w:p w14:paraId="4F0C81AE" w14:textId="13831D1B" w:rsidR="00FB3217" w:rsidRPr="003D2226" w:rsidRDefault="00FB3217" w:rsidP="005F71B9">
      <w:pPr>
        <w:spacing w:after="0" w:line="276" w:lineRule="auto"/>
        <w:ind w:left="7371" w:hanging="7371"/>
        <w:jc w:val="both"/>
        <w:rPr>
          <w:rFonts w:ascii="Times New Roman" w:eastAsia="Times New Roman" w:hAnsi="Times New Roman"/>
          <w:b/>
          <w:iCs/>
          <w:sz w:val="24"/>
          <w:szCs w:val="24"/>
          <w:u w:color="FFFFFF"/>
          <w:lang w:val="sr-Latn-BA" w:eastAsia="en-US"/>
        </w:rPr>
      </w:pPr>
      <w:r w:rsidRPr="003D2226">
        <w:rPr>
          <w:rFonts w:ascii="Times New Roman" w:eastAsia="Times New Roman" w:hAnsi="Times New Roman"/>
          <w:b/>
          <w:iCs/>
          <w:sz w:val="24"/>
          <w:szCs w:val="24"/>
          <w:u w:color="FFFFFF"/>
          <w:lang w:val="sr-Latn-BA" w:eastAsia="en-US"/>
        </w:rPr>
        <w:t xml:space="preserve">Табела 12. Пројекције стања унутрашњег дуга БиХ за период 2025–2028. година                        </w:t>
      </w:r>
      <w:r w:rsidR="003D2226">
        <w:rPr>
          <w:rFonts w:ascii="Times New Roman" w:eastAsia="Times New Roman" w:hAnsi="Times New Roman"/>
          <w:b/>
          <w:iCs/>
          <w:sz w:val="24"/>
          <w:szCs w:val="24"/>
          <w:u w:color="FFFFFF"/>
          <w:lang w:val="sr-Cyrl-BA" w:eastAsia="en-US"/>
        </w:rPr>
        <w:t xml:space="preserve">    </w:t>
      </w:r>
      <w:r w:rsidR="005F71B9">
        <w:rPr>
          <w:rFonts w:ascii="Times New Roman" w:eastAsia="Times New Roman" w:hAnsi="Times New Roman"/>
          <w:b/>
          <w:iCs/>
          <w:sz w:val="24"/>
          <w:szCs w:val="24"/>
          <w:u w:color="FFFFFF"/>
          <w:lang w:val="sr-Cyrl-BA" w:eastAsia="en-US"/>
        </w:rPr>
        <w:t xml:space="preserve">                                        </w:t>
      </w:r>
      <w:r w:rsidRPr="003D2226">
        <w:rPr>
          <w:rFonts w:ascii="Times New Roman" w:eastAsia="Times New Roman" w:hAnsi="Times New Roman"/>
          <w:b/>
          <w:iCs/>
          <w:sz w:val="24"/>
          <w:szCs w:val="24"/>
          <w:u w:color="FFFFFF"/>
          <w:lang w:val="sr-Latn-BA" w:eastAsia="en-US"/>
        </w:rPr>
        <w:t>(у мил</w:t>
      </w:r>
      <w:r w:rsidR="009C0985" w:rsidRPr="003D2226">
        <w:rPr>
          <w:rFonts w:ascii="Times New Roman" w:eastAsia="Times New Roman" w:hAnsi="Times New Roman"/>
          <w:b/>
          <w:iCs/>
          <w:sz w:val="24"/>
          <w:szCs w:val="24"/>
          <w:u w:color="FFFFFF"/>
          <w:lang w:val="sr-Cyrl-BA" w:eastAsia="en-US"/>
        </w:rPr>
        <w:t>.</w:t>
      </w:r>
      <w:r w:rsidRPr="003D2226">
        <w:rPr>
          <w:rFonts w:ascii="Times New Roman" w:eastAsia="Times New Roman" w:hAnsi="Times New Roman"/>
          <w:b/>
          <w:iCs/>
          <w:sz w:val="24"/>
          <w:szCs w:val="24"/>
          <w:u w:color="FFFFFF"/>
          <w:lang w:val="sr-Latn-BA" w:eastAsia="en-US"/>
        </w:rPr>
        <w:t xml:space="preserve"> КМ)</w:t>
      </w:r>
    </w:p>
    <w:tbl>
      <w:tblPr>
        <w:tblStyle w:val="LightShading-Accent1123"/>
        <w:tblW w:w="10031" w:type="dxa"/>
        <w:tblInd w:w="-426" w:type="dxa"/>
        <w:tblBorders>
          <w:insideH w:val="single" w:sz="8" w:space="0" w:color="4F81BD"/>
        </w:tblBorders>
        <w:tblLook w:val="04A0" w:firstRow="1" w:lastRow="0" w:firstColumn="1" w:lastColumn="0" w:noHBand="0" w:noVBand="1"/>
      </w:tblPr>
      <w:tblGrid>
        <w:gridCol w:w="1220"/>
        <w:gridCol w:w="1899"/>
        <w:gridCol w:w="1891"/>
        <w:gridCol w:w="1530"/>
        <w:gridCol w:w="1515"/>
        <w:gridCol w:w="1976"/>
      </w:tblGrid>
      <w:tr w:rsidR="00FB3217" w:rsidRPr="004366DC" w14:paraId="59D122DA" w14:textId="77777777" w:rsidTr="004366DC">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220" w:type="dxa"/>
            <w:shd w:val="clear" w:color="auto" w:fill="DBE5F1"/>
          </w:tcPr>
          <w:p w14:paraId="2DD7C1E2"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Година</w:t>
            </w:r>
          </w:p>
        </w:tc>
        <w:tc>
          <w:tcPr>
            <w:tcW w:w="1899" w:type="dxa"/>
            <w:shd w:val="clear" w:color="auto" w:fill="DBE5F1"/>
          </w:tcPr>
          <w:p w14:paraId="4935D47E" w14:textId="77777777" w:rsidR="00FB3217" w:rsidRPr="004366DC"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Федерација БиХ</w:t>
            </w:r>
          </w:p>
        </w:tc>
        <w:tc>
          <w:tcPr>
            <w:tcW w:w="1891" w:type="dxa"/>
            <w:shd w:val="clear" w:color="auto" w:fill="DBE5F1"/>
          </w:tcPr>
          <w:p w14:paraId="3125B400" w14:textId="77777777" w:rsidR="00FB3217" w:rsidRPr="004366DC"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Република Српска</w:t>
            </w:r>
          </w:p>
        </w:tc>
        <w:tc>
          <w:tcPr>
            <w:tcW w:w="1530" w:type="dxa"/>
            <w:shd w:val="clear" w:color="auto" w:fill="DBE5F1"/>
          </w:tcPr>
          <w:p w14:paraId="0E772FC1" w14:textId="77777777" w:rsidR="00FB3217" w:rsidRPr="004366DC"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rPr>
              <w:t>Дистрикт Брчко</w:t>
            </w:r>
            <w:r w:rsidRPr="004366DC">
              <w:rPr>
                <w:rFonts w:ascii="Times New Roman" w:hAnsi="Times New Roman"/>
                <w:sz w:val="20"/>
                <w:szCs w:val="20"/>
                <w:u w:color="FFFFFF"/>
                <w:lang w:val="hr-HR" w:eastAsia="en-US"/>
              </w:rPr>
              <w:t xml:space="preserve">  </w:t>
            </w:r>
          </w:p>
        </w:tc>
        <w:tc>
          <w:tcPr>
            <w:tcW w:w="1515" w:type="dxa"/>
            <w:shd w:val="clear" w:color="auto" w:fill="DBE5F1"/>
          </w:tcPr>
          <w:p w14:paraId="0D6FCB18" w14:textId="77777777" w:rsidR="00FB3217" w:rsidRPr="004366DC"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ЈП Институција   </w:t>
            </w:r>
          </w:p>
          <w:p w14:paraId="14CF123E" w14:textId="77777777" w:rsidR="00FB3217" w:rsidRPr="004366DC"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БиХ</w:t>
            </w:r>
          </w:p>
        </w:tc>
        <w:tc>
          <w:tcPr>
            <w:tcW w:w="1976" w:type="dxa"/>
            <w:shd w:val="clear" w:color="auto" w:fill="DBE5F1"/>
          </w:tcPr>
          <w:p w14:paraId="66FB82AD" w14:textId="77777777" w:rsidR="00FB3217" w:rsidRPr="004366DC" w:rsidRDefault="00FB3217" w:rsidP="00FB3217">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Укупно</w:t>
            </w:r>
          </w:p>
        </w:tc>
      </w:tr>
      <w:tr w:rsidR="00FB3217" w:rsidRPr="004366DC" w14:paraId="733790C7" w14:textId="77777777" w:rsidTr="004366D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20" w:type="dxa"/>
            <w:shd w:val="clear" w:color="auto" w:fill="auto"/>
          </w:tcPr>
          <w:p w14:paraId="4732F6A3"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2025</w:t>
            </w:r>
          </w:p>
        </w:tc>
        <w:tc>
          <w:tcPr>
            <w:tcW w:w="1899" w:type="dxa"/>
            <w:tcBorders>
              <w:top w:val="nil"/>
              <w:bottom w:val="single" w:sz="8" w:space="0" w:color="84B3DF"/>
            </w:tcBorders>
            <w:shd w:val="clear" w:color="auto" w:fill="D6E6F4"/>
          </w:tcPr>
          <w:p w14:paraId="092CA535"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1.777,60</w:t>
            </w:r>
          </w:p>
        </w:tc>
        <w:tc>
          <w:tcPr>
            <w:tcW w:w="1891" w:type="dxa"/>
            <w:tcBorders>
              <w:top w:val="nil"/>
              <w:bottom w:val="single" w:sz="8" w:space="0" w:color="84B3DF"/>
            </w:tcBorders>
            <w:shd w:val="clear" w:color="auto" w:fill="D6E6F4"/>
          </w:tcPr>
          <w:p w14:paraId="10CA9B81"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2.403,60</w:t>
            </w:r>
          </w:p>
        </w:tc>
        <w:tc>
          <w:tcPr>
            <w:tcW w:w="1530" w:type="dxa"/>
          </w:tcPr>
          <w:p w14:paraId="47BC4EA6"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5" w:type="dxa"/>
            <w:tcBorders>
              <w:top w:val="nil"/>
              <w:bottom w:val="single" w:sz="8" w:space="0" w:color="84B3DF"/>
            </w:tcBorders>
            <w:shd w:val="clear" w:color="auto" w:fill="D6E6F4"/>
          </w:tcPr>
          <w:p w14:paraId="1E220548"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6,96</w:t>
            </w:r>
          </w:p>
        </w:tc>
        <w:tc>
          <w:tcPr>
            <w:tcW w:w="1976" w:type="dxa"/>
            <w:tcBorders>
              <w:top w:val="nil"/>
              <w:bottom w:val="single" w:sz="8" w:space="0" w:color="84B3DF"/>
              <w:right w:val="single" w:sz="8" w:space="0" w:color="84B3DF"/>
            </w:tcBorders>
            <w:shd w:val="clear" w:color="auto" w:fill="D6E6F4"/>
          </w:tcPr>
          <w:p w14:paraId="1A315FDE" w14:textId="77777777" w:rsidR="00FB3217" w:rsidRPr="004366DC"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4.188,16</w:t>
            </w:r>
          </w:p>
        </w:tc>
      </w:tr>
      <w:tr w:rsidR="00FB3217" w:rsidRPr="004366DC" w14:paraId="2194A0B7" w14:textId="77777777" w:rsidTr="004366DC">
        <w:trPr>
          <w:trHeight w:val="227"/>
        </w:trPr>
        <w:tc>
          <w:tcPr>
            <w:cnfStyle w:val="001000000000" w:firstRow="0" w:lastRow="0" w:firstColumn="1" w:lastColumn="0" w:oddVBand="0" w:evenVBand="0" w:oddHBand="0" w:evenHBand="0" w:firstRowFirstColumn="0" w:firstRowLastColumn="0" w:lastRowFirstColumn="0" w:lastRowLastColumn="0"/>
            <w:tcW w:w="1220" w:type="dxa"/>
          </w:tcPr>
          <w:p w14:paraId="35BA06EC"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2026</w:t>
            </w:r>
          </w:p>
        </w:tc>
        <w:tc>
          <w:tcPr>
            <w:tcW w:w="1899" w:type="dxa"/>
            <w:tcBorders>
              <w:top w:val="nil"/>
              <w:left w:val="nil"/>
              <w:bottom w:val="single" w:sz="8" w:space="0" w:color="84B3DF"/>
              <w:right w:val="nil"/>
            </w:tcBorders>
          </w:tcPr>
          <w:p w14:paraId="3CA8637A"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1.861,50</w:t>
            </w:r>
          </w:p>
        </w:tc>
        <w:tc>
          <w:tcPr>
            <w:tcW w:w="1891" w:type="dxa"/>
            <w:tcBorders>
              <w:top w:val="nil"/>
              <w:left w:val="nil"/>
              <w:bottom w:val="single" w:sz="8" w:space="0" w:color="84B3DF"/>
              <w:right w:val="nil"/>
            </w:tcBorders>
          </w:tcPr>
          <w:p w14:paraId="22FD0DB3"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2.369,90</w:t>
            </w:r>
          </w:p>
        </w:tc>
        <w:tc>
          <w:tcPr>
            <w:tcW w:w="1530" w:type="dxa"/>
          </w:tcPr>
          <w:p w14:paraId="61033F5A"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5" w:type="dxa"/>
            <w:tcBorders>
              <w:top w:val="nil"/>
              <w:left w:val="nil"/>
              <w:bottom w:val="single" w:sz="8" w:space="0" w:color="84B3DF"/>
              <w:right w:val="nil"/>
            </w:tcBorders>
          </w:tcPr>
          <w:p w14:paraId="54A249CB"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5,01</w:t>
            </w:r>
          </w:p>
        </w:tc>
        <w:tc>
          <w:tcPr>
            <w:tcW w:w="1976" w:type="dxa"/>
            <w:tcBorders>
              <w:top w:val="nil"/>
              <w:left w:val="nil"/>
              <w:bottom w:val="single" w:sz="8" w:space="0" w:color="84B3DF"/>
              <w:right w:val="single" w:sz="8" w:space="0" w:color="84B3DF"/>
            </w:tcBorders>
          </w:tcPr>
          <w:p w14:paraId="70F5D260"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4.236,41</w:t>
            </w:r>
          </w:p>
        </w:tc>
      </w:tr>
      <w:tr w:rsidR="00FB3217" w:rsidRPr="004366DC" w14:paraId="4F9A980B" w14:textId="77777777" w:rsidTr="004366DC">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220" w:type="dxa"/>
            <w:shd w:val="clear" w:color="auto" w:fill="auto"/>
          </w:tcPr>
          <w:p w14:paraId="5DE65F6D"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2027</w:t>
            </w:r>
          </w:p>
        </w:tc>
        <w:tc>
          <w:tcPr>
            <w:tcW w:w="1899" w:type="dxa"/>
            <w:tcBorders>
              <w:top w:val="nil"/>
              <w:bottom w:val="single" w:sz="8" w:space="0" w:color="84B3DF"/>
            </w:tcBorders>
            <w:shd w:val="clear" w:color="auto" w:fill="D6E6F4"/>
          </w:tcPr>
          <w:p w14:paraId="69E7B55B"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1.798,20</w:t>
            </w:r>
          </w:p>
        </w:tc>
        <w:tc>
          <w:tcPr>
            <w:tcW w:w="1891" w:type="dxa"/>
            <w:tcBorders>
              <w:top w:val="nil"/>
              <w:bottom w:val="single" w:sz="8" w:space="0" w:color="84B3DF"/>
            </w:tcBorders>
            <w:shd w:val="clear" w:color="auto" w:fill="D6E6F4"/>
          </w:tcPr>
          <w:p w14:paraId="79255F50"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2.056,50</w:t>
            </w:r>
          </w:p>
        </w:tc>
        <w:tc>
          <w:tcPr>
            <w:tcW w:w="1530" w:type="dxa"/>
          </w:tcPr>
          <w:p w14:paraId="29C6788D"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5" w:type="dxa"/>
            <w:tcBorders>
              <w:top w:val="nil"/>
              <w:bottom w:val="single" w:sz="8" w:space="0" w:color="84B3DF"/>
            </w:tcBorders>
            <w:shd w:val="clear" w:color="auto" w:fill="D6E6F4"/>
          </w:tcPr>
          <w:p w14:paraId="3E0B6FB2"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3,06</w:t>
            </w:r>
          </w:p>
        </w:tc>
        <w:tc>
          <w:tcPr>
            <w:tcW w:w="1976" w:type="dxa"/>
            <w:tcBorders>
              <w:top w:val="nil"/>
              <w:bottom w:val="single" w:sz="8" w:space="0" w:color="84B3DF"/>
              <w:right w:val="single" w:sz="8" w:space="0" w:color="84B3DF"/>
            </w:tcBorders>
            <w:shd w:val="clear" w:color="auto" w:fill="D6E6F4"/>
          </w:tcPr>
          <w:p w14:paraId="57C8DB86" w14:textId="77777777" w:rsidR="00FB3217" w:rsidRPr="004366DC"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3.857,76</w:t>
            </w:r>
          </w:p>
        </w:tc>
      </w:tr>
      <w:tr w:rsidR="00FB3217" w:rsidRPr="004366DC" w14:paraId="70267A76" w14:textId="77777777" w:rsidTr="004366DC">
        <w:trPr>
          <w:trHeight w:val="237"/>
        </w:trPr>
        <w:tc>
          <w:tcPr>
            <w:cnfStyle w:val="001000000000" w:firstRow="0" w:lastRow="0" w:firstColumn="1" w:lastColumn="0" w:oddVBand="0" w:evenVBand="0" w:oddHBand="0" w:evenHBand="0" w:firstRowFirstColumn="0" w:firstRowLastColumn="0" w:lastRowFirstColumn="0" w:lastRowLastColumn="0"/>
            <w:tcW w:w="1220" w:type="dxa"/>
          </w:tcPr>
          <w:p w14:paraId="78C7BB34"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2028</w:t>
            </w:r>
          </w:p>
        </w:tc>
        <w:tc>
          <w:tcPr>
            <w:tcW w:w="1899" w:type="dxa"/>
          </w:tcPr>
          <w:p w14:paraId="2165B899"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891" w:type="dxa"/>
          </w:tcPr>
          <w:p w14:paraId="56677F0D"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530" w:type="dxa"/>
          </w:tcPr>
          <w:p w14:paraId="5B81FBC6"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515" w:type="dxa"/>
          </w:tcPr>
          <w:p w14:paraId="24A4C3E8"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976" w:type="dxa"/>
          </w:tcPr>
          <w:p w14:paraId="5FFC611D"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r>
    </w:tbl>
    <w:p w14:paraId="0F34F469" w14:textId="77777777" w:rsidR="00FB3217" w:rsidRPr="00FB3217" w:rsidRDefault="00FB3217" w:rsidP="00FB3217">
      <w:pPr>
        <w:spacing w:after="0" w:line="276" w:lineRule="auto"/>
        <w:jc w:val="both"/>
        <w:rPr>
          <w:rFonts w:ascii="Times New Roman" w:eastAsia="Times New Roman" w:hAnsi="Times New Roman"/>
          <w:sz w:val="24"/>
          <w:szCs w:val="24"/>
          <w:u w:color="FFFFFF"/>
          <w:lang w:val="sr-Latn-BA" w:eastAsia="en-US"/>
        </w:rPr>
      </w:pPr>
    </w:p>
    <w:p w14:paraId="7D911737" w14:textId="39F14351" w:rsidR="00FB3217" w:rsidRPr="005F71B9" w:rsidRDefault="00FB3217" w:rsidP="005F71B9">
      <w:pPr>
        <w:spacing w:after="0" w:line="276" w:lineRule="auto"/>
        <w:ind w:left="7371" w:hanging="7371"/>
        <w:jc w:val="both"/>
        <w:rPr>
          <w:rFonts w:ascii="Times New Roman" w:eastAsia="Times New Roman" w:hAnsi="Times New Roman"/>
          <w:b/>
          <w:iCs/>
          <w:sz w:val="24"/>
          <w:szCs w:val="24"/>
          <w:u w:color="FFFFFF"/>
          <w:lang w:val="sr-Latn-BA" w:eastAsia="en-US"/>
        </w:rPr>
      </w:pPr>
      <w:r w:rsidRPr="005F71B9">
        <w:rPr>
          <w:rFonts w:ascii="Times New Roman" w:eastAsia="Times New Roman" w:hAnsi="Times New Roman"/>
          <w:b/>
          <w:iCs/>
          <w:sz w:val="24"/>
          <w:szCs w:val="24"/>
          <w:u w:color="FFFFFF"/>
          <w:lang w:val="sr-Latn-BA" w:eastAsia="en-US"/>
        </w:rPr>
        <w:t>Табела 13.  Пројекције сервиса унутрашњег дуга БиХ за период 2025-2028.</w:t>
      </w:r>
      <w:r w:rsidR="005F71B9">
        <w:rPr>
          <w:rFonts w:ascii="Times New Roman" w:eastAsia="Times New Roman" w:hAnsi="Times New Roman"/>
          <w:b/>
          <w:iCs/>
          <w:sz w:val="24"/>
          <w:szCs w:val="24"/>
          <w:u w:color="FFFFFF"/>
          <w:lang w:val="sr-Cyrl-BA" w:eastAsia="en-US"/>
        </w:rPr>
        <w:t xml:space="preserve"> </w:t>
      </w:r>
      <w:r w:rsidRPr="005F71B9">
        <w:rPr>
          <w:rFonts w:ascii="Times New Roman" w:eastAsia="Times New Roman" w:hAnsi="Times New Roman"/>
          <w:b/>
          <w:iCs/>
          <w:sz w:val="24"/>
          <w:szCs w:val="24"/>
          <w:u w:color="FFFFFF"/>
          <w:lang w:val="sr-Latn-BA" w:eastAsia="en-US"/>
        </w:rPr>
        <w:t xml:space="preserve">година                      </w:t>
      </w:r>
      <w:r w:rsidR="005F71B9">
        <w:rPr>
          <w:rFonts w:ascii="Times New Roman" w:eastAsia="Times New Roman" w:hAnsi="Times New Roman"/>
          <w:b/>
          <w:iCs/>
          <w:sz w:val="24"/>
          <w:szCs w:val="24"/>
          <w:u w:color="FFFFFF"/>
          <w:lang w:val="sr-Cyrl-BA" w:eastAsia="en-US"/>
        </w:rPr>
        <w:t xml:space="preserve"> </w:t>
      </w:r>
      <w:r w:rsidRPr="005F71B9">
        <w:rPr>
          <w:rFonts w:ascii="Times New Roman" w:eastAsia="Times New Roman" w:hAnsi="Times New Roman"/>
          <w:b/>
          <w:iCs/>
          <w:sz w:val="24"/>
          <w:szCs w:val="24"/>
          <w:u w:color="FFFFFF"/>
          <w:lang w:val="sr-Latn-BA" w:eastAsia="en-US"/>
        </w:rPr>
        <w:t>(у мил</w:t>
      </w:r>
      <w:r w:rsidR="009C0985" w:rsidRPr="005F71B9">
        <w:rPr>
          <w:rFonts w:ascii="Times New Roman" w:eastAsia="Times New Roman" w:hAnsi="Times New Roman"/>
          <w:b/>
          <w:iCs/>
          <w:sz w:val="24"/>
          <w:szCs w:val="24"/>
          <w:u w:color="FFFFFF"/>
          <w:lang w:val="sr-Cyrl-BA" w:eastAsia="en-US"/>
        </w:rPr>
        <w:t>.</w:t>
      </w:r>
      <w:r w:rsidRPr="005F71B9">
        <w:rPr>
          <w:rFonts w:ascii="Times New Roman" w:eastAsia="Times New Roman" w:hAnsi="Times New Roman"/>
          <w:b/>
          <w:iCs/>
          <w:sz w:val="24"/>
          <w:szCs w:val="24"/>
          <w:u w:color="FFFFFF"/>
          <w:lang w:val="sr-Latn-BA" w:eastAsia="en-US"/>
        </w:rPr>
        <w:t xml:space="preserve"> КМ)</w:t>
      </w:r>
    </w:p>
    <w:tbl>
      <w:tblPr>
        <w:tblStyle w:val="LightShading-Accent1123"/>
        <w:tblW w:w="10031" w:type="dxa"/>
        <w:tblInd w:w="-284" w:type="dxa"/>
        <w:tblBorders>
          <w:insideH w:val="single" w:sz="8" w:space="0" w:color="4F81BD"/>
        </w:tblBorders>
        <w:tblLook w:val="04A0" w:firstRow="1" w:lastRow="0" w:firstColumn="1" w:lastColumn="0" w:noHBand="0" w:noVBand="1"/>
      </w:tblPr>
      <w:tblGrid>
        <w:gridCol w:w="1222"/>
        <w:gridCol w:w="1899"/>
        <w:gridCol w:w="1891"/>
        <w:gridCol w:w="1530"/>
        <w:gridCol w:w="1516"/>
        <w:gridCol w:w="1973"/>
      </w:tblGrid>
      <w:tr w:rsidR="00FB3217" w:rsidRPr="004366DC" w14:paraId="76F668A1" w14:textId="77777777" w:rsidTr="004366DC">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222" w:type="dxa"/>
            <w:shd w:val="clear" w:color="auto" w:fill="DBE5F1"/>
          </w:tcPr>
          <w:p w14:paraId="4234863A"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Година</w:t>
            </w:r>
          </w:p>
        </w:tc>
        <w:tc>
          <w:tcPr>
            <w:tcW w:w="1899" w:type="dxa"/>
            <w:shd w:val="clear" w:color="auto" w:fill="DBE5F1"/>
          </w:tcPr>
          <w:p w14:paraId="740E329D" w14:textId="77777777" w:rsidR="00FB3217" w:rsidRPr="004366DC" w:rsidRDefault="00FB3217" w:rsidP="00FB3217">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Федерација БиХ</w:t>
            </w:r>
          </w:p>
        </w:tc>
        <w:tc>
          <w:tcPr>
            <w:tcW w:w="1891" w:type="dxa"/>
            <w:shd w:val="clear" w:color="auto" w:fill="DBE5F1"/>
          </w:tcPr>
          <w:p w14:paraId="5FB89F2E" w14:textId="77777777" w:rsidR="00FB3217" w:rsidRPr="004366DC" w:rsidRDefault="00FB3217" w:rsidP="00FB3217">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Република Српска</w:t>
            </w:r>
          </w:p>
        </w:tc>
        <w:tc>
          <w:tcPr>
            <w:tcW w:w="1530" w:type="dxa"/>
            <w:shd w:val="clear" w:color="auto" w:fill="DBE5F1"/>
          </w:tcPr>
          <w:p w14:paraId="48BF8226" w14:textId="77777777" w:rsidR="00FB3217" w:rsidRPr="004366DC" w:rsidRDefault="00FB3217" w:rsidP="00FB321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rPr>
              <w:t>Дистрикт Брчко</w:t>
            </w:r>
            <w:r w:rsidRPr="004366DC">
              <w:rPr>
                <w:rFonts w:ascii="Times New Roman" w:hAnsi="Times New Roman"/>
                <w:sz w:val="20"/>
                <w:szCs w:val="20"/>
                <w:u w:color="FFFFFF"/>
                <w:lang w:val="hr-HR" w:eastAsia="en-US"/>
              </w:rPr>
              <w:t xml:space="preserve">             </w:t>
            </w:r>
          </w:p>
        </w:tc>
        <w:tc>
          <w:tcPr>
            <w:tcW w:w="1516" w:type="dxa"/>
            <w:shd w:val="clear" w:color="auto" w:fill="DBE5F1"/>
          </w:tcPr>
          <w:p w14:paraId="75F0CEDB" w14:textId="77777777" w:rsidR="00FB3217" w:rsidRPr="004366DC"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ЈП Институција </w:t>
            </w:r>
          </w:p>
          <w:p w14:paraId="323CACB5" w14:textId="77777777" w:rsidR="00FB3217" w:rsidRPr="004366DC"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БиХ</w:t>
            </w:r>
          </w:p>
        </w:tc>
        <w:tc>
          <w:tcPr>
            <w:tcW w:w="1973" w:type="dxa"/>
            <w:shd w:val="clear" w:color="auto" w:fill="DBE5F1"/>
          </w:tcPr>
          <w:p w14:paraId="5CBA6D0D" w14:textId="77777777" w:rsidR="00FB3217" w:rsidRPr="004366DC" w:rsidRDefault="00FB3217" w:rsidP="00FB3217">
            <w:pPr>
              <w:spacing w:after="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 xml:space="preserve">                     Укупно       </w:t>
            </w:r>
          </w:p>
        </w:tc>
      </w:tr>
      <w:tr w:rsidR="00FB3217" w:rsidRPr="004366DC" w14:paraId="4B66E6F9" w14:textId="77777777" w:rsidTr="004366D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22" w:type="dxa"/>
            <w:shd w:val="clear" w:color="auto" w:fill="auto"/>
          </w:tcPr>
          <w:p w14:paraId="6618F1AE"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2025</w:t>
            </w:r>
          </w:p>
        </w:tc>
        <w:tc>
          <w:tcPr>
            <w:tcW w:w="1899" w:type="dxa"/>
          </w:tcPr>
          <w:p w14:paraId="65FC9087"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366,50</w:t>
            </w:r>
          </w:p>
        </w:tc>
        <w:tc>
          <w:tcPr>
            <w:tcW w:w="1891" w:type="dxa"/>
          </w:tcPr>
          <w:p w14:paraId="25416F99"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682,20</w:t>
            </w:r>
          </w:p>
        </w:tc>
        <w:tc>
          <w:tcPr>
            <w:tcW w:w="1530" w:type="dxa"/>
          </w:tcPr>
          <w:p w14:paraId="5A631147"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6" w:type="dxa"/>
          </w:tcPr>
          <w:p w14:paraId="259AC2B0"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 xml:space="preserve">     1,95</w:t>
            </w:r>
          </w:p>
        </w:tc>
        <w:tc>
          <w:tcPr>
            <w:tcW w:w="1973" w:type="dxa"/>
          </w:tcPr>
          <w:p w14:paraId="3D2B9103" w14:textId="77777777" w:rsidR="00FB3217" w:rsidRPr="004366DC"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1.048,70</w:t>
            </w:r>
          </w:p>
        </w:tc>
      </w:tr>
      <w:tr w:rsidR="00FB3217" w:rsidRPr="004366DC" w14:paraId="37053A63" w14:textId="77777777" w:rsidTr="004366DC">
        <w:trPr>
          <w:trHeight w:val="227"/>
        </w:trPr>
        <w:tc>
          <w:tcPr>
            <w:cnfStyle w:val="001000000000" w:firstRow="0" w:lastRow="0" w:firstColumn="1" w:lastColumn="0" w:oddVBand="0" w:evenVBand="0" w:oddHBand="0" w:evenHBand="0" w:firstRowFirstColumn="0" w:firstRowLastColumn="0" w:lastRowFirstColumn="0" w:lastRowLastColumn="0"/>
            <w:tcW w:w="1222" w:type="dxa"/>
          </w:tcPr>
          <w:p w14:paraId="45B7B1DA"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2026</w:t>
            </w:r>
          </w:p>
        </w:tc>
        <w:tc>
          <w:tcPr>
            <w:tcW w:w="1899" w:type="dxa"/>
          </w:tcPr>
          <w:p w14:paraId="332ED868"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363,70</w:t>
            </w:r>
          </w:p>
        </w:tc>
        <w:tc>
          <w:tcPr>
            <w:tcW w:w="1891" w:type="dxa"/>
          </w:tcPr>
          <w:p w14:paraId="2730C9F3"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510,60</w:t>
            </w:r>
          </w:p>
        </w:tc>
        <w:tc>
          <w:tcPr>
            <w:tcW w:w="1530" w:type="dxa"/>
          </w:tcPr>
          <w:p w14:paraId="15C043A6"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6" w:type="dxa"/>
          </w:tcPr>
          <w:p w14:paraId="0BEFFF04"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 xml:space="preserve">     1,95</w:t>
            </w:r>
          </w:p>
        </w:tc>
        <w:tc>
          <w:tcPr>
            <w:tcW w:w="1973" w:type="dxa"/>
          </w:tcPr>
          <w:p w14:paraId="1116E96A"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eastAsia="en-US"/>
              </w:rPr>
            </w:pPr>
            <w:r w:rsidRPr="004366DC">
              <w:rPr>
                <w:rFonts w:ascii="Times New Roman" w:hAnsi="Times New Roman"/>
                <w:color w:val="000000"/>
                <w:sz w:val="20"/>
                <w:szCs w:val="20"/>
                <w:u w:color="FFFFFF"/>
                <w:lang w:val="hr-HR" w:eastAsia="en-US"/>
              </w:rPr>
              <w:t>874,30</w:t>
            </w:r>
          </w:p>
        </w:tc>
      </w:tr>
      <w:tr w:rsidR="00FB3217" w:rsidRPr="004366DC" w14:paraId="7C1A2081" w14:textId="77777777" w:rsidTr="004366DC">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222" w:type="dxa"/>
            <w:shd w:val="clear" w:color="auto" w:fill="auto"/>
          </w:tcPr>
          <w:p w14:paraId="5E9DA840"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2027</w:t>
            </w:r>
          </w:p>
        </w:tc>
        <w:tc>
          <w:tcPr>
            <w:tcW w:w="1899" w:type="dxa"/>
          </w:tcPr>
          <w:p w14:paraId="614C999B"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467,50</w:t>
            </w:r>
          </w:p>
        </w:tc>
        <w:tc>
          <w:tcPr>
            <w:tcW w:w="1891" w:type="dxa"/>
          </w:tcPr>
          <w:p w14:paraId="52ADC0E6"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616,50</w:t>
            </w:r>
          </w:p>
        </w:tc>
        <w:tc>
          <w:tcPr>
            <w:tcW w:w="1530" w:type="dxa"/>
          </w:tcPr>
          <w:p w14:paraId="6ECE1F7A"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0,00</w:t>
            </w:r>
          </w:p>
        </w:tc>
        <w:tc>
          <w:tcPr>
            <w:tcW w:w="1516" w:type="dxa"/>
          </w:tcPr>
          <w:p w14:paraId="749A890C" w14:textId="77777777" w:rsidR="00FB3217" w:rsidRPr="004366DC" w:rsidRDefault="00FB3217" w:rsidP="00FB3217">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u w:color="FFFFFF"/>
                <w:lang w:val="hr-HR" w:eastAsia="en-US"/>
              </w:rPr>
            </w:pPr>
            <w:r w:rsidRPr="004366DC">
              <w:rPr>
                <w:rFonts w:ascii="Times New Roman" w:hAnsi="Times New Roman"/>
                <w:color w:val="000000"/>
                <w:sz w:val="20"/>
                <w:szCs w:val="20"/>
                <w:u w:color="FFFFFF"/>
                <w:lang w:val="hr-HR" w:eastAsia="en-US"/>
              </w:rPr>
              <w:t xml:space="preserve">     1,95</w:t>
            </w:r>
          </w:p>
        </w:tc>
        <w:tc>
          <w:tcPr>
            <w:tcW w:w="1973" w:type="dxa"/>
          </w:tcPr>
          <w:p w14:paraId="678889C4" w14:textId="77777777" w:rsidR="00FB3217" w:rsidRPr="004366DC" w:rsidRDefault="00FB3217" w:rsidP="00FB3217">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u w:color="FFFFFF"/>
                <w:lang w:val="hr-HR" w:eastAsia="en-US"/>
              </w:rPr>
            </w:pPr>
            <w:r w:rsidRPr="004366DC">
              <w:rPr>
                <w:rFonts w:ascii="Times New Roman" w:hAnsi="Times New Roman"/>
                <w:color w:val="000000"/>
                <w:sz w:val="20"/>
                <w:szCs w:val="20"/>
                <w:u w:color="FFFFFF"/>
                <w:lang w:val="hr-HR" w:eastAsia="en-US"/>
              </w:rPr>
              <w:t>1.084,00</w:t>
            </w:r>
          </w:p>
        </w:tc>
      </w:tr>
      <w:tr w:rsidR="00FB3217" w:rsidRPr="004366DC" w14:paraId="46EEA7D3" w14:textId="77777777" w:rsidTr="004366DC">
        <w:trPr>
          <w:trHeight w:val="237"/>
        </w:trPr>
        <w:tc>
          <w:tcPr>
            <w:cnfStyle w:val="001000000000" w:firstRow="0" w:lastRow="0" w:firstColumn="1" w:lastColumn="0" w:oddVBand="0" w:evenVBand="0" w:oddHBand="0" w:evenHBand="0" w:firstRowFirstColumn="0" w:firstRowLastColumn="0" w:lastRowFirstColumn="0" w:lastRowLastColumn="0"/>
            <w:tcW w:w="1222" w:type="dxa"/>
          </w:tcPr>
          <w:p w14:paraId="115E022E" w14:textId="77777777" w:rsidR="00FB3217" w:rsidRPr="004366DC" w:rsidRDefault="00FB3217" w:rsidP="00FB3217">
            <w:pPr>
              <w:spacing w:after="0" w:line="276" w:lineRule="auto"/>
              <w:jc w:val="center"/>
              <w:rPr>
                <w:rFonts w:ascii="Times New Roman" w:hAnsi="Times New Roman"/>
                <w:sz w:val="20"/>
                <w:szCs w:val="20"/>
                <w:u w:color="FFFFFF"/>
                <w:lang w:val="hr-HR" w:eastAsia="en-US"/>
              </w:rPr>
            </w:pPr>
            <w:r w:rsidRPr="004366DC">
              <w:rPr>
                <w:rFonts w:ascii="Times New Roman" w:hAnsi="Times New Roman"/>
                <w:sz w:val="20"/>
                <w:szCs w:val="20"/>
                <w:u w:color="FFFFFF"/>
                <w:lang w:val="hr-HR" w:eastAsia="en-US"/>
              </w:rPr>
              <w:t>2028</w:t>
            </w:r>
          </w:p>
        </w:tc>
        <w:tc>
          <w:tcPr>
            <w:tcW w:w="1899" w:type="dxa"/>
          </w:tcPr>
          <w:p w14:paraId="5E86685D"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891" w:type="dxa"/>
          </w:tcPr>
          <w:p w14:paraId="655EA6D4"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530" w:type="dxa"/>
          </w:tcPr>
          <w:p w14:paraId="7B32F432" w14:textId="77777777" w:rsidR="00FB3217" w:rsidRPr="004366DC" w:rsidRDefault="00FB3217" w:rsidP="00FB3217">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c>
          <w:tcPr>
            <w:tcW w:w="1516" w:type="dxa"/>
          </w:tcPr>
          <w:p w14:paraId="6CCF128E"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eastAsia="en-US"/>
              </w:rPr>
            </w:pPr>
          </w:p>
        </w:tc>
        <w:tc>
          <w:tcPr>
            <w:tcW w:w="1973" w:type="dxa"/>
          </w:tcPr>
          <w:p w14:paraId="5F07BD1B" w14:textId="77777777" w:rsidR="00FB3217" w:rsidRPr="004366DC" w:rsidRDefault="00FB3217" w:rsidP="00FB3217">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u w:color="FFFFFF"/>
                <w:lang w:val="hr-HR" w:eastAsia="en-US"/>
              </w:rPr>
            </w:pPr>
          </w:p>
        </w:tc>
      </w:tr>
    </w:tbl>
    <w:p w14:paraId="0223E55F" w14:textId="77777777" w:rsidR="005F71B9" w:rsidRDefault="005F71B9">
      <w:pPr>
        <w:spacing w:after="0" w:line="240" w:lineRule="auto"/>
        <w:rPr>
          <w:rFonts w:ascii="Times New Roman" w:eastAsia="Times New Roman" w:hAnsi="Times New Roman"/>
          <w:b/>
          <w:bCs/>
          <w:sz w:val="28"/>
          <w:szCs w:val="28"/>
          <w:lang w:val="x-none" w:eastAsia="x-none"/>
        </w:rPr>
      </w:pPr>
      <w:bookmarkStart w:id="315" w:name="_Toc186463520"/>
      <w:bookmarkStart w:id="316" w:name="_Toc191460783"/>
      <w:r>
        <w:br w:type="page"/>
      </w:r>
    </w:p>
    <w:p w14:paraId="5BC77B8D" w14:textId="719207FF" w:rsidR="001E0732" w:rsidRPr="005F71B9" w:rsidRDefault="000217BC" w:rsidP="005F71B9">
      <w:pPr>
        <w:pStyle w:val="Heading1-BFP"/>
      </w:pPr>
      <w:bookmarkStart w:id="317" w:name="_Toc229723577"/>
      <w:r w:rsidRPr="005F71B9">
        <w:lastRenderedPageBreak/>
        <w:t>Д</w:t>
      </w:r>
      <w:r w:rsidR="00910551" w:rsidRPr="005F71B9">
        <w:t>одатак</w:t>
      </w:r>
      <w:r w:rsidR="00770D69" w:rsidRPr="005F71B9">
        <w:t xml:space="preserve"> </w:t>
      </w:r>
      <w:r w:rsidR="007B1173" w:rsidRPr="005F71B9">
        <w:t>5</w:t>
      </w:r>
      <w:r w:rsidR="00770D69" w:rsidRPr="005F71B9">
        <w:t>:</w:t>
      </w:r>
      <w:r w:rsidR="00214A3D" w:rsidRPr="005F71B9">
        <w:t xml:space="preserve"> </w:t>
      </w:r>
      <w:bookmarkEnd w:id="277"/>
      <w:bookmarkEnd w:id="278"/>
      <w:bookmarkEnd w:id="294"/>
      <w:bookmarkEnd w:id="295"/>
      <w:bookmarkEnd w:id="296"/>
      <w:bookmarkEnd w:id="297"/>
      <w:bookmarkEnd w:id="298"/>
      <w:r w:rsidR="000A4915" w:rsidRPr="005F71B9">
        <w:t>Капитални расходи институција БиХ за период 202</w:t>
      </w:r>
      <w:r w:rsidR="001E0732" w:rsidRPr="005F71B9">
        <w:t>6</w:t>
      </w:r>
      <w:r w:rsidR="003C47C2" w:rsidRPr="005F71B9">
        <w:t>-</w:t>
      </w:r>
      <w:r w:rsidR="000A4915" w:rsidRPr="005F71B9">
        <w:t>202</w:t>
      </w:r>
      <w:r w:rsidR="001E0732" w:rsidRPr="005F71B9">
        <w:t>8</w:t>
      </w:r>
      <w:bookmarkEnd w:id="315"/>
      <w:bookmarkEnd w:id="316"/>
      <w:r w:rsidR="001E0732" w:rsidRPr="005F71B9">
        <w:t>.</w:t>
      </w:r>
      <w:bookmarkEnd w:id="317"/>
      <w:r w:rsidR="001E0732" w:rsidRPr="005F71B9">
        <w:br/>
      </w:r>
    </w:p>
    <w:p w14:paraId="0EDBC50A" w14:textId="101B04C2" w:rsidR="001E0732" w:rsidRPr="001E0732" w:rsidRDefault="001E0732" w:rsidP="001E0732">
      <w:pPr>
        <w:autoSpaceDE w:val="0"/>
        <w:autoSpaceDN w:val="0"/>
        <w:adjustRightInd w:val="0"/>
        <w:spacing w:after="0" w:line="276" w:lineRule="auto"/>
        <w:jc w:val="both"/>
        <w:rPr>
          <w:rFonts w:ascii="Times New Roman" w:hAnsi="Times New Roman"/>
          <w:sz w:val="24"/>
          <w:szCs w:val="24"/>
        </w:rPr>
      </w:pPr>
      <w:r w:rsidRPr="001E0732">
        <w:rPr>
          <w:rFonts w:ascii="Times New Roman" w:hAnsi="Times New Roman"/>
          <w:sz w:val="24"/>
          <w:szCs w:val="24"/>
        </w:rPr>
        <w:t>Преглед капиталних расхода институција БиХ за период 2026.-2028. урађен је на основу Програма јавних инвестиција/Развојно-инвестицоног програма институција Босне и Херцеговине 2026-2028. (у даљем тексту ПЈИ/РИП ИБиХ). Капитални расходи институција БиХ садрже преглед капиталних пројеката који ће се имплементирати у наведеном планском периоду, као и преглед кандидованих капиталних пројеката за које нису обезбјеђена средства.</w:t>
      </w:r>
    </w:p>
    <w:p w14:paraId="2022CAEE" w14:textId="77777777" w:rsidR="001E0732" w:rsidRPr="001E0732" w:rsidRDefault="001E0732" w:rsidP="001E0732">
      <w:pPr>
        <w:autoSpaceDE w:val="0"/>
        <w:autoSpaceDN w:val="0"/>
        <w:adjustRightInd w:val="0"/>
        <w:spacing w:after="0" w:line="276" w:lineRule="auto"/>
        <w:jc w:val="both"/>
        <w:rPr>
          <w:rFonts w:ascii="Times New Roman" w:hAnsi="Times New Roman"/>
          <w:sz w:val="24"/>
          <w:szCs w:val="24"/>
        </w:rPr>
      </w:pPr>
    </w:p>
    <w:p w14:paraId="71CFCC13" w14:textId="12F692BE" w:rsidR="001E0732" w:rsidRPr="001E0732" w:rsidRDefault="001E0732" w:rsidP="001E0732">
      <w:pPr>
        <w:spacing w:after="0" w:line="276" w:lineRule="auto"/>
        <w:jc w:val="both"/>
        <w:rPr>
          <w:rFonts w:ascii="Times New Roman" w:hAnsi="Times New Roman"/>
          <w:sz w:val="24"/>
          <w:szCs w:val="24"/>
        </w:rPr>
      </w:pPr>
      <w:r w:rsidRPr="001E0732">
        <w:rPr>
          <w:rFonts w:ascii="Times New Roman" w:hAnsi="Times New Roman"/>
          <w:sz w:val="24"/>
          <w:szCs w:val="24"/>
        </w:rPr>
        <w:t xml:space="preserve">Повезивањем ПЈИ/РИП ИБИХ са процесом средњорочног планирања и буџетирања, пројекти јавних инвестиција стављају се у функцију остваривања секторских политика и стратешких циљева дефинисаних у оквиру надлежности институција БиХ. Ова веза је додатно оснажена и кроз Упутство о начину планирања, одобравања и реализације вишегодишњих пројеката у институцијама БиХ („Службени гласник БиХ“, број 77/21), гдје је у члану 3. став (1) наглашено да „Поступак одобравања вишегодишњег пројекта може се покренути само за оне инвестиционе програме који су кандидовани у Програму јавних инвестиција/ Развојно-инвестиционом програму институција БиХ“. На тај је начин омогућена и боља повезаност између приоритетних пројеката и процеса алокације свих расположивих средстава за њихову реализацију као и планирање расподјеле средстава планираних кроз процес израде Документа оквирног буџета.  </w:t>
      </w:r>
      <w:r w:rsidR="005F71B9">
        <w:rPr>
          <w:rFonts w:ascii="Times New Roman" w:hAnsi="Times New Roman"/>
          <w:sz w:val="24"/>
          <w:szCs w:val="24"/>
          <w:lang w:val="sr-Cyrl-BA"/>
        </w:rPr>
        <w:tab/>
      </w:r>
      <w:r w:rsidR="005F71B9">
        <w:rPr>
          <w:rFonts w:ascii="Times New Roman" w:hAnsi="Times New Roman"/>
          <w:sz w:val="24"/>
          <w:szCs w:val="24"/>
          <w:lang w:val="sr-Cyrl-BA"/>
        </w:rPr>
        <w:br/>
      </w:r>
      <w:r w:rsidRPr="001E0732">
        <w:rPr>
          <w:rFonts w:ascii="Times New Roman" w:hAnsi="Times New Roman"/>
          <w:sz w:val="24"/>
          <w:szCs w:val="24"/>
        </w:rPr>
        <w:t xml:space="preserve">    </w:t>
      </w:r>
    </w:p>
    <w:p w14:paraId="4BD4D6E8" w14:textId="61946985" w:rsidR="001E0732" w:rsidRPr="00AB5FBF" w:rsidRDefault="001E0732" w:rsidP="00816751">
      <w:pPr>
        <w:pStyle w:val="Podnaslov"/>
        <w:ind w:left="0" w:firstLine="0"/>
      </w:pPr>
      <w:bookmarkStart w:id="318" w:name="_Toc229723578"/>
      <w:r w:rsidRPr="00AB5FBF">
        <w:t>Збирни преглед капиталних расхода институција БиХ за период 2026-2028.</w:t>
      </w:r>
      <w:bookmarkEnd w:id="318"/>
    </w:p>
    <w:p w14:paraId="3F457299" w14:textId="77777777" w:rsidR="001E0732" w:rsidRPr="001E0732" w:rsidRDefault="001E0732" w:rsidP="001E0732">
      <w:pPr>
        <w:spacing w:after="0" w:line="240" w:lineRule="auto"/>
        <w:rPr>
          <w:rFonts w:ascii="Times New Roman" w:eastAsia="Times New Roman" w:hAnsi="Times New Roman"/>
          <w:b/>
          <w:bCs/>
          <w:sz w:val="26"/>
          <w:szCs w:val="26"/>
          <w:lang w:val="x-none" w:eastAsia="x-none"/>
        </w:rPr>
      </w:pPr>
    </w:p>
    <w:p w14:paraId="664A3C22" w14:textId="779241F8" w:rsidR="001E0732" w:rsidRPr="001A5E2E" w:rsidRDefault="001E0732" w:rsidP="001E0732">
      <w:pPr>
        <w:spacing w:after="200" w:line="276" w:lineRule="auto"/>
        <w:jc w:val="both"/>
        <w:rPr>
          <w:rFonts w:ascii="Times New Roman" w:hAnsi="Times New Roman"/>
          <w:sz w:val="24"/>
          <w:szCs w:val="24"/>
        </w:rPr>
      </w:pPr>
      <w:r w:rsidRPr="001A5E2E">
        <w:rPr>
          <w:rFonts w:ascii="Times New Roman" w:hAnsi="Times New Roman"/>
          <w:sz w:val="24"/>
          <w:szCs w:val="24"/>
        </w:rPr>
        <w:t xml:space="preserve">Капитални расходи институција БиХ за период 2026-2028. обухваћају улагања у капиталне пројекте чија је имплементација започела или ће започети у наведеном трогодишњем планском периоду. Укупна вриједност ових пројеката износи 841,58 мил. КМ.  </w:t>
      </w:r>
    </w:p>
    <w:p w14:paraId="48F1DB6A" w14:textId="77777777" w:rsidR="001E0732" w:rsidRPr="001A5E2E" w:rsidRDefault="001E0732" w:rsidP="001E0732">
      <w:pPr>
        <w:spacing w:after="200" w:line="276" w:lineRule="auto"/>
        <w:jc w:val="both"/>
        <w:rPr>
          <w:rFonts w:ascii="Times New Roman" w:hAnsi="Times New Roman"/>
          <w:sz w:val="24"/>
          <w:szCs w:val="24"/>
        </w:rPr>
      </w:pPr>
      <w:r w:rsidRPr="001A5E2E">
        <w:rPr>
          <w:rFonts w:ascii="Times New Roman" w:hAnsi="Times New Roman"/>
          <w:sz w:val="24"/>
          <w:szCs w:val="24"/>
        </w:rPr>
        <w:t xml:space="preserve">Осим одобрених пројеката и пројеката у имплементацији, институције БиХ исказале су и своје потребе кроз кандидоване капиталне пројекте за чију имплементацију још нису обезбјеђена средства. Укупна вриједност ових пројеката износи 2.159,64 мил. КМ. </w:t>
      </w:r>
    </w:p>
    <w:p w14:paraId="017B3D0A" w14:textId="5F0FB105" w:rsidR="001E0732" w:rsidRPr="001A5E2E" w:rsidRDefault="001E0732" w:rsidP="001E0732">
      <w:pPr>
        <w:spacing w:after="200" w:line="276" w:lineRule="auto"/>
        <w:jc w:val="both"/>
        <w:rPr>
          <w:rFonts w:ascii="Times New Roman" w:hAnsi="Times New Roman"/>
          <w:sz w:val="24"/>
          <w:szCs w:val="24"/>
        </w:rPr>
      </w:pPr>
      <w:r w:rsidRPr="001A5E2E">
        <w:rPr>
          <w:rFonts w:ascii="Times New Roman" w:hAnsi="Times New Roman"/>
          <w:sz w:val="24"/>
          <w:szCs w:val="24"/>
        </w:rPr>
        <w:t>Сви капитални пројекти класификовани су по DAC и COFOG номенклатури. DAC номенклатура је систем класификације сектора на темељу стандардне кодне структуре Одбора за помоћ у развоју (DAC), Организације за економску сарадњу и развој (OECD). За анализу функционалне структуре инвестиција користи се класификација владиних функција Уједињених народа – COFOG</w:t>
      </w:r>
      <w:r w:rsidRPr="001A5E2E">
        <w:rPr>
          <w:rFonts w:ascii="Times New Roman" w:hAnsi="Times New Roman"/>
          <w:sz w:val="24"/>
          <w:szCs w:val="24"/>
        </w:rPr>
        <w:footnoteReference w:id="57"/>
      </w:r>
      <w:r w:rsidRPr="001A5E2E">
        <w:rPr>
          <w:rFonts w:ascii="Times New Roman" w:hAnsi="Times New Roman"/>
          <w:sz w:val="24"/>
          <w:szCs w:val="24"/>
        </w:rPr>
        <w:t xml:space="preserve">, објављена од Одјела за статистику Уједињених народа. </w:t>
      </w:r>
    </w:p>
    <w:p w14:paraId="6FE15FB4" w14:textId="08D9BB8A" w:rsidR="001E0732" w:rsidRPr="001A5E2E" w:rsidRDefault="001E0732" w:rsidP="001E0732">
      <w:pPr>
        <w:tabs>
          <w:tab w:val="left" w:pos="567"/>
          <w:tab w:val="left" w:pos="1843"/>
        </w:tabs>
        <w:spacing w:after="200" w:line="276" w:lineRule="auto"/>
        <w:jc w:val="both"/>
        <w:rPr>
          <w:rFonts w:ascii="Times New Roman" w:hAnsi="Times New Roman"/>
          <w:sz w:val="24"/>
          <w:szCs w:val="24"/>
        </w:rPr>
      </w:pPr>
      <w:r w:rsidRPr="001A5E2E">
        <w:rPr>
          <w:rFonts w:ascii="Times New Roman" w:hAnsi="Times New Roman"/>
          <w:sz w:val="24"/>
          <w:szCs w:val="24"/>
        </w:rPr>
        <w:t xml:space="preserve">За реализацију пројеката у имплементацији до 31.12.2024. године утрошено је 318,60 мил. КМ. У текућој години за реализацију одобрених пројеката и пројеката у </w:t>
      </w:r>
      <w:r w:rsidRPr="001A5E2E">
        <w:rPr>
          <w:rFonts w:ascii="Times New Roman" w:hAnsi="Times New Roman"/>
          <w:sz w:val="24"/>
          <w:szCs w:val="24"/>
        </w:rPr>
        <w:lastRenderedPageBreak/>
        <w:t>имплементацији планирано је утрошити 327,05 мил. КМ, а за плански период 2026</w:t>
      </w:r>
      <w:r w:rsidR="00562455">
        <w:rPr>
          <w:rFonts w:ascii="Times New Roman" w:hAnsi="Times New Roman"/>
          <w:sz w:val="24"/>
          <w:szCs w:val="24"/>
          <w:lang w:val="sr-Cyrl-BA"/>
        </w:rPr>
        <w:t>-</w:t>
      </w:r>
      <w:r w:rsidRPr="001A5E2E">
        <w:rPr>
          <w:rFonts w:ascii="Times New Roman" w:hAnsi="Times New Roman"/>
          <w:sz w:val="24"/>
          <w:szCs w:val="24"/>
        </w:rPr>
        <w:t xml:space="preserve">2028. године планирано је утрошити 151,65 КМ.  </w:t>
      </w:r>
    </w:p>
    <w:p w14:paraId="342169A3" w14:textId="77777777" w:rsidR="001E0732" w:rsidRPr="001A5E2E" w:rsidRDefault="001E0732" w:rsidP="001E0732">
      <w:pPr>
        <w:tabs>
          <w:tab w:val="left" w:pos="567"/>
          <w:tab w:val="left" w:pos="1843"/>
        </w:tabs>
        <w:spacing w:after="200" w:line="276" w:lineRule="auto"/>
        <w:jc w:val="both"/>
        <w:rPr>
          <w:rFonts w:ascii="Times New Roman" w:hAnsi="Times New Roman"/>
          <w:sz w:val="24"/>
          <w:szCs w:val="24"/>
        </w:rPr>
      </w:pPr>
      <w:r w:rsidRPr="001A5E2E">
        <w:rPr>
          <w:rFonts w:ascii="Times New Roman" w:hAnsi="Times New Roman"/>
          <w:sz w:val="24"/>
          <w:szCs w:val="24"/>
        </w:rPr>
        <w:t>Капитални пројекти који се имплементирају у институцијама БиХ финансирају се из домаћих и иноземних извора финансирања, кроз буџет, кредит, грант и властита средстава.</w:t>
      </w:r>
    </w:p>
    <w:p w14:paraId="00DE7127" w14:textId="23FC43F3" w:rsidR="001E0732" w:rsidRPr="005F71B9" w:rsidRDefault="001E0732" w:rsidP="001E0732">
      <w:pPr>
        <w:spacing w:after="120" w:line="276" w:lineRule="auto"/>
        <w:jc w:val="both"/>
        <w:rPr>
          <w:rFonts w:ascii="Times New Roman" w:hAnsi="Times New Roman"/>
          <w:sz w:val="24"/>
          <w:szCs w:val="24"/>
        </w:rPr>
      </w:pPr>
      <w:r w:rsidRPr="001A5E2E">
        <w:rPr>
          <w:rFonts w:ascii="Times New Roman" w:hAnsi="Times New Roman"/>
          <w:sz w:val="24"/>
          <w:szCs w:val="24"/>
        </w:rPr>
        <w:t xml:space="preserve">Збирни преглед планираних капиталних улагања у пројекте у имплементацији по врсти и начину финансирања, за период 2026-2028.године, приказан је </w:t>
      </w:r>
      <w:r w:rsidRPr="005F71B9">
        <w:rPr>
          <w:rFonts w:ascii="Times New Roman" w:hAnsi="Times New Roman"/>
          <w:sz w:val="24"/>
          <w:szCs w:val="24"/>
        </w:rPr>
        <w:t xml:space="preserve">у Табели 1. </w:t>
      </w:r>
    </w:p>
    <w:p w14:paraId="6963DA6E" w14:textId="7B863A3D" w:rsidR="001E0732" w:rsidRPr="001A5E2E" w:rsidRDefault="005F71B9" w:rsidP="001E0732">
      <w:pPr>
        <w:spacing w:before="120" w:after="120" w:line="276" w:lineRule="auto"/>
        <w:jc w:val="both"/>
        <w:rPr>
          <w:rFonts w:ascii="Times New Roman" w:hAnsi="Times New Roman"/>
          <w:b/>
          <w:bCs/>
          <w:sz w:val="24"/>
          <w:szCs w:val="24"/>
        </w:rPr>
      </w:pPr>
      <w:r>
        <w:rPr>
          <w:rFonts w:ascii="Times New Roman" w:hAnsi="Times New Roman"/>
          <w:b/>
          <w:bCs/>
          <w:sz w:val="24"/>
          <w:szCs w:val="24"/>
          <w:lang w:val="sr-Cyrl-BA"/>
        </w:rPr>
        <w:br/>
      </w:r>
      <w:r w:rsidR="001E0732" w:rsidRPr="005F71B9">
        <w:rPr>
          <w:rFonts w:ascii="Times New Roman" w:hAnsi="Times New Roman"/>
          <w:b/>
          <w:bCs/>
          <w:sz w:val="24"/>
          <w:szCs w:val="24"/>
        </w:rPr>
        <w:t>Табeлa 1: Збирни преглед планираних капиталних улагања</w:t>
      </w:r>
      <w:r w:rsidR="001E0732" w:rsidRPr="001A5E2E">
        <w:rPr>
          <w:rFonts w:ascii="Times New Roman" w:hAnsi="Times New Roman"/>
          <w:b/>
          <w:bCs/>
          <w:sz w:val="24"/>
          <w:szCs w:val="24"/>
        </w:rPr>
        <w:t xml:space="preserve"> у одобрене пројекте и пројекте у имплементацији институција БиХ за период 2026-2028.</w:t>
      </w:r>
    </w:p>
    <w:p w14:paraId="36BFA147" w14:textId="612462EF" w:rsidR="001E0732" w:rsidRPr="009C0985" w:rsidRDefault="001E0732" w:rsidP="001E0732">
      <w:pPr>
        <w:spacing w:after="0" w:line="276" w:lineRule="auto"/>
        <w:rPr>
          <w:rFonts w:ascii="Times New Roman" w:hAnsi="Times New Roman"/>
          <w:lang w:val="sr-Cyrl-BA" w:eastAsia="en-US"/>
        </w:rPr>
      </w:pPr>
      <w:r w:rsidRPr="009C0985">
        <w:rPr>
          <w:rFonts w:ascii="Times New Roman" w:hAnsi="Times New Roman"/>
          <w:lang w:val="sr-Cyrl-BA" w:eastAsia="en-US"/>
        </w:rPr>
        <w:t xml:space="preserve">                                                                                                                                                (у мил. КМ)</w:t>
      </w:r>
    </w:p>
    <w:tbl>
      <w:tblPr>
        <w:tblW w:w="9600" w:type="dxa"/>
        <w:jc w:val="center"/>
        <w:tblLook w:val="04A0" w:firstRow="1" w:lastRow="0" w:firstColumn="1" w:lastColumn="0" w:noHBand="0" w:noVBand="1"/>
      </w:tblPr>
      <w:tblGrid>
        <w:gridCol w:w="902"/>
        <w:gridCol w:w="1248"/>
        <w:gridCol w:w="1247"/>
        <w:gridCol w:w="1029"/>
        <w:gridCol w:w="1164"/>
        <w:gridCol w:w="834"/>
        <w:gridCol w:w="778"/>
        <w:gridCol w:w="778"/>
        <w:gridCol w:w="778"/>
        <w:gridCol w:w="842"/>
      </w:tblGrid>
      <w:tr w:rsidR="001E0732" w:rsidRPr="001E0732" w14:paraId="45E3F039" w14:textId="77777777" w:rsidTr="001E0732">
        <w:trPr>
          <w:trHeight w:val="300"/>
          <w:jc w:val="center"/>
        </w:trPr>
        <w:tc>
          <w:tcPr>
            <w:tcW w:w="907"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709AE92C"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Статус пројекта</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01F028A9"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 xml:space="preserve"> Врста финансирања</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75548F9E"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Начин финансирања</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48169164"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Укупна вриједност</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24D496F3"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lang w:val="sr-Cyrl-RS"/>
              </w:rPr>
              <w:t>Реализовано</w:t>
            </w:r>
            <w:r w:rsidRPr="001E0732">
              <w:rPr>
                <w:rFonts w:ascii="Tahoma" w:eastAsia="Times New Roman" w:hAnsi="Tahoma" w:cs="Tahoma"/>
                <w:b/>
                <w:bCs/>
                <w:color w:val="000000"/>
                <w:sz w:val="14"/>
                <w:szCs w:val="14"/>
              </w:rPr>
              <w:t xml:space="preserve"> </w:t>
            </w:r>
            <w:r w:rsidRPr="001E0732">
              <w:rPr>
                <w:rFonts w:ascii="Tahoma" w:eastAsia="Times New Roman" w:hAnsi="Tahoma" w:cs="Tahoma"/>
                <w:b/>
                <w:bCs/>
                <w:color w:val="000000"/>
                <w:sz w:val="14"/>
                <w:szCs w:val="14"/>
                <w:lang w:val="sr-Cyrl-RS"/>
              </w:rPr>
              <w:t>до 31.</w:t>
            </w:r>
            <w:r w:rsidRPr="001E0732">
              <w:rPr>
                <w:rFonts w:ascii="Tahoma" w:eastAsia="Times New Roman" w:hAnsi="Tahoma" w:cs="Tahoma"/>
                <w:b/>
                <w:bCs/>
                <w:color w:val="000000"/>
                <w:sz w:val="14"/>
                <w:szCs w:val="14"/>
              </w:rPr>
              <w:t>12.2024.</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0AAFB828"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План за текућу годину</w:t>
            </w:r>
          </w:p>
        </w:tc>
        <w:tc>
          <w:tcPr>
            <w:tcW w:w="801" w:type="dxa"/>
            <w:tcBorders>
              <w:top w:val="single" w:sz="4" w:space="0" w:color="auto"/>
              <w:left w:val="nil"/>
              <w:bottom w:val="single" w:sz="4" w:space="0" w:color="auto"/>
              <w:right w:val="single" w:sz="4" w:space="0" w:color="auto"/>
            </w:tcBorders>
            <w:shd w:val="clear" w:color="auto" w:fill="C6D9F1"/>
            <w:vAlign w:val="center"/>
            <w:hideMark/>
          </w:tcPr>
          <w:p w14:paraId="12387BC6"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 xml:space="preserve">План </w:t>
            </w:r>
          </w:p>
        </w:tc>
        <w:tc>
          <w:tcPr>
            <w:tcW w:w="801" w:type="dxa"/>
            <w:tcBorders>
              <w:top w:val="single" w:sz="4" w:space="0" w:color="auto"/>
              <w:left w:val="nil"/>
              <w:bottom w:val="single" w:sz="4" w:space="0" w:color="auto"/>
              <w:right w:val="single" w:sz="4" w:space="0" w:color="auto"/>
            </w:tcBorders>
            <w:shd w:val="clear" w:color="auto" w:fill="C6D9F1"/>
            <w:vAlign w:val="center"/>
            <w:hideMark/>
          </w:tcPr>
          <w:p w14:paraId="1BF118F9"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 xml:space="preserve">План </w:t>
            </w:r>
          </w:p>
        </w:tc>
        <w:tc>
          <w:tcPr>
            <w:tcW w:w="801" w:type="dxa"/>
            <w:tcBorders>
              <w:top w:val="single" w:sz="4" w:space="0" w:color="auto"/>
              <w:left w:val="nil"/>
              <w:bottom w:val="single" w:sz="4" w:space="0" w:color="auto"/>
              <w:right w:val="single" w:sz="4" w:space="0" w:color="auto"/>
            </w:tcBorders>
            <w:shd w:val="clear" w:color="auto" w:fill="C6D9F1"/>
            <w:vAlign w:val="center"/>
            <w:hideMark/>
          </w:tcPr>
          <w:p w14:paraId="0B57CB39"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 xml:space="preserve">План    </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14:paraId="421BF71D" w14:textId="306435C1"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lang w:val="sr-Cyrl-RS"/>
              </w:rPr>
              <w:t>Укупно план 2026-2028.</w:t>
            </w:r>
          </w:p>
        </w:tc>
      </w:tr>
      <w:tr w:rsidR="001E0732" w:rsidRPr="001E0732" w14:paraId="5AD7D448" w14:textId="77777777" w:rsidTr="001E0732">
        <w:trPr>
          <w:trHeight w:val="300"/>
          <w:jc w:val="center"/>
        </w:trPr>
        <w:tc>
          <w:tcPr>
            <w:tcW w:w="907"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548388A2"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248"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551D8518"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247"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6887C62E"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29"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3BCAB218"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61"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6A1F2552"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47E7BC7D"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801" w:type="dxa"/>
            <w:tcBorders>
              <w:top w:val="nil"/>
              <w:left w:val="nil"/>
              <w:bottom w:val="single" w:sz="4" w:space="0" w:color="auto"/>
              <w:right w:val="single" w:sz="4" w:space="0" w:color="auto"/>
            </w:tcBorders>
            <w:shd w:val="clear" w:color="auto" w:fill="C6D9F1"/>
            <w:vAlign w:val="center"/>
            <w:hideMark/>
          </w:tcPr>
          <w:p w14:paraId="2036F15C"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2026</w:t>
            </w:r>
          </w:p>
        </w:tc>
        <w:tc>
          <w:tcPr>
            <w:tcW w:w="801" w:type="dxa"/>
            <w:tcBorders>
              <w:top w:val="nil"/>
              <w:left w:val="nil"/>
              <w:bottom w:val="single" w:sz="4" w:space="0" w:color="auto"/>
              <w:right w:val="single" w:sz="4" w:space="0" w:color="auto"/>
            </w:tcBorders>
            <w:shd w:val="clear" w:color="auto" w:fill="C6D9F1"/>
            <w:vAlign w:val="center"/>
            <w:hideMark/>
          </w:tcPr>
          <w:p w14:paraId="76D62A1D"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2027</w:t>
            </w:r>
          </w:p>
        </w:tc>
        <w:tc>
          <w:tcPr>
            <w:tcW w:w="801" w:type="dxa"/>
            <w:tcBorders>
              <w:top w:val="nil"/>
              <w:left w:val="nil"/>
              <w:bottom w:val="single" w:sz="4" w:space="0" w:color="auto"/>
              <w:right w:val="single" w:sz="4" w:space="0" w:color="auto"/>
            </w:tcBorders>
            <w:shd w:val="clear" w:color="auto" w:fill="C6D9F1"/>
            <w:vAlign w:val="center"/>
            <w:hideMark/>
          </w:tcPr>
          <w:p w14:paraId="111A969F"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2028</w:t>
            </w:r>
          </w:p>
        </w:tc>
        <w:tc>
          <w:tcPr>
            <w:tcW w:w="856"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14:paraId="4410FD72" w14:textId="77777777" w:rsidR="001E0732" w:rsidRPr="001E0732" w:rsidRDefault="001E0732" w:rsidP="001E0732">
            <w:pPr>
              <w:spacing w:after="0" w:line="240" w:lineRule="auto"/>
              <w:rPr>
                <w:rFonts w:ascii="Tahoma" w:eastAsia="Times New Roman" w:hAnsi="Tahoma" w:cs="Tahoma"/>
                <w:b/>
                <w:bCs/>
                <w:color w:val="000000"/>
                <w:sz w:val="14"/>
                <w:szCs w:val="14"/>
              </w:rPr>
            </w:pPr>
          </w:p>
        </w:tc>
      </w:tr>
      <w:tr w:rsidR="001E0732" w:rsidRPr="001E0732" w14:paraId="3188C1EE" w14:textId="77777777" w:rsidTr="007D32A8">
        <w:trPr>
          <w:trHeight w:val="300"/>
          <w:jc w:val="center"/>
        </w:trPr>
        <w:tc>
          <w:tcPr>
            <w:tcW w:w="907"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4F7AE24" w14:textId="77777777" w:rsidR="001E0732" w:rsidRPr="001E0732" w:rsidRDefault="001E0732" w:rsidP="001E0732">
            <w:pPr>
              <w:spacing w:after="0" w:line="240" w:lineRule="auto"/>
              <w:jc w:val="center"/>
              <w:rPr>
                <w:rFonts w:ascii="Tahoma" w:eastAsia="Times New Roman" w:hAnsi="Tahoma" w:cs="Tahoma"/>
                <w:color w:val="000000"/>
                <w:sz w:val="14"/>
                <w:szCs w:val="14"/>
              </w:rPr>
            </w:pPr>
            <w:r w:rsidRPr="001E0732">
              <w:rPr>
                <w:rFonts w:ascii="Tahoma" w:eastAsia="Times New Roman" w:hAnsi="Tahoma" w:cs="Tahoma"/>
                <w:color w:val="000000"/>
                <w:sz w:val="14"/>
                <w:szCs w:val="14"/>
              </w:rPr>
              <w:t>Одобрени пројекти</w:t>
            </w:r>
          </w:p>
        </w:tc>
        <w:tc>
          <w:tcPr>
            <w:tcW w:w="1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E068B4" w14:textId="77777777" w:rsidR="001E0732" w:rsidRPr="001E0732" w:rsidRDefault="001E0732" w:rsidP="001E0732">
            <w:pPr>
              <w:spacing w:after="0" w:line="240" w:lineRule="auto"/>
              <w:jc w:val="center"/>
              <w:rPr>
                <w:rFonts w:ascii="Tahoma" w:eastAsia="Times New Roman" w:hAnsi="Tahoma" w:cs="Tahoma"/>
                <w:color w:val="000000"/>
                <w:sz w:val="14"/>
                <w:szCs w:val="14"/>
              </w:rPr>
            </w:pPr>
            <w:r w:rsidRPr="001E0732">
              <w:rPr>
                <w:rFonts w:ascii="Tahoma" w:eastAsia="Times New Roman" w:hAnsi="Tahoma" w:cs="Tahoma"/>
                <w:color w:val="000000"/>
                <w:sz w:val="14"/>
                <w:szCs w:val="14"/>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581DA21F"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Буџет</w:t>
            </w:r>
          </w:p>
        </w:tc>
        <w:tc>
          <w:tcPr>
            <w:tcW w:w="1029" w:type="dxa"/>
            <w:tcBorders>
              <w:top w:val="nil"/>
              <w:left w:val="nil"/>
              <w:bottom w:val="single" w:sz="4" w:space="0" w:color="auto"/>
              <w:right w:val="single" w:sz="4" w:space="0" w:color="auto"/>
            </w:tcBorders>
            <w:shd w:val="clear" w:color="000000" w:fill="FFFFFF"/>
            <w:vAlign w:val="center"/>
            <w:hideMark/>
          </w:tcPr>
          <w:p w14:paraId="03E16C36"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55,26</w:t>
            </w:r>
          </w:p>
        </w:tc>
        <w:tc>
          <w:tcPr>
            <w:tcW w:w="1061" w:type="dxa"/>
            <w:tcBorders>
              <w:top w:val="nil"/>
              <w:left w:val="nil"/>
              <w:bottom w:val="single" w:sz="4" w:space="0" w:color="auto"/>
              <w:right w:val="single" w:sz="4" w:space="0" w:color="auto"/>
            </w:tcBorders>
            <w:shd w:val="clear" w:color="000000" w:fill="FFFFFF"/>
            <w:vAlign w:val="center"/>
            <w:hideMark/>
          </w:tcPr>
          <w:p w14:paraId="7A010B23"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49" w:type="dxa"/>
            <w:tcBorders>
              <w:top w:val="nil"/>
              <w:left w:val="nil"/>
              <w:bottom w:val="single" w:sz="4" w:space="0" w:color="auto"/>
              <w:right w:val="single" w:sz="4" w:space="0" w:color="auto"/>
            </w:tcBorders>
            <w:shd w:val="clear" w:color="000000" w:fill="FFFFFF"/>
            <w:vAlign w:val="center"/>
            <w:hideMark/>
          </w:tcPr>
          <w:p w14:paraId="15152E69"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17,17</w:t>
            </w:r>
          </w:p>
        </w:tc>
        <w:tc>
          <w:tcPr>
            <w:tcW w:w="801" w:type="dxa"/>
            <w:tcBorders>
              <w:top w:val="nil"/>
              <w:left w:val="nil"/>
              <w:bottom w:val="single" w:sz="4" w:space="0" w:color="auto"/>
              <w:right w:val="single" w:sz="4" w:space="0" w:color="auto"/>
            </w:tcBorders>
            <w:shd w:val="clear" w:color="000000" w:fill="FFFFFF"/>
            <w:vAlign w:val="center"/>
            <w:hideMark/>
          </w:tcPr>
          <w:p w14:paraId="68A22CD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11,03</w:t>
            </w:r>
          </w:p>
        </w:tc>
        <w:tc>
          <w:tcPr>
            <w:tcW w:w="801" w:type="dxa"/>
            <w:tcBorders>
              <w:top w:val="nil"/>
              <w:left w:val="nil"/>
              <w:bottom w:val="single" w:sz="4" w:space="0" w:color="auto"/>
              <w:right w:val="single" w:sz="4" w:space="0" w:color="auto"/>
            </w:tcBorders>
            <w:shd w:val="clear" w:color="000000" w:fill="FFFFFF"/>
            <w:vAlign w:val="center"/>
            <w:hideMark/>
          </w:tcPr>
          <w:p w14:paraId="309E0A0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20,45</w:t>
            </w:r>
          </w:p>
        </w:tc>
        <w:tc>
          <w:tcPr>
            <w:tcW w:w="801" w:type="dxa"/>
            <w:tcBorders>
              <w:top w:val="nil"/>
              <w:left w:val="nil"/>
              <w:bottom w:val="single" w:sz="4" w:space="0" w:color="auto"/>
              <w:right w:val="single" w:sz="4" w:space="0" w:color="auto"/>
            </w:tcBorders>
            <w:shd w:val="clear" w:color="000000" w:fill="FFFFFF"/>
            <w:vAlign w:val="center"/>
            <w:hideMark/>
          </w:tcPr>
          <w:p w14:paraId="39F32F38"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6,62</w:t>
            </w:r>
          </w:p>
        </w:tc>
        <w:tc>
          <w:tcPr>
            <w:tcW w:w="856" w:type="dxa"/>
            <w:tcBorders>
              <w:top w:val="nil"/>
              <w:left w:val="nil"/>
              <w:bottom w:val="single" w:sz="4" w:space="0" w:color="auto"/>
              <w:right w:val="single" w:sz="4" w:space="0" w:color="auto"/>
            </w:tcBorders>
            <w:shd w:val="clear" w:color="000000" w:fill="FFFFFF"/>
            <w:vAlign w:val="center"/>
            <w:hideMark/>
          </w:tcPr>
          <w:p w14:paraId="4167432C"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38,09</w:t>
            </w:r>
          </w:p>
        </w:tc>
      </w:tr>
      <w:tr w:rsidR="001E0732" w:rsidRPr="001E0732" w14:paraId="17B019BC" w14:textId="77777777" w:rsidTr="007D32A8">
        <w:trPr>
          <w:trHeight w:val="360"/>
          <w:jc w:val="center"/>
        </w:trPr>
        <w:tc>
          <w:tcPr>
            <w:tcW w:w="907" w:type="dxa"/>
            <w:vMerge/>
            <w:tcBorders>
              <w:top w:val="nil"/>
              <w:left w:val="single" w:sz="4" w:space="0" w:color="auto"/>
              <w:bottom w:val="single" w:sz="4" w:space="0" w:color="auto"/>
              <w:right w:val="single" w:sz="4" w:space="0" w:color="auto"/>
            </w:tcBorders>
            <w:vAlign w:val="center"/>
            <w:hideMark/>
          </w:tcPr>
          <w:p w14:paraId="6684A438"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vMerge/>
            <w:tcBorders>
              <w:top w:val="nil"/>
              <w:left w:val="single" w:sz="4" w:space="0" w:color="auto"/>
              <w:bottom w:val="single" w:sz="4" w:space="0" w:color="auto"/>
              <w:right w:val="single" w:sz="4" w:space="0" w:color="auto"/>
            </w:tcBorders>
            <w:vAlign w:val="center"/>
            <w:hideMark/>
          </w:tcPr>
          <w:p w14:paraId="099CF39B"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7" w:type="dxa"/>
            <w:tcBorders>
              <w:top w:val="nil"/>
              <w:left w:val="nil"/>
              <w:bottom w:val="single" w:sz="4" w:space="0" w:color="auto"/>
              <w:right w:val="single" w:sz="4" w:space="0" w:color="auto"/>
            </w:tcBorders>
            <w:shd w:val="clear" w:color="000000" w:fill="FFFFFF"/>
            <w:vAlign w:val="center"/>
            <w:hideMark/>
          </w:tcPr>
          <w:p w14:paraId="653A2D11"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Властита средства</w:t>
            </w:r>
          </w:p>
        </w:tc>
        <w:tc>
          <w:tcPr>
            <w:tcW w:w="1029" w:type="dxa"/>
            <w:tcBorders>
              <w:top w:val="nil"/>
              <w:left w:val="nil"/>
              <w:bottom w:val="single" w:sz="4" w:space="0" w:color="auto"/>
              <w:right w:val="single" w:sz="4" w:space="0" w:color="auto"/>
            </w:tcBorders>
            <w:shd w:val="clear" w:color="000000" w:fill="FFFFFF"/>
            <w:vAlign w:val="center"/>
            <w:hideMark/>
          </w:tcPr>
          <w:p w14:paraId="03DFC20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56,91</w:t>
            </w:r>
          </w:p>
        </w:tc>
        <w:tc>
          <w:tcPr>
            <w:tcW w:w="1061" w:type="dxa"/>
            <w:tcBorders>
              <w:top w:val="nil"/>
              <w:left w:val="nil"/>
              <w:bottom w:val="single" w:sz="4" w:space="0" w:color="auto"/>
              <w:right w:val="single" w:sz="4" w:space="0" w:color="auto"/>
            </w:tcBorders>
            <w:shd w:val="clear" w:color="000000" w:fill="FFFFFF"/>
            <w:vAlign w:val="center"/>
            <w:hideMark/>
          </w:tcPr>
          <w:p w14:paraId="3A22C8F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49" w:type="dxa"/>
            <w:tcBorders>
              <w:top w:val="nil"/>
              <w:left w:val="nil"/>
              <w:bottom w:val="single" w:sz="4" w:space="0" w:color="auto"/>
              <w:right w:val="single" w:sz="4" w:space="0" w:color="auto"/>
            </w:tcBorders>
            <w:shd w:val="clear" w:color="000000" w:fill="FFFFFF"/>
            <w:vAlign w:val="center"/>
            <w:hideMark/>
          </w:tcPr>
          <w:p w14:paraId="638406A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24,00</w:t>
            </w:r>
          </w:p>
        </w:tc>
        <w:tc>
          <w:tcPr>
            <w:tcW w:w="801" w:type="dxa"/>
            <w:tcBorders>
              <w:top w:val="nil"/>
              <w:left w:val="nil"/>
              <w:bottom w:val="single" w:sz="4" w:space="0" w:color="auto"/>
              <w:right w:val="single" w:sz="4" w:space="0" w:color="auto"/>
            </w:tcBorders>
            <w:shd w:val="clear" w:color="000000" w:fill="FFFFFF"/>
            <w:vAlign w:val="center"/>
            <w:hideMark/>
          </w:tcPr>
          <w:p w14:paraId="5AFF9EC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10,59</w:t>
            </w:r>
          </w:p>
        </w:tc>
        <w:tc>
          <w:tcPr>
            <w:tcW w:w="801" w:type="dxa"/>
            <w:tcBorders>
              <w:top w:val="nil"/>
              <w:left w:val="nil"/>
              <w:bottom w:val="single" w:sz="4" w:space="0" w:color="auto"/>
              <w:right w:val="single" w:sz="4" w:space="0" w:color="auto"/>
            </w:tcBorders>
            <w:shd w:val="clear" w:color="000000" w:fill="FFFFFF"/>
            <w:vAlign w:val="center"/>
            <w:hideMark/>
          </w:tcPr>
          <w:p w14:paraId="1B7B83B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10,93</w:t>
            </w:r>
          </w:p>
        </w:tc>
        <w:tc>
          <w:tcPr>
            <w:tcW w:w="801" w:type="dxa"/>
            <w:tcBorders>
              <w:top w:val="nil"/>
              <w:left w:val="nil"/>
              <w:bottom w:val="single" w:sz="4" w:space="0" w:color="auto"/>
              <w:right w:val="single" w:sz="4" w:space="0" w:color="auto"/>
            </w:tcBorders>
            <w:shd w:val="clear" w:color="000000" w:fill="FFFFFF"/>
            <w:vAlign w:val="center"/>
            <w:hideMark/>
          </w:tcPr>
          <w:p w14:paraId="6C792FF7"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11,39</w:t>
            </w:r>
          </w:p>
        </w:tc>
        <w:tc>
          <w:tcPr>
            <w:tcW w:w="856" w:type="dxa"/>
            <w:tcBorders>
              <w:top w:val="nil"/>
              <w:left w:val="nil"/>
              <w:bottom w:val="single" w:sz="4" w:space="0" w:color="auto"/>
              <w:right w:val="single" w:sz="4" w:space="0" w:color="auto"/>
            </w:tcBorders>
            <w:shd w:val="clear" w:color="000000" w:fill="FFFFFF"/>
            <w:vAlign w:val="center"/>
            <w:hideMark/>
          </w:tcPr>
          <w:p w14:paraId="0031F5D2"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32,91</w:t>
            </w:r>
          </w:p>
        </w:tc>
      </w:tr>
      <w:tr w:rsidR="001E0732" w:rsidRPr="001E0732" w14:paraId="0C2A6EA3"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59D80DB9"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auto"/>
            </w:tcBorders>
            <w:shd w:val="clear" w:color="000000" w:fill="DCE6F1"/>
            <w:vAlign w:val="center"/>
            <w:hideMark/>
          </w:tcPr>
          <w:p w14:paraId="509364E7"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029" w:type="dxa"/>
            <w:tcBorders>
              <w:top w:val="nil"/>
              <w:left w:val="nil"/>
              <w:bottom w:val="single" w:sz="4" w:space="0" w:color="auto"/>
              <w:right w:val="single" w:sz="4" w:space="0" w:color="auto"/>
            </w:tcBorders>
            <w:shd w:val="clear" w:color="000000" w:fill="DCE6F1"/>
            <w:vAlign w:val="center"/>
            <w:hideMark/>
          </w:tcPr>
          <w:p w14:paraId="4192D725"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112,17</w:t>
            </w:r>
          </w:p>
        </w:tc>
        <w:tc>
          <w:tcPr>
            <w:tcW w:w="1061" w:type="dxa"/>
            <w:tcBorders>
              <w:top w:val="nil"/>
              <w:left w:val="nil"/>
              <w:bottom w:val="single" w:sz="4" w:space="0" w:color="auto"/>
              <w:right w:val="single" w:sz="4" w:space="0" w:color="auto"/>
            </w:tcBorders>
            <w:shd w:val="clear" w:color="000000" w:fill="DCE6F1"/>
            <w:vAlign w:val="center"/>
            <w:hideMark/>
          </w:tcPr>
          <w:p w14:paraId="39548F7E"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0,00</w:t>
            </w:r>
          </w:p>
        </w:tc>
        <w:tc>
          <w:tcPr>
            <w:tcW w:w="849" w:type="dxa"/>
            <w:tcBorders>
              <w:top w:val="nil"/>
              <w:left w:val="nil"/>
              <w:bottom w:val="single" w:sz="4" w:space="0" w:color="auto"/>
              <w:right w:val="single" w:sz="4" w:space="0" w:color="auto"/>
            </w:tcBorders>
            <w:shd w:val="clear" w:color="000000" w:fill="DCE6F1"/>
            <w:vAlign w:val="center"/>
            <w:hideMark/>
          </w:tcPr>
          <w:p w14:paraId="7C11A192"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41,17</w:t>
            </w:r>
          </w:p>
        </w:tc>
        <w:tc>
          <w:tcPr>
            <w:tcW w:w="801" w:type="dxa"/>
            <w:tcBorders>
              <w:top w:val="nil"/>
              <w:left w:val="nil"/>
              <w:bottom w:val="single" w:sz="4" w:space="0" w:color="auto"/>
              <w:right w:val="single" w:sz="4" w:space="0" w:color="auto"/>
            </w:tcBorders>
            <w:shd w:val="clear" w:color="000000" w:fill="DCE6F1"/>
            <w:vAlign w:val="center"/>
            <w:hideMark/>
          </w:tcPr>
          <w:p w14:paraId="4B706536"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21,62</w:t>
            </w:r>
          </w:p>
        </w:tc>
        <w:tc>
          <w:tcPr>
            <w:tcW w:w="801" w:type="dxa"/>
            <w:tcBorders>
              <w:top w:val="nil"/>
              <w:left w:val="nil"/>
              <w:bottom w:val="single" w:sz="4" w:space="0" w:color="auto"/>
              <w:right w:val="single" w:sz="4" w:space="0" w:color="auto"/>
            </w:tcBorders>
            <w:shd w:val="clear" w:color="000000" w:fill="DCE6F1"/>
            <w:vAlign w:val="center"/>
            <w:hideMark/>
          </w:tcPr>
          <w:p w14:paraId="31E7962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31,38</w:t>
            </w:r>
          </w:p>
        </w:tc>
        <w:tc>
          <w:tcPr>
            <w:tcW w:w="801" w:type="dxa"/>
            <w:tcBorders>
              <w:top w:val="nil"/>
              <w:left w:val="nil"/>
              <w:bottom w:val="single" w:sz="4" w:space="0" w:color="auto"/>
              <w:right w:val="single" w:sz="4" w:space="0" w:color="auto"/>
            </w:tcBorders>
            <w:shd w:val="clear" w:color="000000" w:fill="DCE6F1"/>
            <w:vAlign w:val="center"/>
            <w:hideMark/>
          </w:tcPr>
          <w:p w14:paraId="1C78C963"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18,00</w:t>
            </w:r>
          </w:p>
        </w:tc>
        <w:tc>
          <w:tcPr>
            <w:tcW w:w="856" w:type="dxa"/>
            <w:tcBorders>
              <w:top w:val="nil"/>
              <w:left w:val="nil"/>
              <w:bottom w:val="single" w:sz="4" w:space="0" w:color="auto"/>
              <w:right w:val="single" w:sz="4" w:space="0" w:color="auto"/>
            </w:tcBorders>
            <w:shd w:val="clear" w:color="000000" w:fill="DCE6F1"/>
            <w:vAlign w:val="center"/>
            <w:hideMark/>
          </w:tcPr>
          <w:p w14:paraId="60D2A5A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71,00</w:t>
            </w:r>
          </w:p>
        </w:tc>
      </w:tr>
      <w:tr w:rsidR="001E0732" w:rsidRPr="001E0732" w14:paraId="3561A860" w14:textId="77777777" w:rsidTr="007D32A8">
        <w:trPr>
          <w:trHeight w:val="360"/>
          <w:jc w:val="center"/>
        </w:trPr>
        <w:tc>
          <w:tcPr>
            <w:tcW w:w="907" w:type="dxa"/>
            <w:vMerge/>
            <w:tcBorders>
              <w:top w:val="nil"/>
              <w:left w:val="single" w:sz="4" w:space="0" w:color="auto"/>
              <w:bottom w:val="single" w:sz="4" w:space="0" w:color="auto"/>
              <w:right w:val="single" w:sz="4" w:space="0" w:color="auto"/>
            </w:tcBorders>
            <w:vAlign w:val="center"/>
            <w:hideMark/>
          </w:tcPr>
          <w:p w14:paraId="52E30AB4"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tcBorders>
              <w:top w:val="nil"/>
              <w:left w:val="nil"/>
              <w:bottom w:val="single" w:sz="4" w:space="0" w:color="auto"/>
              <w:right w:val="single" w:sz="4" w:space="0" w:color="auto"/>
            </w:tcBorders>
            <w:shd w:val="clear" w:color="000000" w:fill="FFFFFF"/>
            <w:vAlign w:val="center"/>
            <w:hideMark/>
          </w:tcPr>
          <w:p w14:paraId="6B1E6AAA" w14:textId="77777777" w:rsidR="001E0732" w:rsidRPr="001E0732" w:rsidRDefault="001E0732" w:rsidP="001E0732">
            <w:pPr>
              <w:spacing w:after="0" w:line="240" w:lineRule="auto"/>
              <w:jc w:val="center"/>
              <w:rPr>
                <w:rFonts w:ascii="Tahoma" w:eastAsia="Times New Roman" w:hAnsi="Tahoma" w:cs="Tahoma"/>
                <w:color w:val="000000"/>
                <w:sz w:val="14"/>
                <w:szCs w:val="14"/>
              </w:rPr>
            </w:pPr>
            <w:r w:rsidRPr="001E0732">
              <w:rPr>
                <w:rFonts w:ascii="Tahoma" w:eastAsia="Times New Roman" w:hAnsi="Tahoma" w:cs="Tahoma"/>
                <w:color w:val="000000"/>
                <w:sz w:val="14"/>
                <w:szCs w:val="14"/>
              </w:rPr>
              <w:t>Ино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08EEDC58"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Грант</w:t>
            </w:r>
          </w:p>
        </w:tc>
        <w:tc>
          <w:tcPr>
            <w:tcW w:w="1029" w:type="dxa"/>
            <w:tcBorders>
              <w:top w:val="nil"/>
              <w:left w:val="nil"/>
              <w:bottom w:val="single" w:sz="4" w:space="0" w:color="auto"/>
              <w:right w:val="single" w:sz="4" w:space="0" w:color="auto"/>
            </w:tcBorders>
            <w:shd w:val="clear" w:color="000000" w:fill="FFFFFF"/>
            <w:vAlign w:val="center"/>
            <w:hideMark/>
          </w:tcPr>
          <w:p w14:paraId="4E87D4B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15,65</w:t>
            </w:r>
          </w:p>
        </w:tc>
        <w:tc>
          <w:tcPr>
            <w:tcW w:w="1061" w:type="dxa"/>
            <w:tcBorders>
              <w:top w:val="nil"/>
              <w:left w:val="nil"/>
              <w:bottom w:val="single" w:sz="4" w:space="0" w:color="auto"/>
              <w:right w:val="single" w:sz="4" w:space="0" w:color="auto"/>
            </w:tcBorders>
            <w:shd w:val="clear" w:color="000000" w:fill="FFFFFF"/>
            <w:vAlign w:val="center"/>
            <w:hideMark/>
          </w:tcPr>
          <w:p w14:paraId="4BF75108"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49" w:type="dxa"/>
            <w:tcBorders>
              <w:top w:val="nil"/>
              <w:left w:val="nil"/>
              <w:bottom w:val="single" w:sz="4" w:space="0" w:color="auto"/>
              <w:right w:val="single" w:sz="4" w:space="0" w:color="auto"/>
            </w:tcBorders>
            <w:shd w:val="clear" w:color="000000" w:fill="FFFFFF"/>
            <w:vAlign w:val="center"/>
            <w:hideMark/>
          </w:tcPr>
          <w:p w14:paraId="69EC8BB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0,49</w:t>
            </w:r>
          </w:p>
        </w:tc>
        <w:tc>
          <w:tcPr>
            <w:tcW w:w="801" w:type="dxa"/>
            <w:tcBorders>
              <w:top w:val="nil"/>
              <w:left w:val="nil"/>
              <w:bottom w:val="single" w:sz="4" w:space="0" w:color="auto"/>
              <w:right w:val="single" w:sz="4" w:space="0" w:color="auto"/>
            </w:tcBorders>
            <w:shd w:val="clear" w:color="000000" w:fill="FFFFFF"/>
            <w:vAlign w:val="center"/>
            <w:hideMark/>
          </w:tcPr>
          <w:p w14:paraId="32B94706"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10,27</w:t>
            </w:r>
          </w:p>
        </w:tc>
        <w:tc>
          <w:tcPr>
            <w:tcW w:w="801" w:type="dxa"/>
            <w:tcBorders>
              <w:top w:val="nil"/>
              <w:left w:val="nil"/>
              <w:bottom w:val="single" w:sz="4" w:space="0" w:color="auto"/>
              <w:right w:val="single" w:sz="4" w:space="0" w:color="auto"/>
            </w:tcBorders>
            <w:shd w:val="clear" w:color="000000" w:fill="FFFFFF"/>
            <w:vAlign w:val="center"/>
            <w:hideMark/>
          </w:tcPr>
          <w:p w14:paraId="08E66C9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4,89</w:t>
            </w:r>
          </w:p>
        </w:tc>
        <w:tc>
          <w:tcPr>
            <w:tcW w:w="801" w:type="dxa"/>
            <w:tcBorders>
              <w:top w:val="nil"/>
              <w:left w:val="nil"/>
              <w:bottom w:val="single" w:sz="4" w:space="0" w:color="auto"/>
              <w:right w:val="single" w:sz="4" w:space="0" w:color="auto"/>
            </w:tcBorders>
            <w:shd w:val="clear" w:color="000000" w:fill="FFFFFF"/>
            <w:vAlign w:val="center"/>
            <w:hideMark/>
          </w:tcPr>
          <w:p w14:paraId="0AE1050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FFFFFF"/>
            <w:vAlign w:val="center"/>
            <w:hideMark/>
          </w:tcPr>
          <w:p w14:paraId="7589753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15,16</w:t>
            </w:r>
          </w:p>
        </w:tc>
      </w:tr>
      <w:tr w:rsidR="001E0732" w:rsidRPr="001E0732" w14:paraId="1D49F6F3" w14:textId="77777777" w:rsidTr="001E0732">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7E85411D"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auto"/>
            </w:tcBorders>
            <w:shd w:val="clear" w:color="auto" w:fill="DBE5F1"/>
            <w:vAlign w:val="center"/>
            <w:hideMark/>
          </w:tcPr>
          <w:p w14:paraId="591FF85C"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029" w:type="dxa"/>
            <w:tcBorders>
              <w:top w:val="nil"/>
              <w:left w:val="nil"/>
              <w:bottom w:val="single" w:sz="4" w:space="0" w:color="auto"/>
              <w:right w:val="single" w:sz="4" w:space="0" w:color="auto"/>
            </w:tcBorders>
            <w:shd w:val="clear" w:color="auto" w:fill="DBE5F1"/>
            <w:vAlign w:val="center"/>
            <w:hideMark/>
          </w:tcPr>
          <w:p w14:paraId="3A87C0F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15,65</w:t>
            </w:r>
          </w:p>
        </w:tc>
        <w:tc>
          <w:tcPr>
            <w:tcW w:w="1061" w:type="dxa"/>
            <w:tcBorders>
              <w:top w:val="nil"/>
              <w:left w:val="nil"/>
              <w:bottom w:val="single" w:sz="4" w:space="0" w:color="auto"/>
              <w:right w:val="single" w:sz="4" w:space="0" w:color="auto"/>
            </w:tcBorders>
            <w:shd w:val="clear" w:color="000000" w:fill="DDEBF7"/>
            <w:vAlign w:val="center"/>
            <w:hideMark/>
          </w:tcPr>
          <w:p w14:paraId="0502413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49" w:type="dxa"/>
            <w:tcBorders>
              <w:top w:val="nil"/>
              <w:left w:val="nil"/>
              <w:bottom w:val="single" w:sz="4" w:space="0" w:color="auto"/>
              <w:right w:val="single" w:sz="4" w:space="0" w:color="auto"/>
            </w:tcBorders>
            <w:shd w:val="clear" w:color="000000" w:fill="DDEBF7"/>
            <w:vAlign w:val="center"/>
            <w:hideMark/>
          </w:tcPr>
          <w:p w14:paraId="428B7B2B"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0,49</w:t>
            </w:r>
          </w:p>
        </w:tc>
        <w:tc>
          <w:tcPr>
            <w:tcW w:w="801" w:type="dxa"/>
            <w:tcBorders>
              <w:top w:val="nil"/>
              <w:left w:val="nil"/>
              <w:bottom w:val="single" w:sz="4" w:space="0" w:color="auto"/>
              <w:right w:val="single" w:sz="4" w:space="0" w:color="auto"/>
            </w:tcBorders>
            <w:shd w:val="clear" w:color="000000" w:fill="DDEBF7"/>
            <w:vAlign w:val="center"/>
            <w:hideMark/>
          </w:tcPr>
          <w:p w14:paraId="7C010B51"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10,27</w:t>
            </w:r>
          </w:p>
        </w:tc>
        <w:tc>
          <w:tcPr>
            <w:tcW w:w="801" w:type="dxa"/>
            <w:tcBorders>
              <w:top w:val="nil"/>
              <w:left w:val="nil"/>
              <w:bottom w:val="single" w:sz="4" w:space="0" w:color="auto"/>
              <w:right w:val="single" w:sz="4" w:space="0" w:color="auto"/>
            </w:tcBorders>
            <w:shd w:val="clear" w:color="000000" w:fill="DDEBF7"/>
            <w:vAlign w:val="center"/>
            <w:hideMark/>
          </w:tcPr>
          <w:p w14:paraId="4F1C1571"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4,89</w:t>
            </w:r>
          </w:p>
        </w:tc>
        <w:tc>
          <w:tcPr>
            <w:tcW w:w="801" w:type="dxa"/>
            <w:tcBorders>
              <w:top w:val="nil"/>
              <w:left w:val="nil"/>
              <w:bottom w:val="single" w:sz="4" w:space="0" w:color="auto"/>
              <w:right w:val="single" w:sz="4" w:space="0" w:color="auto"/>
            </w:tcBorders>
            <w:shd w:val="clear" w:color="000000" w:fill="DDEBF7"/>
            <w:vAlign w:val="center"/>
            <w:hideMark/>
          </w:tcPr>
          <w:p w14:paraId="036F630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DDEBF7"/>
            <w:vAlign w:val="center"/>
            <w:hideMark/>
          </w:tcPr>
          <w:p w14:paraId="6335AD6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15,16</w:t>
            </w:r>
          </w:p>
        </w:tc>
      </w:tr>
      <w:tr w:rsidR="001E0732" w:rsidRPr="001E0732" w14:paraId="7A0BA268"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39939A66"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000000"/>
            </w:tcBorders>
            <w:shd w:val="clear" w:color="000000" w:fill="BDD7EE"/>
            <w:vAlign w:val="center"/>
            <w:hideMark/>
          </w:tcPr>
          <w:p w14:paraId="6E9717E3"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 одобрени пројекти</w:t>
            </w:r>
          </w:p>
        </w:tc>
        <w:tc>
          <w:tcPr>
            <w:tcW w:w="1029" w:type="dxa"/>
            <w:tcBorders>
              <w:top w:val="nil"/>
              <w:left w:val="nil"/>
              <w:bottom w:val="single" w:sz="4" w:space="0" w:color="auto"/>
              <w:right w:val="single" w:sz="4" w:space="0" w:color="auto"/>
            </w:tcBorders>
            <w:shd w:val="clear" w:color="000000" w:fill="BDD7EE"/>
            <w:vAlign w:val="center"/>
            <w:hideMark/>
          </w:tcPr>
          <w:p w14:paraId="357C61B1"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127,82</w:t>
            </w:r>
          </w:p>
        </w:tc>
        <w:tc>
          <w:tcPr>
            <w:tcW w:w="1061" w:type="dxa"/>
            <w:tcBorders>
              <w:top w:val="nil"/>
              <w:left w:val="nil"/>
              <w:bottom w:val="single" w:sz="4" w:space="0" w:color="auto"/>
              <w:right w:val="single" w:sz="4" w:space="0" w:color="auto"/>
            </w:tcBorders>
            <w:shd w:val="clear" w:color="000000" w:fill="BDD7EE"/>
            <w:vAlign w:val="center"/>
            <w:hideMark/>
          </w:tcPr>
          <w:p w14:paraId="7FBC9173"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0,00</w:t>
            </w:r>
          </w:p>
        </w:tc>
        <w:tc>
          <w:tcPr>
            <w:tcW w:w="849" w:type="dxa"/>
            <w:tcBorders>
              <w:top w:val="nil"/>
              <w:left w:val="nil"/>
              <w:bottom w:val="single" w:sz="4" w:space="0" w:color="auto"/>
              <w:right w:val="single" w:sz="4" w:space="0" w:color="auto"/>
            </w:tcBorders>
            <w:shd w:val="clear" w:color="000000" w:fill="BDD7EE"/>
            <w:vAlign w:val="center"/>
            <w:hideMark/>
          </w:tcPr>
          <w:p w14:paraId="0024D3EE"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41,66</w:t>
            </w:r>
          </w:p>
        </w:tc>
        <w:tc>
          <w:tcPr>
            <w:tcW w:w="801" w:type="dxa"/>
            <w:tcBorders>
              <w:top w:val="nil"/>
              <w:left w:val="nil"/>
              <w:bottom w:val="single" w:sz="4" w:space="0" w:color="auto"/>
              <w:right w:val="single" w:sz="4" w:space="0" w:color="auto"/>
            </w:tcBorders>
            <w:shd w:val="clear" w:color="000000" w:fill="BDD7EE"/>
            <w:vAlign w:val="center"/>
            <w:hideMark/>
          </w:tcPr>
          <w:p w14:paraId="1FE2FB59"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31,88</w:t>
            </w:r>
          </w:p>
        </w:tc>
        <w:tc>
          <w:tcPr>
            <w:tcW w:w="801" w:type="dxa"/>
            <w:tcBorders>
              <w:top w:val="nil"/>
              <w:left w:val="nil"/>
              <w:bottom w:val="single" w:sz="4" w:space="0" w:color="auto"/>
              <w:right w:val="single" w:sz="4" w:space="0" w:color="auto"/>
            </w:tcBorders>
            <w:shd w:val="clear" w:color="000000" w:fill="BDD7EE"/>
            <w:vAlign w:val="center"/>
            <w:hideMark/>
          </w:tcPr>
          <w:p w14:paraId="61D14D6A"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36,27</w:t>
            </w:r>
          </w:p>
        </w:tc>
        <w:tc>
          <w:tcPr>
            <w:tcW w:w="801" w:type="dxa"/>
            <w:tcBorders>
              <w:top w:val="nil"/>
              <w:left w:val="nil"/>
              <w:bottom w:val="single" w:sz="4" w:space="0" w:color="auto"/>
              <w:right w:val="single" w:sz="4" w:space="0" w:color="auto"/>
            </w:tcBorders>
            <w:shd w:val="clear" w:color="000000" w:fill="BDD7EE"/>
            <w:vAlign w:val="center"/>
            <w:hideMark/>
          </w:tcPr>
          <w:p w14:paraId="3593B9B2"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18,00</w:t>
            </w:r>
          </w:p>
        </w:tc>
        <w:tc>
          <w:tcPr>
            <w:tcW w:w="856" w:type="dxa"/>
            <w:tcBorders>
              <w:top w:val="nil"/>
              <w:left w:val="nil"/>
              <w:bottom w:val="single" w:sz="4" w:space="0" w:color="auto"/>
              <w:right w:val="single" w:sz="4" w:space="0" w:color="auto"/>
            </w:tcBorders>
            <w:shd w:val="clear" w:color="000000" w:fill="BDD7EE"/>
            <w:vAlign w:val="center"/>
            <w:hideMark/>
          </w:tcPr>
          <w:p w14:paraId="7F47A180"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86,16</w:t>
            </w:r>
          </w:p>
        </w:tc>
      </w:tr>
      <w:tr w:rsidR="001E0732" w:rsidRPr="001E0732" w14:paraId="4731DC5A" w14:textId="77777777" w:rsidTr="007D32A8">
        <w:trPr>
          <w:trHeight w:val="300"/>
          <w:jc w:val="center"/>
        </w:trPr>
        <w:tc>
          <w:tcPr>
            <w:tcW w:w="907"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B627A2D" w14:textId="77777777" w:rsidR="001E0732" w:rsidRPr="001E0732" w:rsidRDefault="001E0732" w:rsidP="001E0732">
            <w:pPr>
              <w:spacing w:after="0" w:line="240" w:lineRule="auto"/>
              <w:jc w:val="center"/>
              <w:rPr>
                <w:rFonts w:ascii="Tahoma" w:eastAsia="Times New Roman" w:hAnsi="Tahoma" w:cs="Tahoma"/>
                <w:color w:val="000000"/>
                <w:sz w:val="14"/>
                <w:szCs w:val="14"/>
              </w:rPr>
            </w:pPr>
            <w:r w:rsidRPr="001E0732">
              <w:rPr>
                <w:rFonts w:ascii="Tahoma" w:eastAsia="Times New Roman" w:hAnsi="Tahoma" w:cs="Tahoma"/>
                <w:color w:val="000000"/>
                <w:sz w:val="14"/>
                <w:szCs w:val="14"/>
              </w:rPr>
              <w:t>Пројекти у имплементацији</w:t>
            </w:r>
          </w:p>
        </w:tc>
        <w:tc>
          <w:tcPr>
            <w:tcW w:w="1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F5D6B4"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Домаћа средства</w:t>
            </w:r>
          </w:p>
        </w:tc>
        <w:tc>
          <w:tcPr>
            <w:tcW w:w="1247" w:type="dxa"/>
            <w:tcBorders>
              <w:top w:val="single" w:sz="4" w:space="0" w:color="auto"/>
              <w:left w:val="nil"/>
              <w:bottom w:val="single" w:sz="4" w:space="0" w:color="auto"/>
              <w:right w:val="single" w:sz="4" w:space="0" w:color="auto"/>
            </w:tcBorders>
            <w:shd w:val="clear" w:color="000000" w:fill="FFFFFF"/>
            <w:vAlign w:val="center"/>
            <w:hideMark/>
          </w:tcPr>
          <w:p w14:paraId="213AA6BC"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Буџет</w:t>
            </w:r>
          </w:p>
        </w:tc>
        <w:tc>
          <w:tcPr>
            <w:tcW w:w="1029" w:type="dxa"/>
            <w:tcBorders>
              <w:top w:val="nil"/>
              <w:left w:val="nil"/>
              <w:bottom w:val="single" w:sz="4" w:space="0" w:color="auto"/>
              <w:right w:val="single" w:sz="4" w:space="0" w:color="auto"/>
            </w:tcBorders>
            <w:shd w:val="clear" w:color="000000" w:fill="FFFFFF"/>
            <w:vAlign w:val="center"/>
            <w:hideMark/>
          </w:tcPr>
          <w:p w14:paraId="621B5123"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374,46</w:t>
            </w:r>
          </w:p>
        </w:tc>
        <w:tc>
          <w:tcPr>
            <w:tcW w:w="1061" w:type="dxa"/>
            <w:tcBorders>
              <w:top w:val="nil"/>
              <w:left w:val="nil"/>
              <w:bottom w:val="single" w:sz="4" w:space="0" w:color="auto"/>
              <w:right w:val="single" w:sz="4" w:space="0" w:color="auto"/>
            </w:tcBorders>
            <w:shd w:val="clear" w:color="000000" w:fill="FFFFFF"/>
            <w:vAlign w:val="center"/>
            <w:hideMark/>
          </w:tcPr>
          <w:p w14:paraId="4D04998F"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68,30</w:t>
            </w:r>
          </w:p>
        </w:tc>
        <w:tc>
          <w:tcPr>
            <w:tcW w:w="849" w:type="dxa"/>
            <w:tcBorders>
              <w:top w:val="nil"/>
              <w:left w:val="nil"/>
              <w:bottom w:val="single" w:sz="4" w:space="0" w:color="auto"/>
              <w:right w:val="single" w:sz="4" w:space="0" w:color="auto"/>
            </w:tcBorders>
            <w:shd w:val="clear" w:color="000000" w:fill="FFFFFF"/>
            <w:vAlign w:val="center"/>
            <w:hideMark/>
          </w:tcPr>
          <w:p w14:paraId="4483E7B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201,40</w:t>
            </w:r>
          </w:p>
        </w:tc>
        <w:tc>
          <w:tcPr>
            <w:tcW w:w="801" w:type="dxa"/>
            <w:tcBorders>
              <w:top w:val="nil"/>
              <w:left w:val="nil"/>
              <w:bottom w:val="single" w:sz="4" w:space="0" w:color="auto"/>
              <w:right w:val="single" w:sz="4" w:space="0" w:color="auto"/>
            </w:tcBorders>
            <w:shd w:val="clear" w:color="000000" w:fill="FFFFFF"/>
            <w:vAlign w:val="center"/>
            <w:hideMark/>
          </w:tcPr>
          <w:p w14:paraId="135DB02D"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30,73</w:t>
            </w:r>
          </w:p>
        </w:tc>
        <w:tc>
          <w:tcPr>
            <w:tcW w:w="801" w:type="dxa"/>
            <w:tcBorders>
              <w:top w:val="nil"/>
              <w:left w:val="nil"/>
              <w:bottom w:val="single" w:sz="4" w:space="0" w:color="auto"/>
              <w:right w:val="single" w:sz="4" w:space="0" w:color="auto"/>
            </w:tcBorders>
            <w:shd w:val="clear" w:color="000000" w:fill="FFFFFF"/>
            <w:vAlign w:val="center"/>
            <w:hideMark/>
          </w:tcPr>
          <w:p w14:paraId="0C3C6D8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20,30</w:t>
            </w:r>
          </w:p>
        </w:tc>
        <w:tc>
          <w:tcPr>
            <w:tcW w:w="801" w:type="dxa"/>
            <w:tcBorders>
              <w:top w:val="nil"/>
              <w:left w:val="nil"/>
              <w:bottom w:val="single" w:sz="4" w:space="0" w:color="auto"/>
              <w:right w:val="single" w:sz="4" w:space="0" w:color="auto"/>
            </w:tcBorders>
            <w:shd w:val="clear" w:color="000000" w:fill="FFFFFF"/>
            <w:vAlign w:val="center"/>
            <w:hideMark/>
          </w:tcPr>
          <w:p w14:paraId="05421927"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11,80</w:t>
            </w:r>
          </w:p>
        </w:tc>
        <w:tc>
          <w:tcPr>
            <w:tcW w:w="856" w:type="dxa"/>
            <w:tcBorders>
              <w:top w:val="nil"/>
              <w:left w:val="nil"/>
              <w:bottom w:val="single" w:sz="4" w:space="0" w:color="auto"/>
              <w:right w:val="single" w:sz="4" w:space="0" w:color="auto"/>
            </w:tcBorders>
            <w:shd w:val="clear" w:color="000000" w:fill="FFFFFF"/>
            <w:vAlign w:val="center"/>
            <w:hideMark/>
          </w:tcPr>
          <w:p w14:paraId="53CBA97C"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62,83</w:t>
            </w:r>
          </w:p>
        </w:tc>
      </w:tr>
      <w:tr w:rsidR="001E0732" w:rsidRPr="001E0732" w14:paraId="4E612F11" w14:textId="77777777" w:rsidTr="007D32A8">
        <w:trPr>
          <w:trHeight w:val="315"/>
          <w:jc w:val="center"/>
        </w:trPr>
        <w:tc>
          <w:tcPr>
            <w:tcW w:w="907" w:type="dxa"/>
            <w:vMerge/>
            <w:tcBorders>
              <w:top w:val="nil"/>
              <w:left w:val="single" w:sz="4" w:space="0" w:color="auto"/>
              <w:bottom w:val="single" w:sz="4" w:space="0" w:color="auto"/>
              <w:right w:val="single" w:sz="4" w:space="0" w:color="auto"/>
            </w:tcBorders>
            <w:vAlign w:val="center"/>
            <w:hideMark/>
          </w:tcPr>
          <w:p w14:paraId="5EDF4E85"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vMerge/>
            <w:tcBorders>
              <w:top w:val="nil"/>
              <w:left w:val="single" w:sz="4" w:space="0" w:color="auto"/>
              <w:bottom w:val="single" w:sz="4" w:space="0" w:color="auto"/>
              <w:right w:val="single" w:sz="4" w:space="0" w:color="auto"/>
            </w:tcBorders>
            <w:vAlign w:val="center"/>
            <w:hideMark/>
          </w:tcPr>
          <w:p w14:paraId="37D43EC0"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7" w:type="dxa"/>
            <w:tcBorders>
              <w:top w:val="single" w:sz="4" w:space="0" w:color="auto"/>
              <w:left w:val="nil"/>
              <w:bottom w:val="single" w:sz="4" w:space="0" w:color="auto"/>
              <w:right w:val="single" w:sz="4" w:space="0" w:color="auto"/>
            </w:tcBorders>
            <w:shd w:val="clear" w:color="000000" w:fill="FFFFFF"/>
            <w:vAlign w:val="center"/>
            <w:hideMark/>
          </w:tcPr>
          <w:p w14:paraId="64781DF2"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Грант</w:t>
            </w:r>
          </w:p>
        </w:tc>
        <w:tc>
          <w:tcPr>
            <w:tcW w:w="1029" w:type="dxa"/>
            <w:tcBorders>
              <w:top w:val="nil"/>
              <w:left w:val="nil"/>
              <w:bottom w:val="single" w:sz="4" w:space="0" w:color="auto"/>
              <w:right w:val="single" w:sz="4" w:space="0" w:color="auto"/>
            </w:tcBorders>
            <w:shd w:val="clear" w:color="000000" w:fill="FFFFFF"/>
            <w:vAlign w:val="center"/>
            <w:hideMark/>
          </w:tcPr>
          <w:p w14:paraId="6F21B0B7"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83,62</w:t>
            </w:r>
          </w:p>
        </w:tc>
        <w:tc>
          <w:tcPr>
            <w:tcW w:w="1061" w:type="dxa"/>
            <w:tcBorders>
              <w:top w:val="nil"/>
              <w:left w:val="nil"/>
              <w:bottom w:val="single" w:sz="4" w:space="0" w:color="auto"/>
              <w:right w:val="single" w:sz="4" w:space="0" w:color="auto"/>
            </w:tcBorders>
            <w:shd w:val="clear" w:color="000000" w:fill="FFFFFF"/>
            <w:vAlign w:val="center"/>
            <w:hideMark/>
          </w:tcPr>
          <w:p w14:paraId="7A855A9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39,72</w:t>
            </w:r>
          </w:p>
        </w:tc>
        <w:tc>
          <w:tcPr>
            <w:tcW w:w="849" w:type="dxa"/>
            <w:tcBorders>
              <w:top w:val="nil"/>
              <w:left w:val="nil"/>
              <w:bottom w:val="single" w:sz="4" w:space="0" w:color="auto"/>
              <w:right w:val="single" w:sz="4" w:space="0" w:color="auto"/>
            </w:tcBorders>
            <w:shd w:val="clear" w:color="000000" w:fill="FFFFFF"/>
            <w:vAlign w:val="center"/>
            <w:hideMark/>
          </w:tcPr>
          <w:p w14:paraId="68F0FAF1"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43,90</w:t>
            </w:r>
          </w:p>
        </w:tc>
        <w:tc>
          <w:tcPr>
            <w:tcW w:w="801" w:type="dxa"/>
            <w:tcBorders>
              <w:top w:val="nil"/>
              <w:left w:val="nil"/>
              <w:bottom w:val="single" w:sz="4" w:space="0" w:color="auto"/>
              <w:right w:val="single" w:sz="4" w:space="0" w:color="auto"/>
            </w:tcBorders>
            <w:shd w:val="clear" w:color="000000" w:fill="FFFFFF"/>
            <w:vAlign w:val="center"/>
            <w:hideMark/>
          </w:tcPr>
          <w:p w14:paraId="7FD7D048"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155E471B"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5CDA8E7B"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FFFFFF"/>
            <w:vAlign w:val="center"/>
            <w:hideMark/>
          </w:tcPr>
          <w:p w14:paraId="4798DCF3"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r>
      <w:tr w:rsidR="001E0732" w:rsidRPr="001E0732" w14:paraId="69883D7C" w14:textId="77777777" w:rsidTr="007D32A8">
        <w:trPr>
          <w:trHeight w:val="360"/>
          <w:jc w:val="center"/>
        </w:trPr>
        <w:tc>
          <w:tcPr>
            <w:tcW w:w="907" w:type="dxa"/>
            <w:vMerge/>
            <w:tcBorders>
              <w:top w:val="nil"/>
              <w:left w:val="single" w:sz="4" w:space="0" w:color="auto"/>
              <w:bottom w:val="single" w:sz="4" w:space="0" w:color="auto"/>
              <w:right w:val="single" w:sz="4" w:space="0" w:color="auto"/>
            </w:tcBorders>
            <w:vAlign w:val="center"/>
            <w:hideMark/>
          </w:tcPr>
          <w:p w14:paraId="01578263"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tcBorders>
              <w:top w:val="nil"/>
              <w:left w:val="nil"/>
              <w:bottom w:val="single" w:sz="4" w:space="0" w:color="auto"/>
              <w:right w:val="single" w:sz="4" w:space="0" w:color="auto"/>
            </w:tcBorders>
            <w:shd w:val="clear" w:color="000000" w:fill="FFFFFF"/>
            <w:vAlign w:val="center"/>
            <w:hideMark/>
          </w:tcPr>
          <w:p w14:paraId="1531AFF6"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 </w:t>
            </w:r>
          </w:p>
        </w:tc>
        <w:tc>
          <w:tcPr>
            <w:tcW w:w="1247" w:type="dxa"/>
            <w:tcBorders>
              <w:top w:val="single" w:sz="4" w:space="0" w:color="auto"/>
              <w:left w:val="single" w:sz="4" w:space="0" w:color="auto"/>
              <w:bottom w:val="single" w:sz="4" w:space="0" w:color="auto"/>
              <w:right w:val="nil"/>
            </w:tcBorders>
            <w:shd w:val="clear" w:color="000000" w:fill="FFFFFF"/>
            <w:hideMark/>
          </w:tcPr>
          <w:p w14:paraId="2E38395A"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Властита средства</w:t>
            </w:r>
          </w:p>
        </w:tc>
        <w:tc>
          <w:tcPr>
            <w:tcW w:w="1029" w:type="dxa"/>
            <w:tcBorders>
              <w:top w:val="nil"/>
              <w:left w:val="single" w:sz="4" w:space="0" w:color="auto"/>
              <w:bottom w:val="single" w:sz="4" w:space="0" w:color="auto"/>
              <w:right w:val="single" w:sz="4" w:space="0" w:color="auto"/>
            </w:tcBorders>
            <w:shd w:val="clear" w:color="000000" w:fill="FFFFFF"/>
            <w:vAlign w:val="center"/>
            <w:hideMark/>
          </w:tcPr>
          <w:p w14:paraId="3DFCED87"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29,94</w:t>
            </w:r>
          </w:p>
        </w:tc>
        <w:tc>
          <w:tcPr>
            <w:tcW w:w="1061" w:type="dxa"/>
            <w:tcBorders>
              <w:top w:val="nil"/>
              <w:left w:val="nil"/>
              <w:bottom w:val="single" w:sz="4" w:space="0" w:color="auto"/>
              <w:right w:val="single" w:sz="4" w:space="0" w:color="auto"/>
            </w:tcBorders>
            <w:shd w:val="clear" w:color="000000" w:fill="FFFFFF"/>
            <w:vAlign w:val="center"/>
            <w:hideMark/>
          </w:tcPr>
          <w:p w14:paraId="2B311C3D"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22,46</w:t>
            </w:r>
          </w:p>
        </w:tc>
        <w:tc>
          <w:tcPr>
            <w:tcW w:w="849" w:type="dxa"/>
            <w:tcBorders>
              <w:top w:val="nil"/>
              <w:left w:val="nil"/>
              <w:bottom w:val="single" w:sz="4" w:space="0" w:color="auto"/>
              <w:right w:val="single" w:sz="4" w:space="0" w:color="auto"/>
            </w:tcBorders>
            <w:shd w:val="clear" w:color="000000" w:fill="FFFFFF"/>
            <w:vAlign w:val="center"/>
            <w:hideMark/>
          </w:tcPr>
          <w:p w14:paraId="16151732"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7,48</w:t>
            </w:r>
          </w:p>
        </w:tc>
        <w:tc>
          <w:tcPr>
            <w:tcW w:w="801" w:type="dxa"/>
            <w:tcBorders>
              <w:top w:val="nil"/>
              <w:left w:val="nil"/>
              <w:bottom w:val="single" w:sz="4" w:space="0" w:color="auto"/>
              <w:right w:val="single" w:sz="4" w:space="0" w:color="auto"/>
            </w:tcBorders>
            <w:shd w:val="clear" w:color="000000" w:fill="FFFFFF"/>
            <w:vAlign w:val="center"/>
            <w:hideMark/>
          </w:tcPr>
          <w:p w14:paraId="42279422"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036AB452"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2F946AB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FFFFFF"/>
            <w:vAlign w:val="center"/>
            <w:hideMark/>
          </w:tcPr>
          <w:p w14:paraId="6BCE6F1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r>
      <w:tr w:rsidR="001E0732" w:rsidRPr="001E0732" w14:paraId="0EC778D0"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2AABBB8E"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auto"/>
            </w:tcBorders>
            <w:shd w:val="clear" w:color="000000" w:fill="DCE6F1"/>
            <w:vAlign w:val="center"/>
            <w:hideMark/>
          </w:tcPr>
          <w:p w14:paraId="1946F395"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029" w:type="dxa"/>
            <w:tcBorders>
              <w:top w:val="nil"/>
              <w:left w:val="nil"/>
              <w:bottom w:val="single" w:sz="4" w:space="0" w:color="auto"/>
              <w:right w:val="single" w:sz="4" w:space="0" w:color="auto"/>
            </w:tcBorders>
            <w:shd w:val="clear" w:color="000000" w:fill="DDEBF7"/>
            <w:vAlign w:val="center"/>
            <w:hideMark/>
          </w:tcPr>
          <w:p w14:paraId="51FB490F"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488,03</w:t>
            </w:r>
          </w:p>
        </w:tc>
        <w:tc>
          <w:tcPr>
            <w:tcW w:w="1061" w:type="dxa"/>
            <w:tcBorders>
              <w:top w:val="nil"/>
              <w:left w:val="nil"/>
              <w:bottom w:val="single" w:sz="4" w:space="0" w:color="auto"/>
              <w:right w:val="single" w:sz="4" w:space="0" w:color="auto"/>
            </w:tcBorders>
            <w:shd w:val="clear" w:color="000000" w:fill="DDEBF7"/>
            <w:vAlign w:val="center"/>
            <w:hideMark/>
          </w:tcPr>
          <w:p w14:paraId="302EAB8D"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130,48</w:t>
            </w:r>
          </w:p>
        </w:tc>
        <w:tc>
          <w:tcPr>
            <w:tcW w:w="849" w:type="dxa"/>
            <w:tcBorders>
              <w:top w:val="nil"/>
              <w:left w:val="nil"/>
              <w:bottom w:val="single" w:sz="4" w:space="0" w:color="auto"/>
              <w:right w:val="single" w:sz="4" w:space="0" w:color="auto"/>
            </w:tcBorders>
            <w:shd w:val="clear" w:color="000000" w:fill="DDEBF7"/>
            <w:vAlign w:val="center"/>
            <w:hideMark/>
          </w:tcPr>
          <w:p w14:paraId="097817A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252,78</w:t>
            </w:r>
          </w:p>
        </w:tc>
        <w:tc>
          <w:tcPr>
            <w:tcW w:w="801" w:type="dxa"/>
            <w:tcBorders>
              <w:top w:val="nil"/>
              <w:left w:val="nil"/>
              <w:bottom w:val="single" w:sz="4" w:space="0" w:color="auto"/>
              <w:right w:val="single" w:sz="4" w:space="0" w:color="auto"/>
            </w:tcBorders>
            <w:shd w:val="clear" w:color="000000" w:fill="DDEBF7"/>
            <w:vAlign w:val="center"/>
            <w:hideMark/>
          </w:tcPr>
          <w:p w14:paraId="5F30AD9F"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30,73</w:t>
            </w:r>
          </w:p>
        </w:tc>
        <w:tc>
          <w:tcPr>
            <w:tcW w:w="801" w:type="dxa"/>
            <w:tcBorders>
              <w:top w:val="nil"/>
              <w:left w:val="nil"/>
              <w:bottom w:val="single" w:sz="4" w:space="0" w:color="auto"/>
              <w:right w:val="single" w:sz="4" w:space="0" w:color="auto"/>
            </w:tcBorders>
            <w:shd w:val="clear" w:color="000000" w:fill="DDEBF7"/>
            <w:vAlign w:val="center"/>
            <w:hideMark/>
          </w:tcPr>
          <w:p w14:paraId="698196EF"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20,30</w:t>
            </w:r>
          </w:p>
        </w:tc>
        <w:tc>
          <w:tcPr>
            <w:tcW w:w="801" w:type="dxa"/>
            <w:tcBorders>
              <w:top w:val="nil"/>
              <w:left w:val="nil"/>
              <w:bottom w:val="single" w:sz="4" w:space="0" w:color="auto"/>
              <w:right w:val="single" w:sz="4" w:space="0" w:color="auto"/>
            </w:tcBorders>
            <w:shd w:val="clear" w:color="000000" w:fill="DDEBF7"/>
            <w:vAlign w:val="center"/>
            <w:hideMark/>
          </w:tcPr>
          <w:p w14:paraId="2B88376D"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11,80</w:t>
            </w:r>
          </w:p>
        </w:tc>
        <w:tc>
          <w:tcPr>
            <w:tcW w:w="856" w:type="dxa"/>
            <w:tcBorders>
              <w:top w:val="nil"/>
              <w:left w:val="nil"/>
              <w:bottom w:val="single" w:sz="4" w:space="0" w:color="auto"/>
              <w:right w:val="single" w:sz="4" w:space="0" w:color="auto"/>
            </w:tcBorders>
            <w:shd w:val="clear" w:color="000000" w:fill="DDEBF7"/>
            <w:vAlign w:val="center"/>
            <w:hideMark/>
          </w:tcPr>
          <w:p w14:paraId="23C319F4"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62,83</w:t>
            </w:r>
          </w:p>
        </w:tc>
      </w:tr>
      <w:tr w:rsidR="001E0732" w:rsidRPr="001E0732" w14:paraId="31D9FFAC"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15728EDE"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FA32D"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Ино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2C83EEF5"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Грант</w:t>
            </w:r>
          </w:p>
        </w:tc>
        <w:tc>
          <w:tcPr>
            <w:tcW w:w="1029" w:type="dxa"/>
            <w:tcBorders>
              <w:top w:val="nil"/>
              <w:left w:val="nil"/>
              <w:bottom w:val="single" w:sz="4" w:space="0" w:color="auto"/>
              <w:right w:val="single" w:sz="4" w:space="0" w:color="auto"/>
            </w:tcBorders>
            <w:shd w:val="clear" w:color="000000" w:fill="FFFFFF"/>
            <w:vAlign w:val="center"/>
            <w:hideMark/>
          </w:tcPr>
          <w:p w14:paraId="5C72FF46"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82,38</w:t>
            </w:r>
          </w:p>
        </w:tc>
        <w:tc>
          <w:tcPr>
            <w:tcW w:w="1061" w:type="dxa"/>
            <w:tcBorders>
              <w:top w:val="nil"/>
              <w:left w:val="nil"/>
              <w:bottom w:val="single" w:sz="4" w:space="0" w:color="auto"/>
              <w:right w:val="single" w:sz="4" w:space="0" w:color="auto"/>
            </w:tcBorders>
            <w:shd w:val="clear" w:color="000000" w:fill="FFFFFF"/>
            <w:vAlign w:val="center"/>
            <w:hideMark/>
          </w:tcPr>
          <w:p w14:paraId="42B80B3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50,62</w:t>
            </w:r>
          </w:p>
        </w:tc>
        <w:tc>
          <w:tcPr>
            <w:tcW w:w="849" w:type="dxa"/>
            <w:tcBorders>
              <w:top w:val="nil"/>
              <w:left w:val="nil"/>
              <w:bottom w:val="single" w:sz="4" w:space="0" w:color="auto"/>
              <w:right w:val="single" w:sz="4" w:space="0" w:color="auto"/>
            </w:tcBorders>
            <w:shd w:val="clear" w:color="000000" w:fill="FFFFFF"/>
            <w:vAlign w:val="center"/>
            <w:hideMark/>
          </w:tcPr>
          <w:p w14:paraId="29929D83"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26,76</w:t>
            </w:r>
          </w:p>
        </w:tc>
        <w:tc>
          <w:tcPr>
            <w:tcW w:w="801" w:type="dxa"/>
            <w:tcBorders>
              <w:top w:val="nil"/>
              <w:left w:val="nil"/>
              <w:bottom w:val="single" w:sz="4" w:space="0" w:color="auto"/>
              <w:right w:val="single" w:sz="4" w:space="0" w:color="auto"/>
            </w:tcBorders>
            <w:shd w:val="clear" w:color="000000" w:fill="FFFFFF"/>
            <w:vAlign w:val="center"/>
            <w:hideMark/>
          </w:tcPr>
          <w:p w14:paraId="78B17956"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2,20</w:t>
            </w:r>
          </w:p>
        </w:tc>
        <w:tc>
          <w:tcPr>
            <w:tcW w:w="801" w:type="dxa"/>
            <w:tcBorders>
              <w:top w:val="nil"/>
              <w:left w:val="nil"/>
              <w:bottom w:val="single" w:sz="4" w:space="0" w:color="auto"/>
              <w:right w:val="single" w:sz="4" w:space="0" w:color="auto"/>
            </w:tcBorders>
            <w:shd w:val="clear" w:color="000000" w:fill="FFFFFF"/>
            <w:vAlign w:val="center"/>
            <w:hideMark/>
          </w:tcPr>
          <w:p w14:paraId="4B88D4C6"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0,45</w:t>
            </w:r>
          </w:p>
        </w:tc>
        <w:tc>
          <w:tcPr>
            <w:tcW w:w="801" w:type="dxa"/>
            <w:tcBorders>
              <w:top w:val="nil"/>
              <w:left w:val="nil"/>
              <w:bottom w:val="single" w:sz="4" w:space="0" w:color="auto"/>
              <w:right w:val="single" w:sz="4" w:space="0" w:color="auto"/>
            </w:tcBorders>
            <w:shd w:val="clear" w:color="000000" w:fill="FFFFFF"/>
            <w:vAlign w:val="center"/>
            <w:hideMark/>
          </w:tcPr>
          <w:p w14:paraId="5B578592"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FFFFFF"/>
            <w:vAlign w:val="center"/>
            <w:hideMark/>
          </w:tcPr>
          <w:p w14:paraId="47AC237B"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2,66</w:t>
            </w:r>
          </w:p>
        </w:tc>
      </w:tr>
      <w:tr w:rsidR="001E0732" w:rsidRPr="001E0732" w14:paraId="0AE2765B"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13324919"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8" w:type="dxa"/>
            <w:vMerge/>
            <w:tcBorders>
              <w:top w:val="nil"/>
              <w:left w:val="single" w:sz="4" w:space="0" w:color="auto"/>
              <w:bottom w:val="single" w:sz="4" w:space="0" w:color="auto"/>
              <w:right w:val="single" w:sz="4" w:space="0" w:color="auto"/>
            </w:tcBorders>
            <w:vAlign w:val="center"/>
            <w:hideMark/>
          </w:tcPr>
          <w:p w14:paraId="0B2AEEDF"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1247" w:type="dxa"/>
            <w:tcBorders>
              <w:top w:val="nil"/>
              <w:left w:val="nil"/>
              <w:bottom w:val="single" w:sz="4" w:space="0" w:color="auto"/>
              <w:right w:val="single" w:sz="4" w:space="0" w:color="auto"/>
            </w:tcBorders>
            <w:shd w:val="clear" w:color="000000" w:fill="FFFFFF"/>
            <w:vAlign w:val="center"/>
            <w:hideMark/>
          </w:tcPr>
          <w:p w14:paraId="091A89A0" w14:textId="77777777" w:rsidR="001E0732" w:rsidRPr="001E0732" w:rsidRDefault="001E0732" w:rsidP="001E0732">
            <w:pPr>
              <w:spacing w:after="0" w:line="240" w:lineRule="auto"/>
              <w:rPr>
                <w:rFonts w:ascii="Tahoma" w:eastAsia="Times New Roman" w:hAnsi="Tahoma" w:cs="Tahoma"/>
                <w:color w:val="000000"/>
                <w:sz w:val="14"/>
                <w:szCs w:val="14"/>
              </w:rPr>
            </w:pPr>
            <w:r w:rsidRPr="001E0732">
              <w:rPr>
                <w:rFonts w:ascii="Tahoma" w:eastAsia="Times New Roman" w:hAnsi="Tahoma" w:cs="Tahoma"/>
                <w:color w:val="000000"/>
                <w:sz w:val="14"/>
                <w:szCs w:val="14"/>
              </w:rPr>
              <w:t>Кредит</w:t>
            </w:r>
          </w:p>
        </w:tc>
        <w:tc>
          <w:tcPr>
            <w:tcW w:w="1029" w:type="dxa"/>
            <w:tcBorders>
              <w:top w:val="nil"/>
              <w:left w:val="nil"/>
              <w:bottom w:val="single" w:sz="4" w:space="0" w:color="auto"/>
              <w:right w:val="single" w:sz="4" w:space="0" w:color="auto"/>
            </w:tcBorders>
            <w:shd w:val="clear" w:color="000000" w:fill="FFFFFF"/>
            <w:vAlign w:val="center"/>
            <w:hideMark/>
          </w:tcPr>
          <w:p w14:paraId="5A1E83D5"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143,35</w:t>
            </w:r>
          </w:p>
        </w:tc>
        <w:tc>
          <w:tcPr>
            <w:tcW w:w="1061" w:type="dxa"/>
            <w:tcBorders>
              <w:top w:val="nil"/>
              <w:left w:val="nil"/>
              <w:bottom w:val="single" w:sz="4" w:space="0" w:color="auto"/>
              <w:right w:val="single" w:sz="4" w:space="0" w:color="auto"/>
            </w:tcBorders>
            <w:shd w:val="clear" w:color="000000" w:fill="FFFFFF"/>
            <w:vAlign w:val="center"/>
            <w:hideMark/>
          </w:tcPr>
          <w:p w14:paraId="5FB471DF"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137,50</w:t>
            </w:r>
          </w:p>
        </w:tc>
        <w:tc>
          <w:tcPr>
            <w:tcW w:w="849" w:type="dxa"/>
            <w:tcBorders>
              <w:top w:val="nil"/>
              <w:left w:val="nil"/>
              <w:bottom w:val="single" w:sz="4" w:space="0" w:color="auto"/>
              <w:right w:val="single" w:sz="4" w:space="0" w:color="auto"/>
            </w:tcBorders>
            <w:shd w:val="clear" w:color="000000" w:fill="FFFFFF"/>
            <w:vAlign w:val="center"/>
            <w:hideMark/>
          </w:tcPr>
          <w:p w14:paraId="28815CA4"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5,85</w:t>
            </w:r>
          </w:p>
        </w:tc>
        <w:tc>
          <w:tcPr>
            <w:tcW w:w="801" w:type="dxa"/>
            <w:tcBorders>
              <w:top w:val="nil"/>
              <w:left w:val="nil"/>
              <w:bottom w:val="single" w:sz="4" w:space="0" w:color="auto"/>
              <w:right w:val="single" w:sz="4" w:space="0" w:color="auto"/>
            </w:tcBorders>
            <w:shd w:val="clear" w:color="000000" w:fill="FFFFFF"/>
            <w:vAlign w:val="center"/>
            <w:hideMark/>
          </w:tcPr>
          <w:p w14:paraId="05CBD74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780D534A"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01" w:type="dxa"/>
            <w:tcBorders>
              <w:top w:val="nil"/>
              <w:left w:val="nil"/>
              <w:bottom w:val="single" w:sz="4" w:space="0" w:color="auto"/>
              <w:right w:val="single" w:sz="4" w:space="0" w:color="auto"/>
            </w:tcBorders>
            <w:shd w:val="clear" w:color="000000" w:fill="FFFFFF"/>
            <w:vAlign w:val="center"/>
            <w:hideMark/>
          </w:tcPr>
          <w:p w14:paraId="3241420F"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c>
          <w:tcPr>
            <w:tcW w:w="856" w:type="dxa"/>
            <w:tcBorders>
              <w:top w:val="nil"/>
              <w:left w:val="nil"/>
              <w:bottom w:val="single" w:sz="4" w:space="0" w:color="auto"/>
              <w:right w:val="single" w:sz="4" w:space="0" w:color="auto"/>
            </w:tcBorders>
            <w:shd w:val="clear" w:color="000000" w:fill="FFFFFF"/>
            <w:vAlign w:val="center"/>
            <w:hideMark/>
          </w:tcPr>
          <w:p w14:paraId="0C8FFCD0" w14:textId="77777777" w:rsidR="001E0732" w:rsidRPr="001E0732" w:rsidRDefault="001E0732" w:rsidP="001E0732">
            <w:pPr>
              <w:spacing w:after="0" w:line="240" w:lineRule="auto"/>
              <w:jc w:val="right"/>
              <w:rPr>
                <w:rFonts w:ascii="Tahoma" w:eastAsia="Times New Roman" w:hAnsi="Tahoma" w:cs="Tahoma"/>
                <w:color w:val="000000"/>
                <w:sz w:val="14"/>
                <w:szCs w:val="14"/>
              </w:rPr>
            </w:pPr>
            <w:r w:rsidRPr="001E0732">
              <w:rPr>
                <w:rFonts w:ascii="Tahoma" w:eastAsia="Times New Roman" w:hAnsi="Tahoma" w:cs="Tahoma"/>
                <w:color w:val="000000"/>
                <w:sz w:val="14"/>
                <w:szCs w:val="14"/>
              </w:rPr>
              <w:t>0,00</w:t>
            </w:r>
          </w:p>
        </w:tc>
      </w:tr>
      <w:tr w:rsidR="001E0732" w:rsidRPr="001E0732" w14:paraId="125546DF"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2CE33CC7" w14:textId="77777777" w:rsidR="001E0732" w:rsidRPr="001E0732" w:rsidRDefault="001E0732" w:rsidP="001E0732">
            <w:pPr>
              <w:spacing w:after="0" w:line="240" w:lineRule="auto"/>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auto"/>
            </w:tcBorders>
            <w:shd w:val="clear" w:color="000000" w:fill="DCE6F1"/>
            <w:vAlign w:val="center"/>
            <w:hideMark/>
          </w:tcPr>
          <w:p w14:paraId="249F6F38"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029" w:type="dxa"/>
            <w:tcBorders>
              <w:top w:val="nil"/>
              <w:left w:val="nil"/>
              <w:bottom w:val="single" w:sz="4" w:space="0" w:color="auto"/>
              <w:right w:val="single" w:sz="4" w:space="0" w:color="auto"/>
            </w:tcBorders>
            <w:shd w:val="clear" w:color="000000" w:fill="DDEBF7"/>
            <w:vAlign w:val="center"/>
            <w:hideMark/>
          </w:tcPr>
          <w:p w14:paraId="137A716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225,73</w:t>
            </w:r>
          </w:p>
        </w:tc>
        <w:tc>
          <w:tcPr>
            <w:tcW w:w="1061" w:type="dxa"/>
            <w:tcBorders>
              <w:top w:val="nil"/>
              <w:left w:val="nil"/>
              <w:bottom w:val="single" w:sz="4" w:space="0" w:color="auto"/>
              <w:right w:val="single" w:sz="4" w:space="0" w:color="auto"/>
            </w:tcBorders>
            <w:shd w:val="clear" w:color="000000" w:fill="DDEBF7"/>
            <w:vAlign w:val="center"/>
            <w:hideMark/>
          </w:tcPr>
          <w:p w14:paraId="5B5DC094"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188,12</w:t>
            </w:r>
          </w:p>
        </w:tc>
        <w:tc>
          <w:tcPr>
            <w:tcW w:w="849" w:type="dxa"/>
            <w:tcBorders>
              <w:top w:val="nil"/>
              <w:left w:val="nil"/>
              <w:bottom w:val="single" w:sz="4" w:space="0" w:color="auto"/>
              <w:right w:val="single" w:sz="4" w:space="0" w:color="auto"/>
            </w:tcBorders>
            <w:shd w:val="clear" w:color="000000" w:fill="DDEBF7"/>
            <w:vAlign w:val="center"/>
            <w:hideMark/>
          </w:tcPr>
          <w:p w14:paraId="36B1DC23"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32,61</w:t>
            </w:r>
          </w:p>
        </w:tc>
        <w:tc>
          <w:tcPr>
            <w:tcW w:w="801" w:type="dxa"/>
            <w:tcBorders>
              <w:top w:val="nil"/>
              <w:left w:val="nil"/>
              <w:bottom w:val="single" w:sz="4" w:space="0" w:color="auto"/>
              <w:right w:val="single" w:sz="4" w:space="0" w:color="auto"/>
            </w:tcBorders>
            <w:shd w:val="clear" w:color="000000" w:fill="DDEBF7"/>
            <w:vAlign w:val="center"/>
            <w:hideMark/>
          </w:tcPr>
          <w:p w14:paraId="6056F38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2,20</w:t>
            </w:r>
          </w:p>
        </w:tc>
        <w:tc>
          <w:tcPr>
            <w:tcW w:w="801" w:type="dxa"/>
            <w:tcBorders>
              <w:top w:val="nil"/>
              <w:left w:val="nil"/>
              <w:bottom w:val="single" w:sz="4" w:space="0" w:color="auto"/>
              <w:right w:val="single" w:sz="4" w:space="0" w:color="auto"/>
            </w:tcBorders>
            <w:shd w:val="clear" w:color="000000" w:fill="DDEBF7"/>
            <w:vAlign w:val="center"/>
            <w:hideMark/>
          </w:tcPr>
          <w:p w14:paraId="02CA0A9E"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0,45</w:t>
            </w:r>
          </w:p>
        </w:tc>
        <w:tc>
          <w:tcPr>
            <w:tcW w:w="801" w:type="dxa"/>
            <w:tcBorders>
              <w:top w:val="nil"/>
              <w:left w:val="nil"/>
              <w:bottom w:val="single" w:sz="4" w:space="0" w:color="auto"/>
              <w:right w:val="single" w:sz="4" w:space="0" w:color="auto"/>
            </w:tcBorders>
            <w:shd w:val="clear" w:color="000000" w:fill="DDEBF7"/>
            <w:vAlign w:val="center"/>
            <w:hideMark/>
          </w:tcPr>
          <w:p w14:paraId="1C061130"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0,00</w:t>
            </w:r>
          </w:p>
        </w:tc>
        <w:tc>
          <w:tcPr>
            <w:tcW w:w="856" w:type="dxa"/>
            <w:tcBorders>
              <w:top w:val="nil"/>
              <w:left w:val="nil"/>
              <w:bottom w:val="single" w:sz="4" w:space="0" w:color="auto"/>
              <w:right w:val="single" w:sz="4" w:space="0" w:color="auto"/>
            </w:tcBorders>
            <w:shd w:val="clear" w:color="000000" w:fill="DDEBF7"/>
            <w:vAlign w:val="center"/>
            <w:hideMark/>
          </w:tcPr>
          <w:p w14:paraId="2FCE2459"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2,66</w:t>
            </w:r>
          </w:p>
        </w:tc>
      </w:tr>
      <w:tr w:rsidR="001E0732" w:rsidRPr="001E0732" w14:paraId="0DBA3608" w14:textId="77777777" w:rsidTr="007D32A8">
        <w:trPr>
          <w:trHeight w:val="300"/>
          <w:jc w:val="center"/>
        </w:trPr>
        <w:tc>
          <w:tcPr>
            <w:tcW w:w="907" w:type="dxa"/>
            <w:vMerge/>
            <w:tcBorders>
              <w:top w:val="nil"/>
              <w:left w:val="single" w:sz="4" w:space="0" w:color="auto"/>
              <w:bottom w:val="single" w:sz="4" w:space="0" w:color="auto"/>
              <w:right w:val="single" w:sz="4" w:space="0" w:color="auto"/>
            </w:tcBorders>
            <w:vAlign w:val="center"/>
            <w:hideMark/>
          </w:tcPr>
          <w:p w14:paraId="6C8C9900" w14:textId="77777777" w:rsidR="001E0732" w:rsidRPr="001E0732" w:rsidRDefault="001E0732" w:rsidP="001E0732">
            <w:pPr>
              <w:spacing w:after="0" w:line="240" w:lineRule="auto"/>
              <w:jc w:val="right"/>
              <w:rPr>
                <w:rFonts w:ascii="Tahoma" w:eastAsia="Times New Roman" w:hAnsi="Tahoma" w:cs="Tahoma"/>
                <w:color w:val="000000"/>
                <w:sz w:val="14"/>
                <w:szCs w:val="14"/>
              </w:rPr>
            </w:pPr>
          </w:p>
        </w:tc>
        <w:tc>
          <w:tcPr>
            <w:tcW w:w="2495" w:type="dxa"/>
            <w:gridSpan w:val="2"/>
            <w:tcBorders>
              <w:top w:val="single" w:sz="4" w:space="0" w:color="auto"/>
              <w:left w:val="nil"/>
              <w:bottom w:val="single" w:sz="4" w:space="0" w:color="auto"/>
              <w:right w:val="single" w:sz="4" w:space="0" w:color="auto"/>
            </w:tcBorders>
            <w:shd w:val="clear" w:color="000000" w:fill="BDD7EE"/>
            <w:vAlign w:val="center"/>
            <w:hideMark/>
          </w:tcPr>
          <w:p w14:paraId="68D6737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 пројекти у имплементацији</w:t>
            </w:r>
          </w:p>
        </w:tc>
        <w:tc>
          <w:tcPr>
            <w:tcW w:w="1029" w:type="dxa"/>
            <w:tcBorders>
              <w:top w:val="nil"/>
              <w:left w:val="nil"/>
              <w:bottom w:val="single" w:sz="4" w:space="0" w:color="auto"/>
              <w:right w:val="single" w:sz="4" w:space="0" w:color="auto"/>
            </w:tcBorders>
            <w:shd w:val="clear" w:color="000000" w:fill="BDD7EE"/>
            <w:vAlign w:val="center"/>
            <w:hideMark/>
          </w:tcPr>
          <w:p w14:paraId="061937D7"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713,76</w:t>
            </w:r>
          </w:p>
        </w:tc>
        <w:tc>
          <w:tcPr>
            <w:tcW w:w="1061" w:type="dxa"/>
            <w:tcBorders>
              <w:top w:val="nil"/>
              <w:left w:val="nil"/>
              <w:bottom w:val="single" w:sz="4" w:space="0" w:color="auto"/>
              <w:right w:val="single" w:sz="4" w:space="0" w:color="auto"/>
            </w:tcBorders>
            <w:shd w:val="clear" w:color="000000" w:fill="BDD7EE"/>
            <w:vAlign w:val="center"/>
            <w:hideMark/>
          </w:tcPr>
          <w:p w14:paraId="107FD3C7"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318,60</w:t>
            </w:r>
          </w:p>
        </w:tc>
        <w:tc>
          <w:tcPr>
            <w:tcW w:w="849" w:type="dxa"/>
            <w:tcBorders>
              <w:top w:val="nil"/>
              <w:left w:val="nil"/>
              <w:bottom w:val="single" w:sz="4" w:space="0" w:color="auto"/>
              <w:right w:val="single" w:sz="4" w:space="0" w:color="auto"/>
            </w:tcBorders>
            <w:shd w:val="clear" w:color="000000" w:fill="BDD7EE"/>
            <w:vAlign w:val="center"/>
            <w:hideMark/>
          </w:tcPr>
          <w:p w14:paraId="12EC3444"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285,39</w:t>
            </w:r>
          </w:p>
        </w:tc>
        <w:tc>
          <w:tcPr>
            <w:tcW w:w="801" w:type="dxa"/>
            <w:tcBorders>
              <w:top w:val="nil"/>
              <w:left w:val="nil"/>
              <w:bottom w:val="single" w:sz="4" w:space="0" w:color="auto"/>
              <w:right w:val="single" w:sz="4" w:space="0" w:color="auto"/>
            </w:tcBorders>
            <w:shd w:val="clear" w:color="000000" w:fill="BDD7EE"/>
            <w:vAlign w:val="center"/>
            <w:hideMark/>
          </w:tcPr>
          <w:p w14:paraId="0A9DC64F"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32,94</w:t>
            </w:r>
          </w:p>
        </w:tc>
        <w:tc>
          <w:tcPr>
            <w:tcW w:w="801" w:type="dxa"/>
            <w:tcBorders>
              <w:top w:val="nil"/>
              <w:left w:val="nil"/>
              <w:bottom w:val="single" w:sz="4" w:space="0" w:color="auto"/>
              <w:right w:val="single" w:sz="4" w:space="0" w:color="auto"/>
            </w:tcBorders>
            <w:shd w:val="clear" w:color="000000" w:fill="BDD7EE"/>
            <w:vAlign w:val="center"/>
            <w:hideMark/>
          </w:tcPr>
          <w:p w14:paraId="61CD819D"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20,75</w:t>
            </w:r>
          </w:p>
        </w:tc>
        <w:tc>
          <w:tcPr>
            <w:tcW w:w="801" w:type="dxa"/>
            <w:tcBorders>
              <w:top w:val="nil"/>
              <w:left w:val="nil"/>
              <w:bottom w:val="single" w:sz="4" w:space="0" w:color="auto"/>
              <w:right w:val="single" w:sz="4" w:space="0" w:color="auto"/>
            </w:tcBorders>
            <w:shd w:val="clear" w:color="000000" w:fill="BDD7EE"/>
            <w:vAlign w:val="center"/>
            <w:hideMark/>
          </w:tcPr>
          <w:p w14:paraId="23F257BA"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11,80</w:t>
            </w:r>
          </w:p>
        </w:tc>
        <w:tc>
          <w:tcPr>
            <w:tcW w:w="856" w:type="dxa"/>
            <w:tcBorders>
              <w:top w:val="nil"/>
              <w:left w:val="nil"/>
              <w:bottom w:val="single" w:sz="4" w:space="0" w:color="auto"/>
              <w:right w:val="single" w:sz="4" w:space="0" w:color="auto"/>
            </w:tcBorders>
            <w:shd w:val="clear" w:color="000000" w:fill="BDD7EE"/>
            <w:vAlign w:val="center"/>
            <w:hideMark/>
          </w:tcPr>
          <w:p w14:paraId="231C3F6E"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65,49</w:t>
            </w:r>
          </w:p>
        </w:tc>
      </w:tr>
      <w:tr w:rsidR="001E0732" w:rsidRPr="001E0732" w14:paraId="74903B2E" w14:textId="77777777" w:rsidTr="007D32A8">
        <w:trPr>
          <w:trHeight w:val="514"/>
          <w:jc w:val="center"/>
        </w:trPr>
        <w:tc>
          <w:tcPr>
            <w:tcW w:w="3402" w:type="dxa"/>
            <w:gridSpan w:val="3"/>
            <w:tcBorders>
              <w:top w:val="single" w:sz="4" w:space="0" w:color="auto"/>
              <w:left w:val="single" w:sz="4" w:space="0" w:color="auto"/>
              <w:bottom w:val="single" w:sz="4" w:space="0" w:color="auto"/>
              <w:right w:val="single" w:sz="4" w:space="0" w:color="auto"/>
            </w:tcBorders>
            <w:shd w:val="clear" w:color="000000" w:fill="9BC2E6"/>
            <w:vAlign w:val="center"/>
            <w:hideMark/>
          </w:tcPr>
          <w:p w14:paraId="3BB786EE"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 одобрени пројекти и пројекти у имплементацији</w:t>
            </w:r>
          </w:p>
        </w:tc>
        <w:tc>
          <w:tcPr>
            <w:tcW w:w="1029" w:type="dxa"/>
            <w:tcBorders>
              <w:top w:val="nil"/>
              <w:left w:val="nil"/>
              <w:bottom w:val="single" w:sz="4" w:space="0" w:color="auto"/>
              <w:right w:val="single" w:sz="4" w:space="0" w:color="auto"/>
            </w:tcBorders>
            <w:shd w:val="clear" w:color="000000" w:fill="9BC2E6"/>
            <w:vAlign w:val="center"/>
            <w:hideMark/>
          </w:tcPr>
          <w:p w14:paraId="0AC030E1"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841,58</w:t>
            </w:r>
          </w:p>
        </w:tc>
        <w:tc>
          <w:tcPr>
            <w:tcW w:w="1061" w:type="dxa"/>
            <w:tcBorders>
              <w:top w:val="nil"/>
              <w:left w:val="nil"/>
              <w:bottom w:val="single" w:sz="4" w:space="0" w:color="auto"/>
              <w:right w:val="single" w:sz="4" w:space="0" w:color="auto"/>
            </w:tcBorders>
            <w:shd w:val="clear" w:color="000000" w:fill="9BC2E6"/>
            <w:vAlign w:val="center"/>
            <w:hideMark/>
          </w:tcPr>
          <w:p w14:paraId="0A1FE81B"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318,60</w:t>
            </w:r>
          </w:p>
        </w:tc>
        <w:tc>
          <w:tcPr>
            <w:tcW w:w="849" w:type="dxa"/>
            <w:tcBorders>
              <w:top w:val="nil"/>
              <w:left w:val="nil"/>
              <w:bottom w:val="single" w:sz="4" w:space="0" w:color="auto"/>
              <w:right w:val="single" w:sz="4" w:space="0" w:color="auto"/>
            </w:tcBorders>
            <w:shd w:val="clear" w:color="000000" w:fill="9BC2E6"/>
            <w:vAlign w:val="center"/>
            <w:hideMark/>
          </w:tcPr>
          <w:p w14:paraId="0518086A"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327,05</w:t>
            </w:r>
          </w:p>
        </w:tc>
        <w:tc>
          <w:tcPr>
            <w:tcW w:w="801" w:type="dxa"/>
            <w:tcBorders>
              <w:top w:val="nil"/>
              <w:left w:val="nil"/>
              <w:bottom w:val="single" w:sz="4" w:space="0" w:color="auto"/>
              <w:right w:val="single" w:sz="4" w:space="0" w:color="auto"/>
            </w:tcBorders>
            <w:shd w:val="clear" w:color="000000" w:fill="9BC2E6"/>
            <w:vAlign w:val="center"/>
            <w:hideMark/>
          </w:tcPr>
          <w:p w14:paraId="06076B41"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64,82</w:t>
            </w:r>
          </w:p>
        </w:tc>
        <w:tc>
          <w:tcPr>
            <w:tcW w:w="801" w:type="dxa"/>
            <w:tcBorders>
              <w:top w:val="nil"/>
              <w:left w:val="nil"/>
              <w:bottom w:val="single" w:sz="4" w:space="0" w:color="auto"/>
              <w:right w:val="single" w:sz="4" w:space="0" w:color="auto"/>
            </w:tcBorders>
            <w:shd w:val="clear" w:color="000000" w:fill="9BC2E6"/>
            <w:vAlign w:val="center"/>
            <w:hideMark/>
          </w:tcPr>
          <w:p w14:paraId="65AA5E8C"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57,02</w:t>
            </w:r>
          </w:p>
        </w:tc>
        <w:tc>
          <w:tcPr>
            <w:tcW w:w="801" w:type="dxa"/>
            <w:tcBorders>
              <w:top w:val="nil"/>
              <w:left w:val="nil"/>
              <w:bottom w:val="single" w:sz="4" w:space="0" w:color="auto"/>
              <w:right w:val="single" w:sz="4" w:space="0" w:color="auto"/>
            </w:tcBorders>
            <w:shd w:val="clear" w:color="000000" w:fill="9BC2E6"/>
            <w:vAlign w:val="center"/>
            <w:hideMark/>
          </w:tcPr>
          <w:p w14:paraId="53FA1B11"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29,80</w:t>
            </w:r>
          </w:p>
        </w:tc>
        <w:tc>
          <w:tcPr>
            <w:tcW w:w="856" w:type="dxa"/>
            <w:tcBorders>
              <w:top w:val="nil"/>
              <w:left w:val="nil"/>
              <w:bottom w:val="single" w:sz="4" w:space="0" w:color="auto"/>
              <w:right w:val="single" w:sz="4" w:space="0" w:color="auto"/>
            </w:tcBorders>
            <w:shd w:val="clear" w:color="000000" w:fill="9BC2E6"/>
            <w:vAlign w:val="center"/>
            <w:hideMark/>
          </w:tcPr>
          <w:p w14:paraId="3CED3ED5"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151,65</w:t>
            </w:r>
          </w:p>
        </w:tc>
      </w:tr>
    </w:tbl>
    <w:p w14:paraId="5C3B50B1" w14:textId="77777777" w:rsidR="001E0732" w:rsidRPr="001E0732" w:rsidRDefault="001E0732" w:rsidP="001E0732">
      <w:pPr>
        <w:spacing w:after="0" w:line="276" w:lineRule="auto"/>
        <w:jc w:val="center"/>
        <w:rPr>
          <w:lang w:val="sr-Cyrl-BA" w:eastAsia="en-US"/>
        </w:rPr>
      </w:pPr>
    </w:p>
    <w:p w14:paraId="6A936F3D" w14:textId="77777777" w:rsidR="001E0732" w:rsidRPr="00562455" w:rsidRDefault="001E0732" w:rsidP="001E0732">
      <w:pPr>
        <w:spacing w:after="200" w:line="276" w:lineRule="auto"/>
        <w:jc w:val="both"/>
        <w:rPr>
          <w:rFonts w:ascii="Times New Roman" w:hAnsi="Times New Roman"/>
          <w:sz w:val="24"/>
          <w:szCs w:val="24"/>
          <w:lang w:val="sr-Cyrl-RS" w:eastAsia="en-US"/>
        </w:rPr>
      </w:pPr>
      <w:r w:rsidRPr="00562455">
        <w:rPr>
          <w:rFonts w:ascii="Times New Roman" w:hAnsi="Times New Roman"/>
          <w:sz w:val="24"/>
          <w:szCs w:val="24"/>
          <w:lang w:val="hr-HR" w:eastAsia="en-US"/>
        </w:rPr>
        <w:t>Детаљан преглед капиталних пројеката који се имплементирају</w:t>
      </w:r>
      <w:r w:rsidRPr="00562455">
        <w:rPr>
          <w:rFonts w:ascii="Times New Roman" w:hAnsi="Times New Roman"/>
          <w:color w:val="FF0000"/>
          <w:sz w:val="24"/>
          <w:szCs w:val="24"/>
          <w:lang w:val="hr-HR" w:eastAsia="en-US"/>
        </w:rPr>
        <w:t xml:space="preserve"> </w:t>
      </w:r>
      <w:r w:rsidRPr="00562455">
        <w:rPr>
          <w:rFonts w:ascii="Times New Roman" w:hAnsi="Times New Roman"/>
          <w:sz w:val="24"/>
          <w:szCs w:val="24"/>
          <w:lang w:val="hr-HR" w:eastAsia="en-US"/>
        </w:rPr>
        <w:t>у институцијама БиХ</w:t>
      </w:r>
      <w:r w:rsidRPr="00562455">
        <w:rPr>
          <w:rFonts w:ascii="Times New Roman" w:hAnsi="Times New Roman"/>
          <w:sz w:val="24"/>
          <w:szCs w:val="24"/>
          <w:lang w:val="sr-Cyrl-RS" w:eastAsia="en-US"/>
        </w:rPr>
        <w:t>, као и одобрених капиталних пројеката институција БиХ</w:t>
      </w:r>
      <w:r w:rsidRPr="00562455">
        <w:rPr>
          <w:rFonts w:ascii="Times New Roman" w:hAnsi="Times New Roman"/>
          <w:sz w:val="24"/>
          <w:szCs w:val="24"/>
          <w:lang w:val="hr-HR" w:eastAsia="en-US"/>
        </w:rPr>
        <w:t xml:space="preserve"> налази се у </w:t>
      </w:r>
      <w:r w:rsidRPr="00562455">
        <w:rPr>
          <w:rFonts w:ascii="Times New Roman" w:hAnsi="Times New Roman"/>
          <w:sz w:val="24"/>
          <w:szCs w:val="24"/>
          <w:lang w:val="sr-Cyrl-RS" w:eastAsia="en-US"/>
        </w:rPr>
        <w:t>т</w:t>
      </w:r>
      <w:r w:rsidRPr="00562455">
        <w:rPr>
          <w:rFonts w:ascii="Times New Roman" w:hAnsi="Times New Roman"/>
          <w:sz w:val="24"/>
          <w:szCs w:val="24"/>
          <w:lang w:val="hr-HR" w:eastAsia="en-US"/>
        </w:rPr>
        <w:t>абел</w:t>
      </w:r>
      <w:r w:rsidRPr="00562455">
        <w:rPr>
          <w:rFonts w:ascii="Times New Roman" w:hAnsi="Times New Roman"/>
          <w:sz w:val="24"/>
          <w:szCs w:val="24"/>
          <w:lang w:val="sr-Cyrl-RS" w:eastAsia="en-US"/>
        </w:rPr>
        <w:t>ама</w:t>
      </w:r>
      <w:r w:rsidRPr="00562455">
        <w:rPr>
          <w:rFonts w:ascii="Times New Roman" w:hAnsi="Times New Roman"/>
          <w:sz w:val="24"/>
          <w:szCs w:val="24"/>
          <w:lang w:val="hr-HR" w:eastAsia="en-US"/>
        </w:rPr>
        <w:t xml:space="preserve"> 2</w:t>
      </w:r>
      <w:r w:rsidRPr="00562455">
        <w:rPr>
          <w:rFonts w:ascii="Times New Roman" w:hAnsi="Times New Roman"/>
          <w:sz w:val="24"/>
          <w:szCs w:val="24"/>
          <w:lang w:val="sr-Cyrl-RS" w:eastAsia="en-US"/>
        </w:rPr>
        <w:t xml:space="preserve"> и 3.</w:t>
      </w:r>
    </w:p>
    <w:p w14:paraId="351F684E" w14:textId="77777777" w:rsidR="001E0732" w:rsidRPr="001E0732" w:rsidRDefault="001E0732" w:rsidP="001E0732">
      <w:pPr>
        <w:spacing w:after="200" w:line="276" w:lineRule="auto"/>
        <w:rPr>
          <w:lang w:val="hr-HR" w:eastAsia="en-US"/>
        </w:rPr>
      </w:pPr>
    </w:p>
    <w:p w14:paraId="10F13674" w14:textId="77777777" w:rsidR="001E0732" w:rsidRPr="001E0732" w:rsidRDefault="001E0732" w:rsidP="001E0732">
      <w:pPr>
        <w:spacing w:after="200" w:line="276" w:lineRule="auto"/>
        <w:rPr>
          <w:lang w:val="hr-HR" w:eastAsia="en-US"/>
        </w:rPr>
      </w:pPr>
    </w:p>
    <w:p w14:paraId="10C2C9E0" w14:textId="77777777" w:rsidR="001E0732" w:rsidRPr="001E0732" w:rsidRDefault="001E0732" w:rsidP="001E0732">
      <w:pPr>
        <w:spacing w:after="200" w:line="276" w:lineRule="auto"/>
        <w:rPr>
          <w:lang w:val="hr-HR" w:eastAsia="en-US"/>
        </w:rPr>
      </w:pPr>
      <w:r w:rsidRPr="001E0732">
        <w:rPr>
          <w:lang w:val="hr-HR" w:eastAsia="en-US"/>
        </w:rPr>
        <w:br w:type="page"/>
      </w:r>
    </w:p>
    <w:p w14:paraId="1BC73FAA" w14:textId="77777777" w:rsidR="001E0732" w:rsidRPr="001E0732" w:rsidRDefault="001E0732" w:rsidP="001E0732">
      <w:pPr>
        <w:spacing w:after="200" w:line="276" w:lineRule="auto"/>
        <w:rPr>
          <w:lang w:val="hr-HR" w:eastAsia="en-US"/>
        </w:rPr>
        <w:sectPr w:rsidR="001E0732" w:rsidRPr="001E0732" w:rsidSect="001E0732">
          <w:footerReference w:type="default" r:id="rId126"/>
          <w:pgSz w:w="11906" w:h="16838"/>
          <w:pgMar w:top="1417" w:right="1417" w:bottom="1417" w:left="1417" w:header="708" w:footer="708" w:gutter="0"/>
          <w:cols w:space="708"/>
          <w:docGrid w:linePitch="360"/>
        </w:sectPr>
      </w:pPr>
    </w:p>
    <w:tbl>
      <w:tblPr>
        <w:tblW w:w="5179" w:type="pct"/>
        <w:tblLayout w:type="fixed"/>
        <w:tblLook w:val="04A0" w:firstRow="1" w:lastRow="0" w:firstColumn="1" w:lastColumn="0" w:noHBand="0" w:noVBand="1"/>
      </w:tblPr>
      <w:tblGrid>
        <w:gridCol w:w="846"/>
        <w:gridCol w:w="815"/>
        <w:gridCol w:w="773"/>
        <w:gridCol w:w="753"/>
        <w:gridCol w:w="1903"/>
        <w:gridCol w:w="1033"/>
        <w:gridCol w:w="1033"/>
        <w:gridCol w:w="1053"/>
        <w:gridCol w:w="1285"/>
        <w:gridCol w:w="1275"/>
        <w:gridCol w:w="1133"/>
        <w:gridCol w:w="1004"/>
        <w:gridCol w:w="1053"/>
        <w:gridCol w:w="1040"/>
        <w:gridCol w:w="1098"/>
      </w:tblGrid>
      <w:tr w:rsidR="001E0732" w:rsidRPr="001E0732" w14:paraId="463365FD" w14:textId="77777777" w:rsidTr="007D32A8">
        <w:trPr>
          <w:trHeight w:val="300"/>
          <w:tblHeader/>
        </w:trPr>
        <w:tc>
          <w:tcPr>
            <w:tcW w:w="263"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5E21375"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bookmarkStart w:id="319" w:name="RANGE!A1:O123"/>
            <w:r w:rsidRPr="001E0732">
              <w:rPr>
                <w:rFonts w:ascii="Tahoma" w:eastAsia="Times New Roman" w:hAnsi="Tahoma" w:cs="Tahoma"/>
                <w:b/>
                <w:bCs/>
                <w:color w:val="000000"/>
                <w:sz w:val="15"/>
                <w:szCs w:val="15"/>
              </w:rPr>
              <w:lastRenderedPageBreak/>
              <w:t>Статус проје</w:t>
            </w:r>
            <w:r w:rsidRPr="001E0732">
              <w:rPr>
                <w:rFonts w:ascii="Tahoma" w:eastAsia="Times New Roman" w:hAnsi="Tahoma" w:cs="Tahoma"/>
                <w:b/>
                <w:bCs/>
                <w:color w:val="000000"/>
                <w:sz w:val="15"/>
                <w:szCs w:val="15"/>
                <w:lang w:val="sr-Cyrl-RS"/>
              </w:rPr>
              <w:t>-</w:t>
            </w:r>
            <w:r w:rsidRPr="001E0732">
              <w:rPr>
                <w:rFonts w:ascii="Tahoma" w:eastAsia="Times New Roman" w:hAnsi="Tahoma" w:cs="Tahoma"/>
                <w:b/>
                <w:bCs/>
                <w:color w:val="000000"/>
                <w:sz w:val="15"/>
                <w:szCs w:val="15"/>
              </w:rPr>
              <w:t>кта</w:t>
            </w:r>
            <w:bookmarkEnd w:id="319"/>
          </w:p>
        </w:tc>
        <w:tc>
          <w:tcPr>
            <w:tcW w:w="253"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D1139E9"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DAC Сектор</w:t>
            </w:r>
          </w:p>
        </w:tc>
        <w:tc>
          <w:tcPr>
            <w:tcW w:w="240"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8E7614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COFOG Одје</w:t>
            </w:r>
            <w:r w:rsidRPr="001E0732">
              <w:rPr>
                <w:rFonts w:ascii="Tahoma" w:eastAsia="Times New Roman" w:hAnsi="Tahoma" w:cs="Tahoma"/>
                <w:b/>
                <w:bCs/>
                <w:color w:val="000000"/>
                <w:sz w:val="15"/>
                <w:szCs w:val="15"/>
                <w:lang w:val="sr-Cyrl-RS"/>
              </w:rPr>
              <w:t>-</w:t>
            </w:r>
            <w:r w:rsidRPr="001E0732">
              <w:rPr>
                <w:rFonts w:ascii="Tahoma" w:eastAsia="Times New Roman" w:hAnsi="Tahoma" w:cs="Tahoma"/>
                <w:b/>
                <w:bCs/>
                <w:color w:val="000000"/>
                <w:sz w:val="15"/>
                <w:szCs w:val="15"/>
              </w:rPr>
              <w:t>љак</w:t>
            </w:r>
          </w:p>
        </w:tc>
        <w:tc>
          <w:tcPr>
            <w:tcW w:w="234"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8BE57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Број проје</w:t>
            </w:r>
            <w:r w:rsidRPr="001E0732">
              <w:rPr>
                <w:rFonts w:ascii="Tahoma" w:eastAsia="Times New Roman" w:hAnsi="Tahoma" w:cs="Tahoma"/>
                <w:b/>
                <w:bCs/>
                <w:color w:val="000000"/>
                <w:sz w:val="15"/>
                <w:szCs w:val="15"/>
                <w:lang w:val="sr-Cyrl-RS"/>
              </w:rPr>
              <w:t>-</w:t>
            </w:r>
            <w:r w:rsidRPr="001E0732">
              <w:rPr>
                <w:rFonts w:ascii="Tahoma" w:eastAsia="Times New Roman" w:hAnsi="Tahoma" w:cs="Tahoma"/>
                <w:b/>
                <w:bCs/>
                <w:color w:val="000000"/>
                <w:sz w:val="15"/>
                <w:szCs w:val="15"/>
              </w:rPr>
              <w:t>кта</w:t>
            </w:r>
          </w:p>
        </w:tc>
        <w:tc>
          <w:tcPr>
            <w:tcW w:w="591"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4EFE08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Назив пројекта</w:t>
            </w:r>
          </w:p>
        </w:tc>
        <w:tc>
          <w:tcPr>
            <w:tcW w:w="321"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186498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Врста финанси</w:t>
            </w:r>
            <w:r w:rsidRPr="001E0732">
              <w:rPr>
                <w:rFonts w:ascii="Tahoma" w:eastAsia="Times New Roman" w:hAnsi="Tahoma" w:cs="Tahoma"/>
                <w:b/>
                <w:bCs/>
                <w:color w:val="000000"/>
                <w:sz w:val="15"/>
                <w:szCs w:val="15"/>
                <w:lang w:val="sr-Cyrl-RS"/>
              </w:rPr>
              <w:t>-</w:t>
            </w:r>
            <w:r w:rsidRPr="001E0732">
              <w:rPr>
                <w:rFonts w:ascii="Tahoma" w:eastAsia="Times New Roman" w:hAnsi="Tahoma" w:cs="Tahoma"/>
                <w:b/>
                <w:bCs/>
                <w:color w:val="000000"/>
                <w:sz w:val="15"/>
                <w:szCs w:val="15"/>
              </w:rPr>
              <w:t>рања</w:t>
            </w:r>
          </w:p>
        </w:tc>
        <w:tc>
          <w:tcPr>
            <w:tcW w:w="321"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7BFA4C0" w14:textId="77777777" w:rsidR="001E0732" w:rsidRPr="001E0732" w:rsidRDefault="001E0732" w:rsidP="001E0732">
            <w:pPr>
              <w:spacing w:after="0" w:line="240" w:lineRule="auto"/>
              <w:jc w:val="center"/>
              <w:rPr>
                <w:rFonts w:ascii="Tahoma" w:eastAsia="Times New Roman" w:hAnsi="Tahoma" w:cs="Tahoma"/>
                <w:b/>
                <w:bCs/>
                <w:color w:val="000000"/>
                <w:sz w:val="15"/>
                <w:szCs w:val="15"/>
                <w:lang w:val="sr-Cyrl-RS"/>
              </w:rPr>
            </w:pPr>
            <w:r w:rsidRPr="001E0732">
              <w:rPr>
                <w:rFonts w:ascii="Tahoma" w:eastAsia="Times New Roman" w:hAnsi="Tahoma" w:cs="Tahoma"/>
                <w:b/>
                <w:bCs/>
                <w:color w:val="000000"/>
                <w:sz w:val="15"/>
                <w:szCs w:val="15"/>
              </w:rPr>
              <w:t>Начин фи</w:t>
            </w:r>
            <w:r w:rsidRPr="001E0732">
              <w:rPr>
                <w:rFonts w:ascii="Tahoma" w:eastAsia="Times New Roman" w:hAnsi="Tahoma" w:cs="Tahoma"/>
                <w:b/>
                <w:bCs/>
                <w:color w:val="000000"/>
                <w:sz w:val="15"/>
                <w:szCs w:val="15"/>
                <w:lang w:val="sr-Cyrl-RS"/>
              </w:rPr>
              <w:t xml:space="preserve">нанси-рања </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E20120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Извор финанси-рања</w:t>
            </w:r>
          </w:p>
        </w:tc>
        <w:tc>
          <w:tcPr>
            <w:tcW w:w="399"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603EF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Укупна вриједност</w:t>
            </w:r>
          </w:p>
        </w:tc>
        <w:tc>
          <w:tcPr>
            <w:tcW w:w="396"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A5C769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Реализо</w:t>
            </w:r>
            <w:r w:rsidRPr="001E0732">
              <w:rPr>
                <w:rFonts w:ascii="Tahoma" w:eastAsia="Times New Roman" w:hAnsi="Tahoma" w:cs="Tahoma"/>
                <w:b/>
                <w:bCs/>
                <w:color w:val="000000"/>
                <w:sz w:val="15"/>
                <w:szCs w:val="15"/>
                <w:lang w:val="sr-Cyrl-RS"/>
              </w:rPr>
              <w:t>-</w:t>
            </w:r>
            <w:r w:rsidRPr="001E0732">
              <w:rPr>
                <w:rFonts w:ascii="Tahoma" w:eastAsia="Times New Roman" w:hAnsi="Tahoma" w:cs="Tahoma"/>
                <w:b/>
                <w:bCs/>
                <w:color w:val="000000"/>
                <w:sz w:val="15"/>
                <w:szCs w:val="15"/>
              </w:rPr>
              <w:t>вано до 31.12.</w:t>
            </w:r>
            <w:r w:rsidRPr="001E0732">
              <w:rPr>
                <w:rFonts w:ascii="Tahoma" w:eastAsia="Times New Roman" w:hAnsi="Tahoma" w:cs="Tahoma"/>
                <w:b/>
                <w:bCs/>
                <w:color w:val="000000"/>
                <w:sz w:val="15"/>
                <w:szCs w:val="15"/>
                <w:lang w:val="sr-Cyrl-RS"/>
              </w:rPr>
              <w:t xml:space="preserve"> </w:t>
            </w:r>
            <w:r w:rsidRPr="001E0732">
              <w:rPr>
                <w:rFonts w:ascii="Tahoma" w:eastAsia="Times New Roman" w:hAnsi="Tahoma" w:cs="Tahoma"/>
                <w:b/>
                <w:bCs/>
                <w:color w:val="000000"/>
                <w:sz w:val="15"/>
                <w:szCs w:val="15"/>
              </w:rPr>
              <w:t>2024.</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83D58ED"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План за текућу годину</w:t>
            </w:r>
          </w:p>
        </w:tc>
        <w:tc>
          <w:tcPr>
            <w:tcW w:w="962" w:type="pct"/>
            <w:gridSpan w:val="3"/>
            <w:tcBorders>
              <w:top w:val="single" w:sz="4" w:space="0" w:color="auto"/>
              <w:left w:val="nil"/>
              <w:bottom w:val="single" w:sz="4" w:space="0" w:color="auto"/>
              <w:right w:val="single" w:sz="4" w:space="0" w:color="auto"/>
            </w:tcBorders>
            <w:shd w:val="clear" w:color="000000" w:fill="B8CCE4"/>
            <w:vAlign w:val="center"/>
            <w:hideMark/>
          </w:tcPr>
          <w:p w14:paraId="44895FC1" w14:textId="209AC1AD"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План 202</w:t>
            </w:r>
            <w:r w:rsidRPr="001E0732">
              <w:rPr>
                <w:rFonts w:ascii="Tahoma" w:eastAsia="Times New Roman" w:hAnsi="Tahoma" w:cs="Tahoma"/>
                <w:b/>
                <w:bCs/>
                <w:color w:val="000000"/>
                <w:sz w:val="15"/>
                <w:szCs w:val="15"/>
                <w:lang w:val="sr-Cyrl-RS"/>
              </w:rPr>
              <w:t>6</w:t>
            </w:r>
            <w:r w:rsidRPr="001E0732">
              <w:rPr>
                <w:rFonts w:ascii="Tahoma" w:eastAsia="Times New Roman" w:hAnsi="Tahoma" w:cs="Tahoma"/>
                <w:b/>
                <w:bCs/>
                <w:color w:val="000000"/>
                <w:sz w:val="15"/>
                <w:szCs w:val="15"/>
              </w:rPr>
              <w:t>-202</w:t>
            </w:r>
            <w:r w:rsidRPr="001E0732">
              <w:rPr>
                <w:rFonts w:ascii="Tahoma" w:eastAsia="Times New Roman" w:hAnsi="Tahoma" w:cs="Tahoma"/>
                <w:b/>
                <w:bCs/>
                <w:color w:val="000000"/>
                <w:sz w:val="15"/>
                <w:szCs w:val="15"/>
                <w:lang w:val="sr-Cyrl-RS"/>
              </w:rPr>
              <w:t>8</w:t>
            </w:r>
            <w:r w:rsidRPr="001E0732">
              <w:rPr>
                <w:rFonts w:ascii="Tahoma" w:eastAsia="Times New Roman" w:hAnsi="Tahoma" w:cs="Tahoma"/>
                <w:b/>
                <w:bCs/>
                <w:color w:val="000000"/>
                <w:sz w:val="15"/>
                <w:szCs w:val="15"/>
              </w:rPr>
              <w:t>.</w:t>
            </w:r>
          </w:p>
        </w:tc>
        <w:tc>
          <w:tcPr>
            <w:tcW w:w="341" w:type="pct"/>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2B38E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Недоста-јућа средства</w:t>
            </w:r>
          </w:p>
        </w:tc>
      </w:tr>
      <w:tr w:rsidR="001E0732" w:rsidRPr="001E0732" w14:paraId="2DAC6B8C" w14:textId="77777777" w:rsidTr="007D32A8">
        <w:trPr>
          <w:trHeight w:val="300"/>
          <w:tblHeader/>
        </w:trPr>
        <w:tc>
          <w:tcPr>
            <w:tcW w:w="263" w:type="pct"/>
            <w:vMerge/>
            <w:tcBorders>
              <w:top w:val="single" w:sz="4" w:space="0" w:color="auto"/>
              <w:left w:val="single" w:sz="4" w:space="0" w:color="auto"/>
              <w:bottom w:val="single" w:sz="4" w:space="0" w:color="auto"/>
              <w:right w:val="single" w:sz="4" w:space="0" w:color="auto"/>
            </w:tcBorders>
            <w:vAlign w:val="center"/>
            <w:hideMark/>
          </w:tcPr>
          <w:p w14:paraId="3CDC73DA"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253" w:type="pct"/>
            <w:vMerge/>
            <w:tcBorders>
              <w:top w:val="single" w:sz="4" w:space="0" w:color="auto"/>
              <w:left w:val="single" w:sz="4" w:space="0" w:color="auto"/>
              <w:bottom w:val="single" w:sz="4" w:space="0" w:color="auto"/>
              <w:right w:val="single" w:sz="4" w:space="0" w:color="auto"/>
            </w:tcBorders>
            <w:vAlign w:val="center"/>
            <w:hideMark/>
          </w:tcPr>
          <w:p w14:paraId="70553CF9"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111100F0"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14:paraId="545DC0FE"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14:paraId="2BC1A6E4"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3F2C51C5"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21" w:type="pct"/>
            <w:vMerge/>
            <w:tcBorders>
              <w:top w:val="single" w:sz="4" w:space="0" w:color="auto"/>
              <w:left w:val="single" w:sz="4" w:space="0" w:color="auto"/>
              <w:bottom w:val="single" w:sz="4" w:space="0" w:color="auto"/>
              <w:right w:val="single" w:sz="4" w:space="0" w:color="auto"/>
            </w:tcBorders>
            <w:vAlign w:val="center"/>
            <w:hideMark/>
          </w:tcPr>
          <w:p w14:paraId="2249BD59"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14:paraId="01F1BD74"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99" w:type="pct"/>
            <w:vMerge/>
            <w:tcBorders>
              <w:top w:val="single" w:sz="4" w:space="0" w:color="auto"/>
              <w:left w:val="single" w:sz="4" w:space="0" w:color="auto"/>
              <w:bottom w:val="single" w:sz="4" w:space="0" w:color="auto"/>
              <w:right w:val="single" w:sz="4" w:space="0" w:color="auto"/>
            </w:tcBorders>
            <w:vAlign w:val="center"/>
            <w:hideMark/>
          </w:tcPr>
          <w:p w14:paraId="31FDAE82"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14:paraId="6C1C80E0"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1C890571" w14:textId="77777777" w:rsidR="001E0732" w:rsidRPr="001E0732" w:rsidRDefault="001E0732" w:rsidP="001E0732">
            <w:pPr>
              <w:spacing w:after="0" w:line="240" w:lineRule="auto"/>
              <w:rPr>
                <w:rFonts w:ascii="Tahoma" w:eastAsia="Times New Roman" w:hAnsi="Tahoma" w:cs="Tahoma"/>
                <w:b/>
                <w:bCs/>
                <w:color w:val="000000"/>
                <w:sz w:val="15"/>
                <w:szCs w:val="15"/>
              </w:rPr>
            </w:pPr>
          </w:p>
        </w:tc>
        <w:tc>
          <w:tcPr>
            <w:tcW w:w="312" w:type="pct"/>
            <w:tcBorders>
              <w:top w:val="nil"/>
              <w:left w:val="nil"/>
              <w:bottom w:val="single" w:sz="4" w:space="0" w:color="auto"/>
              <w:right w:val="single" w:sz="4" w:space="0" w:color="auto"/>
            </w:tcBorders>
            <w:shd w:val="clear" w:color="000000" w:fill="B8CCE4"/>
            <w:vAlign w:val="center"/>
            <w:hideMark/>
          </w:tcPr>
          <w:p w14:paraId="4FA2817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2025</w:t>
            </w:r>
          </w:p>
        </w:tc>
        <w:tc>
          <w:tcPr>
            <w:tcW w:w="327" w:type="pct"/>
            <w:tcBorders>
              <w:top w:val="nil"/>
              <w:left w:val="nil"/>
              <w:bottom w:val="single" w:sz="4" w:space="0" w:color="auto"/>
              <w:right w:val="single" w:sz="4" w:space="0" w:color="auto"/>
            </w:tcBorders>
            <w:shd w:val="clear" w:color="000000" w:fill="B8CCE4"/>
            <w:vAlign w:val="center"/>
            <w:hideMark/>
          </w:tcPr>
          <w:p w14:paraId="284D7BA9"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2026</w:t>
            </w:r>
          </w:p>
        </w:tc>
        <w:tc>
          <w:tcPr>
            <w:tcW w:w="323" w:type="pct"/>
            <w:tcBorders>
              <w:top w:val="nil"/>
              <w:left w:val="nil"/>
              <w:bottom w:val="single" w:sz="4" w:space="0" w:color="auto"/>
              <w:right w:val="single" w:sz="4" w:space="0" w:color="auto"/>
            </w:tcBorders>
            <w:shd w:val="clear" w:color="000000" w:fill="B8CCE4"/>
            <w:vAlign w:val="center"/>
            <w:hideMark/>
          </w:tcPr>
          <w:p w14:paraId="3F8DDC89"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2027</w:t>
            </w:r>
          </w:p>
        </w:tc>
        <w:tc>
          <w:tcPr>
            <w:tcW w:w="341" w:type="pct"/>
            <w:vMerge/>
            <w:tcBorders>
              <w:top w:val="single" w:sz="4" w:space="0" w:color="auto"/>
              <w:left w:val="single" w:sz="4" w:space="0" w:color="auto"/>
              <w:bottom w:val="single" w:sz="4" w:space="0" w:color="auto"/>
              <w:right w:val="single" w:sz="4" w:space="0" w:color="auto"/>
            </w:tcBorders>
            <w:vAlign w:val="center"/>
            <w:hideMark/>
          </w:tcPr>
          <w:p w14:paraId="40523AF4" w14:textId="77777777" w:rsidR="001E0732" w:rsidRPr="001E0732" w:rsidRDefault="001E0732" w:rsidP="001E0732">
            <w:pPr>
              <w:spacing w:after="0" w:line="240" w:lineRule="auto"/>
              <w:rPr>
                <w:rFonts w:ascii="Tahoma" w:eastAsia="Times New Roman" w:hAnsi="Tahoma" w:cs="Tahoma"/>
                <w:b/>
                <w:bCs/>
                <w:color w:val="000000"/>
                <w:sz w:val="15"/>
                <w:szCs w:val="15"/>
              </w:rPr>
            </w:pPr>
          </w:p>
        </w:tc>
      </w:tr>
      <w:tr w:rsidR="001E0732" w:rsidRPr="001E0732" w14:paraId="1F663EE3" w14:textId="77777777" w:rsidTr="007D32A8">
        <w:trPr>
          <w:trHeight w:val="675"/>
        </w:trPr>
        <w:tc>
          <w:tcPr>
            <w:tcW w:w="26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4AA6A995" w14:textId="77777777" w:rsidR="001E0732" w:rsidRPr="001E0732" w:rsidRDefault="001E0732" w:rsidP="001E0732">
            <w:pPr>
              <w:spacing w:after="0" w:line="240" w:lineRule="auto"/>
              <w:jc w:val="center"/>
              <w:rPr>
                <w:rFonts w:ascii="Tahoma" w:eastAsia="Times New Roman" w:hAnsi="Tahoma" w:cs="Tahoma"/>
                <w:color w:val="000000"/>
                <w:sz w:val="15"/>
                <w:szCs w:val="15"/>
                <w:lang w:val="sr-Cyrl-RS"/>
              </w:rPr>
            </w:pPr>
            <w:r w:rsidRPr="001E0732">
              <w:rPr>
                <w:rFonts w:ascii="Tahoma" w:eastAsia="Times New Roman" w:hAnsi="Tahoma" w:cs="Tahoma"/>
                <w:color w:val="000000"/>
                <w:sz w:val="15"/>
                <w:szCs w:val="15"/>
              </w:rPr>
              <w:t>У имплементацији</w:t>
            </w:r>
          </w:p>
          <w:p w14:paraId="76C49D28" w14:textId="77777777" w:rsidR="001E0732" w:rsidRPr="001E0732" w:rsidRDefault="001E0732" w:rsidP="001E0732">
            <w:pPr>
              <w:spacing w:after="0" w:line="240" w:lineRule="auto"/>
              <w:jc w:val="right"/>
              <w:rPr>
                <w:rFonts w:ascii="Tahoma" w:eastAsia="Times New Roman" w:hAnsi="Tahoma" w:cs="Tahoma"/>
                <w:color w:val="000000"/>
                <w:sz w:val="15"/>
                <w:szCs w:val="15"/>
                <w:lang w:val="sr-Cyrl-RS"/>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FCDF42D"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112 Основно образовање</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4B1D4ADF"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09 Образовање</w:t>
            </w:r>
          </w:p>
        </w:tc>
        <w:tc>
          <w:tcPr>
            <w:tcW w:w="234" w:type="pct"/>
            <w:tcBorders>
              <w:top w:val="nil"/>
              <w:left w:val="nil"/>
              <w:bottom w:val="single" w:sz="4" w:space="0" w:color="auto"/>
              <w:right w:val="single" w:sz="4" w:space="0" w:color="auto"/>
            </w:tcBorders>
            <w:shd w:val="clear" w:color="000000" w:fill="FFFFFF"/>
            <w:hideMark/>
          </w:tcPr>
          <w:p w14:paraId="3DCE35D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ИБИХ-МЦП-156</w:t>
            </w:r>
          </w:p>
        </w:tc>
        <w:tc>
          <w:tcPr>
            <w:tcW w:w="591" w:type="pct"/>
            <w:tcBorders>
              <w:top w:val="nil"/>
              <w:left w:val="nil"/>
              <w:bottom w:val="single" w:sz="4" w:space="0" w:color="auto"/>
              <w:right w:val="single" w:sz="4" w:space="0" w:color="auto"/>
            </w:tcBorders>
            <w:shd w:val="clear" w:color="000000" w:fill="FFFFFF"/>
            <w:hideMark/>
          </w:tcPr>
          <w:p w14:paraId="2AF4310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Побољшање инфраструктуре у предшколским установама у БиХ (IPA 2020)</w:t>
            </w:r>
          </w:p>
        </w:tc>
        <w:tc>
          <w:tcPr>
            <w:tcW w:w="321" w:type="pct"/>
            <w:tcBorders>
              <w:top w:val="nil"/>
              <w:left w:val="nil"/>
              <w:bottom w:val="single" w:sz="4" w:space="0" w:color="auto"/>
              <w:right w:val="single" w:sz="4" w:space="0" w:color="auto"/>
            </w:tcBorders>
            <w:shd w:val="clear" w:color="000000" w:fill="FFFFFF"/>
            <w:vAlign w:val="center"/>
            <w:hideMark/>
          </w:tcPr>
          <w:p w14:paraId="7508BA2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ADAF66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6D2BFE7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Еуропска комисија (ЕC)-IPA</w:t>
            </w:r>
          </w:p>
        </w:tc>
        <w:tc>
          <w:tcPr>
            <w:tcW w:w="399" w:type="pct"/>
            <w:tcBorders>
              <w:top w:val="nil"/>
              <w:left w:val="nil"/>
              <w:bottom w:val="single" w:sz="4" w:space="0" w:color="auto"/>
              <w:right w:val="single" w:sz="4" w:space="0" w:color="auto"/>
            </w:tcBorders>
            <w:shd w:val="clear" w:color="000000" w:fill="FFFFFF"/>
            <w:vAlign w:val="center"/>
            <w:hideMark/>
          </w:tcPr>
          <w:p w14:paraId="4BCE4A3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4.120.632</w:t>
            </w:r>
          </w:p>
        </w:tc>
        <w:tc>
          <w:tcPr>
            <w:tcW w:w="396" w:type="pct"/>
            <w:tcBorders>
              <w:top w:val="nil"/>
              <w:left w:val="nil"/>
              <w:bottom w:val="single" w:sz="4" w:space="0" w:color="auto"/>
              <w:right w:val="single" w:sz="4" w:space="0" w:color="auto"/>
            </w:tcBorders>
            <w:shd w:val="clear" w:color="000000" w:fill="FFFFFF"/>
            <w:vAlign w:val="center"/>
            <w:hideMark/>
          </w:tcPr>
          <w:p w14:paraId="4400F25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40.964</w:t>
            </w:r>
          </w:p>
        </w:tc>
        <w:tc>
          <w:tcPr>
            <w:tcW w:w="352" w:type="pct"/>
            <w:tcBorders>
              <w:top w:val="nil"/>
              <w:left w:val="nil"/>
              <w:bottom w:val="single" w:sz="4" w:space="0" w:color="auto"/>
              <w:right w:val="single" w:sz="4" w:space="0" w:color="auto"/>
            </w:tcBorders>
            <w:shd w:val="clear" w:color="000000" w:fill="FFFFFF"/>
            <w:vAlign w:val="center"/>
            <w:hideMark/>
          </w:tcPr>
          <w:p w14:paraId="735F05A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1.812.968</w:t>
            </w:r>
          </w:p>
        </w:tc>
        <w:tc>
          <w:tcPr>
            <w:tcW w:w="312" w:type="pct"/>
            <w:tcBorders>
              <w:top w:val="nil"/>
              <w:left w:val="nil"/>
              <w:bottom w:val="single" w:sz="4" w:space="0" w:color="auto"/>
              <w:right w:val="single" w:sz="4" w:space="0" w:color="auto"/>
            </w:tcBorders>
            <w:shd w:val="clear" w:color="000000" w:fill="FFFFFF"/>
            <w:vAlign w:val="center"/>
            <w:hideMark/>
          </w:tcPr>
          <w:p w14:paraId="1F69653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1.812.968</w:t>
            </w:r>
          </w:p>
        </w:tc>
        <w:tc>
          <w:tcPr>
            <w:tcW w:w="327" w:type="pct"/>
            <w:tcBorders>
              <w:top w:val="nil"/>
              <w:left w:val="nil"/>
              <w:bottom w:val="single" w:sz="4" w:space="0" w:color="auto"/>
              <w:right w:val="single" w:sz="4" w:space="0" w:color="auto"/>
            </w:tcBorders>
            <w:shd w:val="clear" w:color="000000" w:fill="FFFFFF"/>
            <w:vAlign w:val="center"/>
            <w:hideMark/>
          </w:tcPr>
          <w:p w14:paraId="295BA3D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453.732</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A9ABA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29F3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DB2F58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087538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29BF2F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3C53C9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00B2F3B5"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C3C21B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4.120.632</w:t>
            </w:r>
          </w:p>
        </w:tc>
        <w:tc>
          <w:tcPr>
            <w:tcW w:w="396" w:type="pct"/>
            <w:tcBorders>
              <w:top w:val="nil"/>
              <w:left w:val="nil"/>
              <w:bottom w:val="single" w:sz="4" w:space="0" w:color="auto"/>
              <w:right w:val="single" w:sz="4" w:space="0" w:color="auto"/>
            </w:tcBorders>
            <w:shd w:val="clear" w:color="000000" w:fill="E7E6E6"/>
            <w:vAlign w:val="center"/>
            <w:hideMark/>
          </w:tcPr>
          <w:p w14:paraId="59E68E2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40.964</w:t>
            </w:r>
          </w:p>
        </w:tc>
        <w:tc>
          <w:tcPr>
            <w:tcW w:w="352" w:type="pct"/>
            <w:tcBorders>
              <w:top w:val="nil"/>
              <w:left w:val="nil"/>
              <w:bottom w:val="single" w:sz="4" w:space="0" w:color="auto"/>
              <w:right w:val="single" w:sz="4" w:space="0" w:color="auto"/>
            </w:tcBorders>
            <w:shd w:val="clear" w:color="000000" w:fill="E7E6E6"/>
            <w:vAlign w:val="center"/>
            <w:hideMark/>
          </w:tcPr>
          <w:p w14:paraId="7CE91CC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1.812.968</w:t>
            </w:r>
          </w:p>
        </w:tc>
        <w:tc>
          <w:tcPr>
            <w:tcW w:w="312" w:type="pct"/>
            <w:tcBorders>
              <w:top w:val="nil"/>
              <w:left w:val="nil"/>
              <w:bottom w:val="single" w:sz="4" w:space="0" w:color="auto"/>
              <w:right w:val="single" w:sz="4" w:space="0" w:color="auto"/>
            </w:tcBorders>
            <w:shd w:val="clear" w:color="000000" w:fill="E7E6E6"/>
            <w:vAlign w:val="center"/>
            <w:hideMark/>
          </w:tcPr>
          <w:p w14:paraId="1602D71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1.812.968</w:t>
            </w:r>
          </w:p>
        </w:tc>
        <w:tc>
          <w:tcPr>
            <w:tcW w:w="327" w:type="pct"/>
            <w:tcBorders>
              <w:top w:val="nil"/>
              <w:left w:val="nil"/>
              <w:bottom w:val="single" w:sz="4" w:space="0" w:color="auto"/>
              <w:right w:val="single" w:sz="4" w:space="0" w:color="auto"/>
            </w:tcBorders>
            <w:shd w:val="clear" w:color="000000" w:fill="E7E6E6"/>
            <w:vAlign w:val="center"/>
            <w:hideMark/>
          </w:tcPr>
          <w:p w14:paraId="06034A1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453.732</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73DB3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511FA1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2007580"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158315D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0E996F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C528FD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06646DA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ИБИХ-МЦП-157</w:t>
            </w:r>
          </w:p>
        </w:tc>
        <w:tc>
          <w:tcPr>
            <w:tcW w:w="591" w:type="pct"/>
            <w:tcBorders>
              <w:top w:val="nil"/>
              <w:left w:val="nil"/>
              <w:bottom w:val="single" w:sz="4" w:space="0" w:color="auto"/>
              <w:right w:val="single" w:sz="4" w:space="0" w:color="auto"/>
            </w:tcBorders>
            <w:shd w:val="clear" w:color="000000" w:fill="FFFFFF"/>
            <w:hideMark/>
          </w:tcPr>
          <w:p w14:paraId="55CFEEB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Наставак унапређења предшколског васпитања и образовања у БиХ (IPA 2019)</w:t>
            </w:r>
          </w:p>
        </w:tc>
        <w:tc>
          <w:tcPr>
            <w:tcW w:w="321" w:type="pct"/>
            <w:tcBorders>
              <w:top w:val="nil"/>
              <w:left w:val="nil"/>
              <w:bottom w:val="single" w:sz="4" w:space="0" w:color="auto"/>
              <w:right w:val="single" w:sz="4" w:space="0" w:color="auto"/>
            </w:tcBorders>
            <w:shd w:val="clear" w:color="000000" w:fill="FFFFFF"/>
            <w:vAlign w:val="center"/>
            <w:hideMark/>
          </w:tcPr>
          <w:p w14:paraId="2504F7A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A9CDAF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7E88284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Еуропска комисија (ЕC)-IPA</w:t>
            </w:r>
          </w:p>
        </w:tc>
        <w:tc>
          <w:tcPr>
            <w:tcW w:w="399" w:type="pct"/>
            <w:tcBorders>
              <w:top w:val="nil"/>
              <w:left w:val="nil"/>
              <w:bottom w:val="single" w:sz="4" w:space="0" w:color="auto"/>
              <w:right w:val="single" w:sz="4" w:space="0" w:color="auto"/>
            </w:tcBorders>
            <w:shd w:val="clear" w:color="000000" w:fill="FFFFFF"/>
            <w:vAlign w:val="center"/>
            <w:hideMark/>
          </w:tcPr>
          <w:p w14:paraId="487D94F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1.955.830</w:t>
            </w:r>
          </w:p>
        </w:tc>
        <w:tc>
          <w:tcPr>
            <w:tcW w:w="396" w:type="pct"/>
            <w:tcBorders>
              <w:top w:val="nil"/>
              <w:left w:val="nil"/>
              <w:bottom w:val="single" w:sz="4" w:space="0" w:color="auto"/>
              <w:right w:val="single" w:sz="4" w:space="0" w:color="auto"/>
            </w:tcBorders>
            <w:shd w:val="clear" w:color="000000" w:fill="FFFFFF"/>
            <w:vAlign w:val="center"/>
            <w:hideMark/>
          </w:tcPr>
          <w:p w14:paraId="14C7AC1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963.641</w:t>
            </w:r>
          </w:p>
        </w:tc>
        <w:tc>
          <w:tcPr>
            <w:tcW w:w="352" w:type="pct"/>
            <w:tcBorders>
              <w:top w:val="nil"/>
              <w:left w:val="nil"/>
              <w:bottom w:val="single" w:sz="4" w:space="0" w:color="auto"/>
              <w:right w:val="single" w:sz="4" w:space="0" w:color="auto"/>
            </w:tcBorders>
            <w:shd w:val="clear" w:color="000000" w:fill="FFFFFF"/>
            <w:vAlign w:val="center"/>
            <w:hideMark/>
          </w:tcPr>
          <w:p w14:paraId="4B22576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601.022</w:t>
            </w:r>
          </w:p>
        </w:tc>
        <w:tc>
          <w:tcPr>
            <w:tcW w:w="312" w:type="pct"/>
            <w:tcBorders>
              <w:top w:val="nil"/>
              <w:left w:val="nil"/>
              <w:bottom w:val="single" w:sz="4" w:space="0" w:color="auto"/>
              <w:right w:val="single" w:sz="4" w:space="0" w:color="auto"/>
            </w:tcBorders>
            <w:shd w:val="clear" w:color="000000" w:fill="FFFFFF"/>
            <w:vAlign w:val="center"/>
            <w:hideMark/>
          </w:tcPr>
          <w:p w14:paraId="7F7F20B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391.167</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161B3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1DE81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5C8FA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908CE3F"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6A89C4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D80DF8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40D438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BE42599"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7A83481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1.955.830</w:t>
            </w:r>
          </w:p>
        </w:tc>
        <w:tc>
          <w:tcPr>
            <w:tcW w:w="396" w:type="pct"/>
            <w:tcBorders>
              <w:top w:val="nil"/>
              <w:left w:val="nil"/>
              <w:bottom w:val="single" w:sz="4" w:space="0" w:color="auto"/>
              <w:right w:val="single" w:sz="4" w:space="0" w:color="auto"/>
            </w:tcBorders>
            <w:shd w:val="clear" w:color="000000" w:fill="E7E6E6"/>
            <w:vAlign w:val="center"/>
            <w:hideMark/>
          </w:tcPr>
          <w:p w14:paraId="19711DE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963.641</w:t>
            </w:r>
          </w:p>
        </w:tc>
        <w:tc>
          <w:tcPr>
            <w:tcW w:w="352" w:type="pct"/>
            <w:tcBorders>
              <w:top w:val="nil"/>
              <w:left w:val="nil"/>
              <w:bottom w:val="single" w:sz="4" w:space="0" w:color="auto"/>
              <w:right w:val="single" w:sz="4" w:space="0" w:color="auto"/>
            </w:tcBorders>
            <w:shd w:val="clear" w:color="000000" w:fill="E7E6E6"/>
            <w:vAlign w:val="center"/>
            <w:hideMark/>
          </w:tcPr>
          <w:p w14:paraId="239408E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601.022</w:t>
            </w:r>
          </w:p>
        </w:tc>
        <w:tc>
          <w:tcPr>
            <w:tcW w:w="312" w:type="pct"/>
            <w:tcBorders>
              <w:top w:val="nil"/>
              <w:left w:val="nil"/>
              <w:bottom w:val="single" w:sz="4" w:space="0" w:color="auto"/>
              <w:right w:val="single" w:sz="4" w:space="0" w:color="auto"/>
            </w:tcBorders>
            <w:shd w:val="clear" w:color="000000" w:fill="E7E6E6"/>
            <w:vAlign w:val="center"/>
            <w:hideMark/>
          </w:tcPr>
          <w:p w14:paraId="01260FF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391.167</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C3F10E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A7770A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3290DF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DD4B0D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61DD3A7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7F18B4ED"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112 Основно образовање Укупно</w:t>
            </w:r>
          </w:p>
        </w:tc>
        <w:tc>
          <w:tcPr>
            <w:tcW w:w="399" w:type="pct"/>
            <w:tcBorders>
              <w:top w:val="nil"/>
              <w:left w:val="nil"/>
              <w:bottom w:val="single" w:sz="4" w:space="0" w:color="auto"/>
              <w:right w:val="single" w:sz="4" w:space="0" w:color="auto"/>
            </w:tcBorders>
            <w:shd w:val="clear" w:color="000000" w:fill="DDEBF7"/>
            <w:vAlign w:val="center"/>
            <w:hideMark/>
          </w:tcPr>
          <w:p w14:paraId="71E1F62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6.076.462</w:t>
            </w:r>
          </w:p>
        </w:tc>
        <w:tc>
          <w:tcPr>
            <w:tcW w:w="396" w:type="pct"/>
            <w:tcBorders>
              <w:top w:val="nil"/>
              <w:left w:val="nil"/>
              <w:bottom w:val="single" w:sz="4" w:space="0" w:color="auto"/>
              <w:right w:val="single" w:sz="4" w:space="0" w:color="auto"/>
            </w:tcBorders>
            <w:shd w:val="clear" w:color="000000" w:fill="DDEBF7"/>
            <w:vAlign w:val="center"/>
            <w:hideMark/>
          </w:tcPr>
          <w:p w14:paraId="04AD6BB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1.004.605</w:t>
            </w:r>
          </w:p>
        </w:tc>
        <w:tc>
          <w:tcPr>
            <w:tcW w:w="352" w:type="pct"/>
            <w:tcBorders>
              <w:top w:val="nil"/>
              <w:left w:val="nil"/>
              <w:bottom w:val="single" w:sz="4" w:space="0" w:color="auto"/>
              <w:right w:val="single" w:sz="4" w:space="0" w:color="auto"/>
            </w:tcBorders>
            <w:shd w:val="clear" w:color="000000" w:fill="DDEBF7"/>
            <w:vAlign w:val="center"/>
            <w:hideMark/>
          </w:tcPr>
          <w:p w14:paraId="0C0A502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2.413.990</w:t>
            </w:r>
          </w:p>
        </w:tc>
        <w:tc>
          <w:tcPr>
            <w:tcW w:w="312" w:type="pct"/>
            <w:tcBorders>
              <w:top w:val="nil"/>
              <w:left w:val="nil"/>
              <w:bottom w:val="single" w:sz="4" w:space="0" w:color="auto"/>
              <w:right w:val="single" w:sz="4" w:space="0" w:color="auto"/>
            </w:tcBorders>
            <w:shd w:val="clear" w:color="000000" w:fill="DDEBF7"/>
            <w:vAlign w:val="center"/>
            <w:hideMark/>
          </w:tcPr>
          <w:p w14:paraId="02B2C27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2.204.135</w:t>
            </w:r>
          </w:p>
        </w:tc>
        <w:tc>
          <w:tcPr>
            <w:tcW w:w="327" w:type="pct"/>
            <w:tcBorders>
              <w:top w:val="nil"/>
              <w:left w:val="nil"/>
              <w:bottom w:val="single" w:sz="4" w:space="0" w:color="auto"/>
              <w:right w:val="single" w:sz="4" w:space="0" w:color="auto"/>
            </w:tcBorders>
            <w:shd w:val="clear" w:color="000000" w:fill="DDEBF7"/>
            <w:vAlign w:val="center"/>
            <w:hideMark/>
          </w:tcPr>
          <w:p w14:paraId="1EDBFDB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453.732</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8A13A2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5C4212B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2C240FD"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139161C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4B60ED54" w14:textId="449588AC"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 xml:space="preserve">151 Владин сектор и цивилно друштво, </w:t>
            </w:r>
            <w:r w:rsidR="00743D73">
              <w:rPr>
                <w:rFonts w:ascii="Tahoma" w:eastAsia="Times New Roman" w:hAnsi="Tahoma" w:cs="Tahoma"/>
                <w:color w:val="000000"/>
                <w:sz w:val="15"/>
                <w:szCs w:val="15"/>
                <w:lang w:val="sr-Cyrl-BA"/>
              </w:rPr>
              <w:t>уопшт</w:t>
            </w:r>
            <w:r w:rsidRPr="001E0732">
              <w:rPr>
                <w:rFonts w:ascii="Tahoma" w:eastAsia="Times New Roman" w:hAnsi="Tahoma" w:cs="Tahoma"/>
                <w:color w:val="000000"/>
                <w:sz w:val="15"/>
                <w:szCs w:val="15"/>
              </w:rPr>
              <w:t>ено</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07D87C8" w14:textId="269ACA53"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01 Оп</w:t>
            </w:r>
            <w:r w:rsidR="00743D73">
              <w:rPr>
                <w:rFonts w:ascii="Tahoma" w:eastAsia="Times New Roman" w:hAnsi="Tahoma" w:cs="Tahoma"/>
                <w:color w:val="000000"/>
                <w:sz w:val="15"/>
                <w:szCs w:val="15"/>
                <w:lang w:val="sr-Cyrl-BA"/>
              </w:rPr>
              <w:t>шт</w:t>
            </w:r>
            <w:r w:rsidRPr="001E0732">
              <w:rPr>
                <w:rFonts w:ascii="Tahoma" w:eastAsia="Times New Roman" w:hAnsi="Tahoma" w:cs="Tahoma"/>
                <w:color w:val="000000"/>
                <w:sz w:val="15"/>
                <w:szCs w:val="15"/>
              </w:rPr>
              <w:t>е јавне услуге</w:t>
            </w:r>
          </w:p>
        </w:tc>
        <w:tc>
          <w:tcPr>
            <w:tcW w:w="234" w:type="pct"/>
            <w:tcBorders>
              <w:top w:val="nil"/>
              <w:left w:val="nil"/>
              <w:bottom w:val="single" w:sz="4" w:space="0" w:color="auto"/>
              <w:right w:val="single" w:sz="4" w:space="0" w:color="auto"/>
            </w:tcBorders>
            <w:shd w:val="clear" w:color="000000" w:fill="FFFFFF"/>
            <w:hideMark/>
          </w:tcPr>
          <w:p w14:paraId="4ACEDC7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ИБИХ-АДС-18</w:t>
            </w:r>
          </w:p>
        </w:tc>
        <w:tc>
          <w:tcPr>
            <w:tcW w:w="591" w:type="pct"/>
            <w:tcBorders>
              <w:top w:val="nil"/>
              <w:left w:val="nil"/>
              <w:bottom w:val="single" w:sz="4" w:space="0" w:color="auto"/>
              <w:right w:val="single" w:sz="4" w:space="0" w:color="auto"/>
            </w:tcBorders>
            <w:shd w:val="clear" w:color="000000" w:fill="FFFFFF"/>
            <w:hideMark/>
          </w:tcPr>
          <w:p w14:paraId="7CEBE49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Редизајн информационог система Регистра запослених у институцијама БиХ</w:t>
            </w:r>
          </w:p>
        </w:tc>
        <w:tc>
          <w:tcPr>
            <w:tcW w:w="321" w:type="pct"/>
            <w:tcBorders>
              <w:top w:val="nil"/>
              <w:left w:val="nil"/>
              <w:bottom w:val="single" w:sz="4" w:space="0" w:color="auto"/>
              <w:right w:val="single" w:sz="4" w:space="0" w:color="auto"/>
            </w:tcBorders>
            <w:shd w:val="clear" w:color="000000" w:fill="FFFFFF"/>
            <w:vAlign w:val="center"/>
            <w:hideMark/>
          </w:tcPr>
          <w:p w14:paraId="00AE6E2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EC3645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8EC551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4D89143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DA73E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3D9D358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350.000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1BDA0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892CA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827C7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ED1EC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E526D82"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143E01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3F86BF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C5371B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83F8601"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804912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350.000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24084B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10313A2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350.000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B8FB3F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2F707F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9FA037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7630F6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8A528AB" w14:textId="77777777" w:rsidTr="007D32A8">
        <w:trPr>
          <w:trHeight w:val="1335"/>
        </w:trPr>
        <w:tc>
          <w:tcPr>
            <w:tcW w:w="263" w:type="pct"/>
            <w:vMerge/>
            <w:tcBorders>
              <w:top w:val="nil"/>
              <w:left w:val="single" w:sz="4" w:space="0" w:color="auto"/>
              <w:bottom w:val="single" w:sz="4" w:space="0" w:color="auto"/>
              <w:right w:val="single" w:sz="4" w:space="0" w:color="auto"/>
            </w:tcBorders>
            <w:vAlign w:val="center"/>
            <w:hideMark/>
          </w:tcPr>
          <w:p w14:paraId="7B3FE99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DF05B9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8F733E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E901D8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ИБИХ-МВП-1</w:t>
            </w:r>
          </w:p>
        </w:tc>
        <w:tc>
          <w:tcPr>
            <w:tcW w:w="591" w:type="pct"/>
            <w:tcBorders>
              <w:top w:val="nil"/>
              <w:left w:val="nil"/>
              <w:bottom w:val="single" w:sz="4" w:space="0" w:color="auto"/>
              <w:right w:val="single" w:sz="4" w:space="0" w:color="auto"/>
            </w:tcBorders>
            <w:shd w:val="clear" w:color="000000" w:fill="FFFFFF"/>
            <w:hideMark/>
          </w:tcPr>
          <w:p w14:paraId="29C8DB38" w14:textId="6972182D"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Куповина, адаптација и опремање објеката за ДКП БиХ, Београд и Загреб; адаптација објеката у Лондону, Отави,Аману,Штутгарту и Бриселу; опремање објеката у Лондону и Ослу</w:t>
            </w:r>
          </w:p>
        </w:tc>
        <w:tc>
          <w:tcPr>
            <w:tcW w:w="321" w:type="pct"/>
            <w:tcBorders>
              <w:top w:val="nil"/>
              <w:left w:val="nil"/>
              <w:bottom w:val="single" w:sz="4" w:space="0" w:color="auto"/>
              <w:right w:val="single" w:sz="4" w:space="0" w:color="auto"/>
            </w:tcBorders>
            <w:shd w:val="clear" w:color="000000" w:fill="FFFFFF"/>
            <w:vAlign w:val="center"/>
            <w:hideMark/>
          </w:tcPr>
          <w:p w14:paraId="198EC8D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5BB9D4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598C5C1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Пренешена средства из претходног периода</w:t>
            </w:r>
          </w:p>
        </w:tc>
        <w:tc>
          <w:tcPr>
            <w:tcW w:w="399" w:type="pct"/>
            <w:tcBorders>
              <w:top w:val="nil"/>
              <w:left w:val="nil"/>
              <w:bottom w:val="single" w:sz="4" w:space="0" w:color="auto"/>
              <w:right w:val="single" w:sz="4" w:space="0" w:color="auto"/>
            </w:tcBorders>
            <w:shd w:val="clear" w:color="000000" w:fill="FFFFFF"/>
            <w:vAlign w:val="center"/>
            <w:hideMark/>
          </w:tcPr>
          <w:p w14:paraId="78B6C9C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5.252.806</w:t>
            </w:r>
          </w:p>
        </w:tc>
        <w:tc>
          <w:tcPr>
            <w:tcW w:w="396" w:type="pct"/>
            <w:tcBorders>
              <w:top w:val="nil"/>
              <w:left w:val="nil"/>
              <w:bottom w:val="single" w:sz="4" w:space="0" w:color="auto"/>
              <w:right w:val="single" w:sz="4" w:space="0" w:color="auto"/>
            </w:tcBorders>
            <w:shd w:val="clear" w:color="000000" w:fill="FFFFFF"/>
            <w:vAlign w:val="center"/>
            <w:hideMark/>
          </w:tcPr>
          <w:p w14:paraId="1766EFA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4.731.579</w:t>
            </w:r>
          </w:p>
        </w:tc>
        <w:tc>
          <w:tcPr>
            <w:tcW w:w="352" w:type="pct"/>
            <w:tcBorders>
              <w:top w:val="nil"/>
              <w:left w:val="nil"/>
              <w:bottom w:val="single" w:sz="4" w:space="0" w:color="auto"/>
              <w:right w:val="single" w:sz="4" w:space="0" w:color="auto"/>
            </w:tcBorders>
            <w:shd w:val="clear" w:color="000000" w:fill="FFFFFF"/>
            <w:vAlign w:val="center"/>
            <w:hideMark/>
          </w:tcPr>
          <w:p w14:paraId="6305450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521.227</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3598B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31BF9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90B6E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C5F06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5F7C0C0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315F2E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C13EA0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305AFC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C368AEB"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737C105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5.252.806</w:t>
            </w:r>
          </w:p>
        </w:tc>
        <w:tc>
          <w:tcPr>
            <w:tcW w:w="396" w:type="pct"/>
            <w:tcBorders>
              <w:top w:val="nil"/>
              <w:left w:val="nil"/>
              <w:bottom w:val="single" w:sz="4" w:space="0" w:color="auto"/>
              <w:right w:val="single" w:sz="4" w:space="0" w:color="auto"/>
            </w:tcBorders>
            <w:shd w:val="clear" w:color="000000" w:fill="E7E6E6"/>
            <w:vAlign w:val="center"/>
            <w:hideMark/>
          </w:tcPr>
          <w:p w14:paraId="798CCC6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4.731.579</w:t>
            </w:r>
          </w:p>
        </w:tc>
        <w:tc>
          <w:tcPr>
            <w:tcW w:w="352" w:type="pct"/>
            <w:tcBorders>
              <w:top w:val="nil"/>
              <w:left w:val="nil"/>
              <w:bottom w:val="single" w:sz="4" w:space="0" w:color="auto"/>
              <w:right w:val="single" w:sz="4" w:space="0" w:color="auto"/>
            </w:tcBorders>
            <w:shd w:val="clear" w:color="000000" w:fill="E7E6E6"/>
            <w:vAlign w:val="center"/>
            <w:hideMark/>
          </w:tcPr>
          <w:p w14:paraId="298B493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521.227</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F839D5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736EEF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17A389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8DA084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CEAA2AC" w14:textId="77777777" w:rsidTr="007D32A8">
        <w:trPr>
          <w:trHeight w:val="1155"/>
        </w:trPr>
        <w:tc>
          <w:tcPr>
            <w:tcW w:w="263" w:type="pct"/>
            <w:vMerge/>
            <w:tcBorders>
              <w:top w:val="nil"/>
              <w:left w:val="single" w:sz="4" w:space="0" w:color="auto"/>
              <w:bottom w:val="single" w:sz="4" w:space="0" w:color="auto"/>
              <w:right w:val="single" w:sz="4" w:space="0" w:color="auto"/>
            </w:tcBorders>
            <w:vAlign w:val="center"/>
            <w:hideMark/>
          </w:tcPr>
          <w:p w14:paraId="34E5E44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2731DB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5477F2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2E598E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ИБИХ-МВП-47</w:t>
            </w:r>
          </w:p>
        </w:tc>
        <w:tc>
          <w:tcPr>
            <w:tcW w:w="591" w:type="pct"/>
            <w:tcBorders>
              <w:top w:val="nil"/>
              <w:left w:val="nil"/>
              <w:bottom w:val="single" w:sz="4" w:space="0" w:color="auto"/>
              <w:right w:val="single" w:sz="4" w:space="0" w:color="auto"/>
            </w:tcBorders>
            <w:shd w:val="clear" w:color="000000" w:fill="FFFFFF"/>
            <w:hideMark/>
          </w:tcPr>
          <w:p w14:paraId="1D28271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Куповина, адаптација и опремање објекта за смјештај дипломатско-конзуларног представништва Босне и Херцеговине у Црној Гори – Подгорица</w:t>
            </w:r>
          </w:p>
        </w:tc>
        <w:tc>
          <w:tcPr>
            <w:tcW w:w="321" w:type="pct"/>
            <w:tcBorders>
              <w:top w:val="nil"/>
              <w:left w:val="nil"/>
              <w:bottom w:val="single" w:sz="4" w:space="0" w:color="auto"/>
              <w:right w:val="single" w:sz="4" w:space="0" w:color="auto"/>
            </w:tcBorders>
            <w:shd w:val="clear" w:color="000000" w:fill="FFFFFF"/>
            <w:vAlign w:val="center"/>
            <w:hideMark/>
          </w:tcPr>
          <w:p w14:paraId="2871892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6A6B20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4084D6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2D8E04E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1.500.000</w:t>
            </w:r>
          </w:p>
        </w:tc>
        <w:tc>
          <w:tcPr>
            <w:tcW w:w="396" w:type="pct"/>
            <w:tcBorders>
              <w:top w:val="nil"/>
              <w:left w:val="nil"/>
              <w:bottom w:val="single" w:sz="4" w:space="0" w:color="auto"/>
              <w:right w:val="single" w:sz="4" w:space="0" w:color="auto"/>
            </w:tcBorders>
            <w:shd w:val="clear" w:color="000000" w:fill="FFFFFF"/>
            <w:vAlign w:val="center"/>
            <w:hideMark/>
          </w:tcPr>
          <w:p w14:paraId="3C5E799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1.490.964</w:t>
            </w:r>
          </w:p>
        </w:tc>
        <w:tc>
          <w:tcPr>
            <w:tcW w:w="352" w:type="pct"/>
            <w:tcBorders>
              <w:top w:val="nil"/>
              <w:left w:val="nil"/>
              <w:bottom w:val="single" w:sz="4" w:space="0" w:color="auto"/>
              <w:right w:val="single" w:sz="4" w:space="0" w:color="auto"/>
            </w:tcBorders>
            <w:shd w:val="clear" w:color="000000" w:fill="FFFFFF"/>
            <w:vAlign w:val="center"/>
            <w:hideMark/>
          </w:tcPr>
          <w:p w14:paraId="0F6A883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9.036</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F980D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CFF15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6BB7B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7462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D0BB68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06F5D8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B64C57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3F9090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53DC296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02E63A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1.500.000</w:t>
            </w:r>
          </w:p>
        </w:tc>
        <w:tc>
          <w:tcPr>
            <w:tcW w:w="396" w:type="pct"/>
            <w:tcBorders>
              <w:top w:val="nil"/>
              <w:left w:val="nil"/>
              <w:bottom w:val="single" w:sz="4" w:space="0" w:color="auto"/>
              <w:right w:val="single" w:sz="4" w:space="0" w:color="auto"/>
            </w:tcBorders>
            <w:shd w:val="clear" w:color="000000" w:fill="E7E6E6"/>
            <w:vAlign w:val="center"/>
            <w:hideMark/>
          </w:tcPr>
          <w:p w14:paraId="4EB135A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1.490.964</w:t>
            </w:r>
          </w:p>
        </w:tc>
        <w:tc>
          <w:tcPr>
            <w:tcW w:w="352" w:type="pct"/>
            <w:tcBorders>
              <w:top w:val="nil"/>
              <w:left w:val="nil"/>
              <w:bottom w:val="single" w:sz="4" w:space="0" w:color="auto"/>
              <w:right w:val="single" w:sz="4" w:space="0" w:color="auto"/>
            </w:tcBorders>
            <w:shd w:val="clear" w:color="000000" w:fill="E7E6E6"/>
            <w:vAlign w:val="center"/>
            <w:hideMark/>
          </w:tcPr>
          <w:p w14:paraId="7F647F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9.036</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D72481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4454B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16440A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E11D45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B6681E3"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7565C68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C7E54D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58A1C5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4E6F0E9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ИБИХ-МВП-52</w:t>
            </w:r>
          </w:p>
        </w:tc>
        <w:tc>
          <w:tcPr>
            <w:tcW w:w="591" w:type="pct"/>
            <w:tcBorders>
              <w:top w:val="nil"/>
              <w:left w:val="nil"/>
              <w:bottom w:val="single" w:sz="4" w:space="0" w:color="auto"/>
              <w:right w:val="single" w:sz="4" w:space="0" w:color="auto"/>
            </w:tcBorders>
            <w:shd w:val="clear" w:color="000000" w:fill="FFFFFF"/>
            <w:hideMark/>
          </w:tcPr>
          <w:p w14:paraId="158F01B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Реконструкција и опремање објекта за потребе ДКП Босне и Херцеговине у Бечу</w:t>
            </w:r>
          </w:p>
        </w:tc>
        <w:tc>
          <w:tcPr>
            <w:tcW w:w="321" w:type="pct"/>
            <w:tcBorders>
              <w:top w:val="nil"/>
              <w:left w:val="nil"/>
              <w:bottom w:val="single" w:sz="4" w:space="0" w:color="auto"/>
              <w:right w:val="single" w:sz="4" w:space="0" w:color="auto"/>
            </w:tcBorders>
            <w:shd w:val="clear" w:color="000000" w:fill="FFFFFF"/>
            <w:vAlign w:val="center"/>
            <w:hideMark/>
          </w:tcPr>
          <w:p w14:paraId="2A42451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B615B3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70F65C3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363BE1F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2.100.000</w:t>
            </w:r>
          </w:p>
        </w:tc>
        <w:tc>
          <w:tcPr>
            <w:tcW w:w="396" w:type="pct"/>
            <w:tcBorders>
              <w:top w:val="nil"/>
              <w:left w:val="nil"/>
              <w:bottom w:val="single" w:sz="4" w:space="0" w:color="auto"/>
              <w:right w:val="single" w:sz="4" w:space="0" w:color="auto"/>
            </w:tcBorders>
            <w:shd w:val="clear" w:color="000000" w:fill="FFFFFF"/>
            <w:vAlign w:val="center"/>
            <w:hideMark/>
          </w:tcPr>
          <w:p w14:paraId="3258F86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92.706</w:t>
            </w:r>
          </w:p>
        </w:tc>
        <w:tc>
          <w:tcPr>
            <w:tcW w:w="352" w:type="pct"/>
            <w:tcBorders>
              <w:top w:val="nil"/>
              <w:left w:val="nil"/>
              <w:bottom w:val="single" w:sz="4" w:space="0" w:color="auto"/>
              <w:right w:val="single" w:sz="4" w:space="0" w:color="auto"/>
            </w:tcBorders>
            <w:shd w:val="clear" w:color="000000" w:fill="FFFFFF"/>
            <w:vAlign w:val="center"/>
            <w:hideMark/>
          </w:tcPr>
          <w:p w14:paraId="1A3D82C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2.007.294</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CF929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388E5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B887E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417D0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E1058A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6919D1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B45052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1E2812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982928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13D516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2.100.000</w:t>
            </w:r>
          </w:p>
        </w:tc>
        <w:tc>
          <w:tcPr>
            <w:tcW w:w="396" w:type="pct"/>
            <w:tcBorders>
              <w:top w:val="nil"/>
              <w:left w:val="nil"/>
              <w:bottom w:val="single" w:sz="4" w:space="0" w:color="auto"/>
              <w:right w:val="single" w:sz="4" w:space="0" w:color="auto"/>
            </w:tcBorders>
            <w:shd w:val="clear" w:color="000000" w:fill="E7E6E6"/>
            <w:vAlign w:val="center"/>
            <w:hideMark/>
          </w:tcPr>
          <w:p w14:paraId="486924D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92.706</w:t>
            </w:r>
          </w:p>
        </w:tc>
        <w:tc>
          <w:tcPr>
            <w:tcW w:w="352" w:type="pct"/>
            <w:tcBorders>
              <w:top w:val="nil"/>
              <w:left w:val="nil"/>
              <w:bottom w:val="single" w:sz="4" w:space="0" w:color="auto"/>
              <w:right w:val="single" w:sz="4" w:space="0" w:color="auto"/>
            </w:tcBorders>
            <w:shd w:val="clear" w:color="000000" w:fill="E7E6E6"/>
            <w:vAlign w:val="center"/>
            <w:hideMark/>
          </w:tcPr>
          <w:p w14:paraId="04B794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2.007.294</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1D2E75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300C62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FBF653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C9AEA0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E8691FD"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1426815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43C018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D13709C"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02 Одбрана</w:t>
            </w:r>
          </w:p>
        </w:tc>
        <w:tc>
          <w:tcPr>
            <w:tcW w:w="234" w:type="pct"/>
            <w:tcBorders>
              <w:top w:val="nil"/>
              <w:left w:val="nil"/>
              <w:bottom w:val="single" w:sz="4" w:space="0" w:color="auto"/>
              <w:right w:val="single" w:sz="4" w:space="0" w:color="auto"/>
            </w:tcBorders>
            <w:shd w:val="clear" w:color="000000" w:fill="FFFFFF"/>
            <w:hideMark/>
          </w:tcPr>
          <w:p w14:paraId="5DD3DEF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ИБИХ-МО-2</w:t>
            </w:r>
          </w:p>
        </w:tc>
        <w:tc>
          <w:tcPr>
            <w:tcW w:w="591" w:type="pct"/>
            <w:tcBorders>
              <w:top w:val="nil"/>
              <w:left w:val="nil"/>
              <w:bottom w:val="single" w:sz="4" w:space="0" w:color="auto"/>
              <w:right w:val="single" w:sz="4" w:space="0" w:color="auto"/>
            </w:tcBorders>
            <w:shd w:val="clear" w:color="000000" w:fill="FFFFFF"/>
            <w:hideMark/>
          </w:tcPr>
          <w:p w14:paraId="241DC92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Осигурање и унапређење оперативности моторних возила</w:t>
            </w:r>
          </w:p>
        </w:tc>
        <w:tc>
          <w:tcPr>
            <w:tcW w:w="321" w:type="pct"/>
            <w:tcBorders>
              <w:top w:val="nil"/>
              <w:left w:val="nil"/>
              <w:bottom w:val="single" w:sz="4" w:space="0" w:color="auto"/>
              <w:right w:val="single" w:sz="4" w:space="0" w:color="auto"/>
            </w:tcBorders>
            <w:shd w:val="clear" w:color="000000" w:fill="FFFFFF"/>
            <w:vAlign w:val="center"/>
            <w:hideMark/>
          </w:tcPr>
          <w:p w14:paraId="25BBB19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C97E8E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5ACFE9D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754A04B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21.211.000</w:t>
            </w:r>
          </w:p>
        </w:tc>
        <w:tc>
          <w:tcPr>
            <w:tcW w:w="396" w:type="pct"/>
            <w:tcBorders>
              <w:top w:val="nil"/>
              <w:left w:val="nil"/>
              <w:bottom w:val="single" w:sz="4" w:space="0" w:color="auto"/>
              <w:right w:val="single" w:sz="4" w:space="0" w:color="auto"/>
            </w:tcBorders>
            <w:shd w:val="clear" w:color="000000" w:fill="FFFFFF"/>
            <w:vAlign w:val="center"/>
            <w:hideMark/>
          </w:tcPr>
          <w:p w14:paraId="33A2C74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15.340.980</w:t>
            </w:r>
          </w:p>
        </w:tc>
        <w:tc>
          <w:tcPr>
            <w:tcW w:w="352" w:type="pct"/>
            <w:tcBorders>
              <w:top w:val="nil"/>
              <w:left w:val="nil"/>
              <w:bottom w:val="single" w:sz="4" w:space="0" w:color="auto"/>
              <w:right w:val="single" w:sz="4" w:space="0" w:color="auto"/>
            </w:tcBorders>
            <w:shd w:val="clear" w:color="000000" w:fill="FFFFFF"/>
            <w:vAlign w:val="center"/>
            <w:hideMark/>
          </w:tcPr>
          <w:p w14:paraId="06C2D11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26.020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ADB6BD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C4075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5998E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nil"/>
              <w:left w:val="nil"/>
              <w:bottom w:val="single" w:sz="4" w:space="0" w:color="auto"/>
              <w:right w:val="single" w:sz="4" w:space="0" w:color="auto"/>
            </w:tcBorders>
            <w:shd w:val="clear" w:color="000000" w:fill="FFFFFF"/>
            <w:vAlign w:val="center"/>
            <w:hideMark/>
          </w:tcPr>
          <w:p w14:paraId="754B8DA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2.800.000</w:t>
            </w:r>
          </w:p>
        </w:tc>
      </w:tr>
      <w:tr w:rsidR="001E0732" w:rsidRPr="001E0732" w14:paraId="0C3FC0FA"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B9B920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A3D8E1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6805AF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052DF34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EDA737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21.211.000</w:t>
            </w:r>
          </w:p>
        </w:tc>
        <w:tc>
          <w:tcPr>
            <w:tcW w:w="396" w:type="pct"/>
            <w:tcBorders>
              <w:top w:val="nil"/>
              <w:left w:val="nil"/>
              <w:bottom w:val="single" w:sz="4" w:space="0" w:color="auto"/>
              <w:right w:val="single" w:sz="4" w:space="0" w:color="auto"/>
            </w:tcBorders>
            <w:shd w:val="clear" w:color="000000" w:fill="E7E6E6"/>
            <w:vAlign w:val="center"/>
            <w:hideMark/>
          </w:tcPr>
          <w:p w14:paraId="2D8D389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15.340.980</w:t>
            </w:r>
          </w:p>
        </w:tc>
        <w:tc>
          <w:tcPr>
            <w:tcW w:w="352" w:type="pct"/>
            <w:tcBorders>
              <w:top w:val="nil"/>
              <w:left w:val="nil"/>
              <w:bottom w:val="single" w:sz="4" w:space="0" w:color="auto"/>
              <w:right w:val="single" w:sz="4" w:space="0" w:color="auto"/>
            </w:tcBorders>
            <w:shd w:val="clear" w:color="000000" w:fill="E7E6E6"/>
            <w:vAlign w:val="center"/>
            <w:hideMark/>
          </w:tcPr>
          <w:p w14:paraId="1DC0927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26.020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FC0572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0DCE85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5C9EB4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nil"/>
              <w:left w:val="nil"/>
              <w:bottom w:val="single" w:sz="4" w:space="0" w:color="auto"/>
              <w:right w:val="single" w:sz="4" w:space="0" w:color="auto"/>
            </w:tcBorders>
            <w:shd w:val="clear" w:color="000000" w:fill="E7E6E6"/>
            <w:vAlign w:val="center"/>
            <w:hideMark/>
          </w:tcPr>
          <w:p w14:paraId="2E54F4C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2.800.000</w:t>
            </w:r>
          </w:p>
        </w:tc>
      </w:tr>
      <w:tr w:rsidR="001E0732" w:rsidRPr="001E0732" w14:paraId="5BEA29F6"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04DAF74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F4C80E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4FA2DA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CB5622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ИБИХ-МО-3</w:t>
            </w:r>
          </w:p>
        </w:tc>
        <w:tc>
          <w:tcPr>
            <w:tcW w:w="591" w:type="pct"/>
            <w:tcBorders>
              <w:top w:val="nil"/>
              <w:left w:val="nil"/>
              <w:bottom w:val="single" w:sz="4" w:space="0" w:color="auto"/>
              <w:right w:val="single" w:sz="4" w:space="0" w:color="auto"/>
            </w:tcBorders>
            <w:shd w:val="clear" w:color="000000" w:fill="FFFFFF"/>
            <w:hideMark/>
          </w:tcPr>
          <w:p w14:paraId="3583B59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Школовања официра војно евиденционе специјалности авијација</w:t>
            </w:r>
          </w:p>
        </w:tc>
        <w:tc>
          <w:tcPr>
            <w:tcW w:w="321" w:type="pct"/>
            <w:tcBorders>
              <w:top w:val="nil"/>
              <w:left w:val="nil"/>
              <w:bottom w:val="single" w:sz="4" w:space="0" w:color="auto"/>
              <w:right w:val="single" w:sz="4" w:space="0" w:color="auto"/>
            </w:tcBorders>
            <w:shd w:val="clear" w:color="000000" w:fill="FFFFFF"/>
            <w:vAlign w:val="center"/>
            <w:hideMark/>
          </w:tcPr>
          <w:p w14:paraId="18D9E42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7A13846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59CAB55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509B89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8.000.000</w:t>
            </w:r>
          </w:p>
        </w:tc>
        <w:tc>
          <w:tcPr>
            <w:tcW w:w="396" w:type="pct"/>
            <w:tcBorders>
              <w:top w:val="nil"/>
              <w:left w:val="nil"/>
              <w:bottom w:val="single" w:sz="4" w:space="0" w:color="auto"/>
              <w:right w:val="single" w:sz="4" w:space="0" w:color="auto"/>
            </w:tcBorders>
            <w:shd w:val="clear" w:color="000000" w:fill="FFFFFF"/>
            <w:vAlign w:val="center"/>
            <w:hideMark/>
          </w:tcPr>
          <w:p w14:paraId="79EFE9E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360.000</w:t>
            </w:r>
          </w:p>
        </w:tc>
        <w:tc>
          <w:tcPr>
            <w:tcW w:w="352" w:type="pct"/>
            <w:tcBorders>
              <w:top w:val="nil"/>
              <w:left w:val="nil"/>
              <w:bottom w:val="single" w:sz="4" w:space="0" w:color="auto"/>
              <w:right w:val="single" w:sz="4" w:space="0" w:color="auto"/>
            </w:tcBorders>
            <w:shd w:val="clear" w:color="000000" w:fill="FFFFFF"/>
            <w:vAlign w:val="center"/>
            <w:hideMark/>
          </w:tcPr>
          <w:p w14:paraId="03ED17F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1.559.000</w:t>
            </w:r>
          </w:p>
        </w:tc>
        <w:tc>
          <w:tcPr>
            <w:tcW w:w="312" w:type="pct"/>
            <w:tcBorders>
              <w:top w:val="nil"/>
              <w:left w:val="nil"/>
              <w:bottom w:val="single" w:sz="4" w:space="0" w:color="auto"/>
              <w:right w:val="single" w:sz="4" w:space="0" w:color="auto"/>
            </w:tcBorders>
            <w:shd w:val="clear" w:color="000000" w:fill="FFFFFF"/>
            <w:vAlign w:val="center"/>
            <w:hideMark/>
          </w:tcPr>
          <w:p w14:paraId="39BD188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1.559.000</w:t>
            </w:r>
          </w:p>
        </w:tc>
        <w:tc>
          <w:tcPr>
            <w:tcW w:w="327" w:type="pct"/>
            <w:tcBorders>
              <w:top w:val="nil"/>
              <w:left w:val="nil"/>
              <w:bottom w:val="single" w:sz="4" w:space="0" w:color="auto"/>
              <w:right w:val="single" w:sz="4" w:space="0" w:color="auto"/>
            </w:tcBorders>
            <w:shd w:val="clear" w:color="000000" w:fill="FFFFFF"/>
            <w:vAlign w:val="center"/>
            <w:hideMark/>
          </w:tcPr>
          <w:p w14:paraId="2661C21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1.658.000</w:t>
            </w:r>
          </w:p>
        </w:tc>
        <w:tc>
          <w:tcPr>
            <w:tcW w:w="323" w:type="pct"/>
            <w:tcBorders>
              <w:top w:val="nil"/>
              <w:left w:val="nil"/>
              <w:bottom w:val="single" w:sz="4" w:space="0" w:color="auto"/>
              <w:right w:val="single" w:sz="4" w:space="0" w:color="auto"/>
            </w:tcBorders>
            <w:shd w:val="clear" w:color="000000" w:fill="FFFFFF"/>
            <w:vAlign w:val="center"/>
            <w:hideMark/>
          </w:tcPr>
          <w:p w14:paraId="0F5EB84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658.000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D14FA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77D316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4158B03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26CEC6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7B5C44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033856C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365DF7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8.000.000</w:t>
            </w:r>
          </w:p>
        </w:tc>
        <w:tc>
          <w:tcPr>
            <w:tcW w:w="396" w:type="pct"/>
            <w:tcBorders>
              <w:top w:val="nil"/>
              <w:left w:val="nil"/>
              <w:bottom w:val="single" w:sz="4" w:space="0" w:color="auto"/>
              <w:right w:val="single" w:sz="4" w:space="0" w:color="auto"/>
            </w:tcBorders>
            <w:shd w:val="clear" w:color="000000" w:fill="E7E6E6"/>
            <w:vAlign w:val="center"/>
            <w:hideMark/>
          </w:tcPr>
          <w:p w14:paraId="163BBE6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360.000</w:t>
            </w:r>
          </w:p>
        </w:tc>
        <w:tc>
          <w:tcPr>
            <w:tcW w:w="352" w:type="pct"/>
            <w:tcBorders>
              <w:top w:val="nil"/>
              <w:left w:val="nil"/>
              <w:bottom w:val="single" w:sz="4" w:space="0" w:color="auto"/>
              <w:right w:val="single" w:sz="4" w:space="0" w:color="auto"/>
            </w:tcBorders>
            <w:shd w:val="clear" w:color="000000" w:fill="E7E6E6"/>
            <w:vAlign w:val="center"/>
            <w:hideMark/>
          </w:tcPr>
          <w:p w14:paraId="0D03D61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1.559.000</w:t>
            </w:r>
          </w:p>
        </w:tc>
        <w:tc>
          <w:tcPr>
            <w:tcW w:w="312" w:type="pct"/>
            <w:tcBorders>
              <w:top w:val="nil"/>
              <w:left w:val="nil"/>
              <w:bottom w:val="single" w:sz="4" w:space="0" w:color="auto"/>
              <w:right w:val="single" w:sz="4" w:space="0" w:color="auto"/>
            </w:tcBorders>
            <w:shd w:val="clear" w:color="000000" w:fill="E7E6E6"/>
            <w:vAlign w:val="center"/>
            <w:hideMark/>
          </w:tcPr>
          <w:p w14:paraId="673959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1.559.000</w:t>
            </w:r>
          </w:p>
        </w:tc>
        <w:tc>
          <w:tcPr>
            <w:tcW w:w="327" w:type="pct"/>
            <w:tcBorders>
              <w:top w:val="nil"/>
              <w:left w:val="nil"/>
              <w:bottom w:val="single" w:sz="4" w:space="0" w:color="auto"/>
              <w:right w:val="single" w:sz="4" w:space="0" w:color="auto"/>
            </w:tcBorders>
            <w:shd w:val="clear" w:color="000000" w:fill="E7E6E6"/>
            <w:vAlign w:val="center"/>
            <w:hideMark/>
          </w:tcPr>
          <w:p w14:paraId="1E35A87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1.658.000</w:t>
            </w:r>
          </w:p>
        </w:tc>
        <w:tc>
          <w:tcPr>
            <w:tcW w:w="323" w:type="pct"/>
            <w:tcBorders>
              <w:top w:val="nil"/>
              <w:left w:val="nil"/>
              <w:bottom w:val="single" w:sz="4" w:space="0" w:color="auto"/>
              <w:right w:val="single" w:sz="4" w:space="0" w:color="auto"/>
            </w:tcBorders>
            <w:shd w:val="clear" w:color="000000" w:fill="E7E6E6"/>
            <w:vAlign w:val="center"/>
            <w:hideMark/>
          </w:tcPr>
          <w:p w14:paraId="0B8DC00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658.000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80C35E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670F3E2" w14:textId="77777777" w:rsidTr="007D32A8">
        <w:trPr>
          <w:trHeight w:val="930"/>
        </w:trPr>
        <w:tc>
          <w:tcPr>
            <w:tcW w:w="263" w:type="pct"/>
            <w:vMerge/>
            <w:tcBorders>
              <w:top w:val="nil"/>
              <w:left w:val="single" w:sz="4" w:space="0" w:color="auto"/>
              <w:bottom w:val="single" w:sz="4" w:space="0" w:color="auto"/>
              <w:right w:val="single" w:sz="4" w:space="0" w:color="auto"/>
            </w:tcBorders>
            <w:vAlign w:val="center"/>
            <w:hideMark/>
          </w:tcPr>
          <w:p w14:paraId="48DCABE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4BCCB2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9CACDD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2447AB2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ИБИХ-МО-48</w:t>
            </w:r>
          </w:p>
        </w:tc>
        <w:tc>
          <w:tcPr>
            <w:tcW w:w="591" w:type="pct"/>
            <w:tcBorders>
              <w:top w:val="nil"/>
              <w:left w:val="nil"/>
              <w:bottom w:val="single" w:sz="4" w:space="0" w:color="auto"/>
              <w:right w:val="single" w:sz="4" w:space="0" w:color="auto"/>
            </w:tcBorders>
            <w:shd w:val="clear" w:color="000000" w:fill="FFFFFF"/>
            <w:hideMark/>
          </w:tcPr>
          <w:p w14:paraId="6C7E3FF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транзиције и збрињавања отпуштеног персонала МО БиХ и ОС БиХ - програм Перспектива</w:t>
            </w:r>
          </w:p>
        </w:tc>
        <w:tc>
          <w:tcPr>
            <w:tcW w:w="321" w:type="pct"/>
            <w:tcBorders>
              <w:top w:val="nil"/>
              <w:left w:val="nil"/>
              <w:bottom w:val="single" w:sz="4" w:space="0" w:color="auto"/>
              <w:right w:val="single" w:sz="4" w:space="0" w:color="auto"/>
            </w:tcBorders>
            <w:shd w:val="clear" w:color="000000" w:fill="FFFFFF"/>
            <w:vAlign w:val="center"/>
            <w:hideMark/>
          </w:tcPr>
          <w:p w14:paraId="42692BD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7C4B99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110BCC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6A281AB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2.533.411</w:t>
            </w:r>
          </w:p>
        </w:tc>
        <w:tc>
          <w:tcPr>
            <w:tcW w:w="396" w:type="pct"/>
            <w:tcBorders>
              <w:top w:val="nil"/>
              <w:left w:val="nil"/>
              <w:bottom w:val="single" w:sz="4" w:space="0" w:color="auto"/>
              <w:right w:val="single" w:sz="4" w:space="0" w:color="auto"/>
            </w:tcBorders>
            <w:shd w:val="clear" w:color="000000" w:fill="FFFFFF"/>
            <w:vAlign w:val="center"/>
            <w:hideMark/>
          </w:tcPr>
          <w:p w14:paraId="1F954C8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1.800.036</w:t>
            </w:r>
          </w:p>
        </w:tc>
        <w:tc>
          <w:tcPr>
            <w:tcW w:w="352" w:type="pct"/>
            <w:tcBorders>
              <w:top w:val="nil"/>
              <w:left w:val="nil"/>
              <w:bottom w:val="single" w:sz="4" w:space="0" w:color="auto"/>
              <w:right w:val="single" w:sz="4" w:space="0" w:color="auto"/>
            </w:tcBorders>
            <w:shd w:val="clear" w:color="000000" w:fill="FFFFFF"/>
            <w:vAlign w:val="center"/>
            <w:hideMark/>
          </w:tcPr>
          <w:p w14:paraId="3DA48D9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733.375</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7969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B9116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DE2BB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409A6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8C6BB71"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648E5F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5AC004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293E78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F252AC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FE7429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2.533.411</w:t>
            </w:r>
          </w:p>
        </w:tc>
        <w:tc>
          <w:tcPr>
            <w:tcW w:w="396" w:type="pct"/>
            <w:tcBorders>
              <w:top w:val="nil"/>
              <w:left w:val="nil"/>
              <w:bottom w:val="single" w:sz="4" w:space="0" w:color="auto"/>
              <w:right w:val="single" w:sz="4" w:space="0" w:color="auto"/>
            </w:tcBorders>
            <w:shd w:val="clear" w:color="000000" w:fill="E7E6E6"/>
            <w:vAlign w:val="center"/>
            <w:hideMark/>
          </w:tcPr>
          <w:p w14:paraId="15F1EE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1.800.036</w:t>
            </w:r>
          </w:p>
        </w:tc>
        <w:tc>
          <w:tcPr>
            <w:tcW w:w="352" w:type="pct"/>
            <w:tcBorders>
              <w:top w:val="nil"/>
              <w:left w:val="nil"/>
              <w:bottom w:val="single" w:sz="4" w:space="0" w:color="auto"/>
              <w:right w:val="single" w:sz="4" w:space="0" w:color="auto"/>
            </w:tcBorders>
            <w:shd w:val="clear" w:color="000000" w:fill="E7E6E6"/>
            <w:vAlign w:val="center"/>
            <w:hideMark/>
          </w:tcPr>
          <w:p w14:paraId="7D4ECA6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733.375</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2B866A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746F13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7A03E3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980AF0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84F8C8C"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4B119E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DEBA3F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53FEF880"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03 Јавни ред и сигурност</w:t>
            </w: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77902D6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ИБИХ-АФВИ-10</w:t>
            </w:r>
          </w:p>
        </w:tc>
        <w:tc>
          <w:tcPr>
            <w:tcW w:w="591" w:type="pct"/>
            <w:vMerge w:val="restart"/>
            <w:tcBorders>
              <w:top w:val="nil"/>
              <w:left w:val="single" w:sz="4" w:space="0" w:color="auto"/>
              <w:bottom w:val="single" w:sz="4" w:space="0" w:color="000000"/>
              <w:right w:val="single" w:sz="4" w:space="0" w:color="auto"/>
            </w:tcBorders>
            <w:shd w:val="clear" w:color="000000" w:fill="FFFFFF"/>
            <w:hideMark/>
          </w:tcPr>
          <w:p w14:paraId="7129A4C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Успостава Лабораторије за балистичка и механоскопска вјештачења</w:t>
            </w:r>
          </w:p>
        </w:tc>
        <w:tc>
          <w:tcPr>
            <w:tcW w:w="321" w:type="pct"/>
            <w:tcBorders>
              <w:top w:val="nil"/>
              <w:left w:val="nil"/>
              <w:bottom w:val="single" w:sz="4" w:space="0" w:color="auto"/>
              <w:right w:val="single" w:sz="4" w:space="0" w:color="auto"/>
            </w:tcBorders>
            <w:shd w:val="clear" w:color="000000" w:fill="FFFFFF"/>
            <w:vAlign w:val="center"/>
            <w:hideMark/>
          </w:tcPr>
          <w:p w14:paraId="65A3252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ED558A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19B6F8C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Трансфери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1B73AD2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2.050.300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C6CBD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48860D8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450.300</w:t>
            </w:r>
          </w:p>
        </w:tc>
        <w:tc>
          <w:tcPr>
            <w:tcW w:w="312" w:type="pct"/>
            <w:tcBorders>
              <w:top w:val="nil"/>
              <w:left w:val="nil"/>
              <w:bottom w:val="single" w:sz="4" w:space="0" w:color="auto"/>
              <w:right w:val="single" w:sz="4" w:space="0" w:color="auto"/>
            </w:tcBorders>
            <w:shd w:val="clear" w:color="000000" w:fill="FFFFFF"/>
            <w:vAlign w:val="center"/>
            <w:hideMark/>
          </w:tcPr>
          <w:p w14:paraId="59C1F6D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w:t>
            </w:r>
          </w:p>
        </w:tc>
        <w:tc>
          <w:tcPr>
            <w:tcW w:w="327" w:type="pct"/>
            <w:tcBorders>
              <w:top w:val="nil"/>
              <w:left w:val="nil"/>
              <w:bottom w:val="single" w:sz="4" w:space="0" w:color="auto"/>
              <w:right w:val="single" w:sz="4" w:space="0" w:color="auto"/>
            </w:tcBorders>
            <w:shd w:val="clear" w:color="000000" w:fill="FFFFFF"/>
            <w:vAlign w:val="center"/>
            <w:hideMark/>
          </w:tcPr>
          <w:p w14:paraId="0128820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800.000</w:t>
            </w:r>
          </w:p>
        </w:tc>
        <w:tc>
          <w:tcPr>
            <w:tcW w:w="323" w:type="pct"/>
            <w:tcBorders>
              <w:top w:val="nil"/>
              <w:left w:val="nil"/>
              <w:bottom w:val="single" w:sz="4" w:space="0" w:color="auto"/>
              <w:right w:val="single" w:sz="4" w:space="0" w:color="auto"/>
            </w:tcBorders>
            <w:shd w:val="clear" w:color="000000" w:fill="FFFFFF"/>
            <w:vAlign w:val="center"/>
            <w:hideMark/>
          </w:tcPr>
          <w:p w14:paraId="0A114F8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242FE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33359AB" w14:textId="77777777" w:rsidTr="007D32A8">
        <w:trPr>
          <w:trHeight w:val="390"/>
        </w:trPr>
        <w:tc>
          <w:tcPr>
            <w:tcW w:w="263" w:type="pct"/>
            <w:vMerge/>
            <w:tcBorders>
              <w:top w:val="nil"/>
              <w:left w:val="single" w:sz="4" w:space="0" w:color="auto"/>
              <w:bottom w:val="single" w:sz="4" w:space="0" w:color="auto"/>
              <w:right w:val="single" w:sz="4" w:space="0" w:color="auto"/>
            </w:tcBorders>
            <w:vAlign w:val="center"/>
            <w:hideMark/>
          </w:tcPr>
          <w:p w14:paraId="4ECFB92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1FF661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DFC2E1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1E7FEE0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000000"/>
              <w:right w:val="single" w:sz="4" w:space="0" w:color="auto"/>
            </w:tcBorders>
            <w:vAlign w:val="center"/>
            <w:hideMark/>
          </w:tcPr>
          <w:p w14:paraId="2CDAA68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5B33872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2D48B2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0EEC3D6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Влада Француске</w:t>
            </w:r>
          </w:p>
        </w:tc>
        <w:tc>
          <w:tcPr>
            <w:tcW w:w="399" w:type="pct"/>
            <w:tcBorders>
              <w:top w:val="nil"/>
              <w:left w:val="nil"/>
              <w:bottom w:val="single" w:sz="4" w:space="0" w:color="auto"/>
              <w:right w:val="single" w:sz="4" w:space="0" w:color="auto"/>
            </w:tcBorders>
            <w:shd w:val="clear" w:color="000000" w:fill="FFFFFF"/>
            <w:vAlign w:val="center"/>
            <w:hideMark/>
          </w:tcPr>
          <w:p w14:paraId="17FC5C2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49.700</w:t>
            </w:r>
          </w:p>
        </w:tc>
        <w:tc>
          <w:tcPr>
            <w:tcW w:w="396" w:type="pct"/>
            <w:tcBorders>
              <w:top w:val="nil"/>
              <w:left w:val="nil"/>
              <w:bottom w:val="single" w:sz="4" w:space="0" w:color="auto"/>
              <w:right w:val="single" w:sz="4" w:space="0" w:color="auto"/>
            </w:tcBorders>
            <w:shd w:val="clear" w:color="000000" w:fill="FFFFFF"/>
            <w:vAlign w:val="center"/>
            <w:hideMark/>
          </w:tcPr>
          <w:p w14:paraId="476825C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49.700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7EF6F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D49B1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4DF6B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FF263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16B0F3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C7F1030"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403C0C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F083D7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A2B7CB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315B4015"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4B63EC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2.100.000</w:t>
            </w:r>
          </w:p>
        </w:tc>
        <w:tc>
          <w:tcPr>
            <w:tcW w:w="396" w:type="pct"/>
            <w:tcBorders>
              <w:top w:val="nil"/>
              <w:left w:val="nil"/>
              <w:bottom w:val="single" w:sz="4" w:space="0" w:color="auto"/>
              <w:right w:val="single" w:sz="4" w:space="0" w:color="auto"/>
            </w:tcBorders>
            <w:shd w:val="clear" w:color="000000" w:fill="E7E6E6"/>
            <w:vAlign w:val="center"/>
            <w:hideMark/>
          </w:tcPr>
          <w:p w14:paraId="2E93D16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49.700</w:t>
            </w:r>
          </w:p>
        </w:tc>
        <w:tc>
          <w:tcPr>
            <w:tcW w:w="352" w:type="pct"/>
            <w:tcBorders>
              <w:top w:val="nil"/>
              <w:left w:val="nil"/>
              <w:bottom w:val="single" w:sz="4" w:space="0" w:color="auto"/>
              <w:right w:val="single" w:sz="4" w:space="0" w:color="auto"/>
            </w:tcBorders>
            <w:shd w:val="clear" w:color="000000" w:fill="E7E6E6"/>
            <w:vAlign w:val="center"/>
            <w:hideMark/>
          </w:tcPr>
          <w:p w14:paraId="77D6411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450.300</w:t>
            </w:r>
          </w:p>
        </w:tc>
        <w:tc>
          <w:tcPr>
            <w:tcW w:w="312" w:type="pct"/>
            <w:tcBorders>
              <w:top w:val="nil"/>
              <w:left w:val="nil"/>
              <w:bottom w:val="single" w:sz="4" w:space="0" w:color="auto"/>
              <w:right w:val="single" w:sz="4" w:space="0" w:color="auto"/>
            </w:tcBorders>
            <w:shd w:val="clear" w:color="000000" w:fill="E7E6E6"/>
            <w:vAlign w:val="center"/>
            <w:hideMark/>
          </w:tcPr>
          <w:p w14:paraId="718B671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w:t>
            </w:r>
          </w:p>
        </w:tc>
        <w:tc>
          <w:tcPr>
            <w:tcW w:w="327" w:type="pct"/>
            <w:tcBorders>
              <w:top w:val="nil"/>
              <w:left w:val="nil"/>
              <w:bottom w:val="single" w:sz="4" w:space="0" w:color="auto"/>
              <w:right w:val="single" w:sz="4" w:space="0" w:color="auto"/>
            </w:tcBorders>
            <w:shd w:val="clear" w:color="000000" w:fill="E7E6E6"/>
            <w:vAlign w:val="center"/>
            <w:hideMark/>
          </w:tcPr>
          <w:p w14:paraId="0BFFD56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w:t>
            </w:r>
          </w:p>
        </w:tc>
        <w:tc>
          <w:tcPr>
            <w:tcW w:w="323" w:type="pct"/>
            <w:tcBorders>
              <w:top w:val="nil"/>
              <w:left w:val="nil"/>
              <w:bottom w:val="single" w:sz="4" w:space="0" w:color="auto"/>
              <w:right w:val="single" w:sz="4" w:space="0" w:color="auto"/>
            </w:tcBorders>
            <w:shd w:val="clear" w:color="000000" w:fill="E7E6E6"/>
            <w:vAlign w:val="center"/>
            <w:hideMark/>
          </w:tcPr>
          <w:p w14:paraId="70AB5CE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917435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F48868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19CC21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75CF2FEA" w14:textId="627123A6"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 xml:space="preserve">151 Владин сектор и цивилно друштво, </w:t>
            </w:r>
            <w:r w:rsidR="005326DA">
              <w:rPr>
                <w:rFonts w:ascii="Tahoma" w:eastAsia="Times New Roman" w:hAnsi="Tahoma" w:cs="Tahoma"/>
                <w:b/>
                <w:bCs/>
                <w:color w:val="000000"/>
                <w:sz w:val="15"/>
                <w:szCs w:val="15"/>
                <w:lang w:val="sr-Cyrl-BA"/>
              </w:rPr>
              <w:t>уопштено</w:t>
            </w:r>
            <w:r w:rsidRPr="001E0732">
              <w:rPr>
                <w:rFonts w:ascii="Tahoma" w:eastAsia="Times New Roman" w:hAnsi="Tahoma" w:cs="Tahoma"/>
                <w:b/>
                <w:bCs/>
                <w:color w:val="000000"/>
                <w:sz w:val="15"/>
                <w:szCs w:val="15"/>
              </w:rPr>
              <w:t xml:space="preserve"> Укупно</w:t>
            </w:r>
          </w:p>
        </w:tc>
        <w:tc>
          <w:tcPr>
            <w:tcW w:w="399" w:type="pct"/>
            <w:tcBorders>
              <w:top w:val="nil"/>
              <w:left w:val="nil"/>
              <w:bottom w:val="single" w:sz="4" w:space="0" w:color="auto"/>
              <w:right w:val="single" w:sz="4" w:space="0" w:color="auto"/>
            </w:tcBorders>
            <w:shd w:val="clear" w:color="000000" w:fill="DDEBF7"/>
            <w:vAlign w:val="center"/>
            <w:hideMark/>
          </w:tcPr>
          <w:p w14:paraId="286E275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43.047.217</w:t>
            </w:r>
          </w:p>
        </w:tc>
        <w:tc>
          <w:tcPr>
            <w:tcW w:w="396" w:type="pct"/>
            <w:tcBorders>
              <w:top w:val="nil"/>
              <w:left w:val="nil"/>
              <w:bottom w:val="single" w:sz="4" w:space="0" w:color="auto"/>
              <w:right w:val="single" w:sz="4" w:space="0" w:color="auto"/>
            </w:tcBorders>
            <w:shd w:val="clear" w:color="000000" w:fill="DDEBF7"/>
            <w:vAlign w:val="center"/>
            <w:hideMark/>
          </w:tcPr>
          <w:p w14:paraId="24E8C37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23.865.965</w:t>
            </w:r>
          </w:p>
        </w:tc>
        <w:tc>
          <w:tcPr>
            <w:tcW w:w="352" w:type="pct"/>
            <w:tcBorders>
              <w:top w:val="nil"/>
              <w:left w:val="nil"/>
              <w:bottom w:val="single" w:sz="4" w:space="0" w:color="auto"/>
              <w:right w:val="single" w:sz="4" w:space="0" w:color="auto"/>
            </w:tcBorders>
            <w:shd w:val="clear" w:color="000000" w:fill="DDEBF7"/>
            <w:vAlign w:val="center"/>
            <w:hideMark/>
          </w:tcPr>
          <w:p w14:paraId="109FC4A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5.656.252</w:t>
            </w:r>
          </w:p>
        </w:tc>
        <w:tc>
          <w:tcPr>
            <w:tcW w:w="312" w:type="pct"/>
            <w:tcBorders>
              <w:top w:val="nil"/>
              <w:left w:val="nil"/>
              <w:bottom w:val="single" w:sz="4" w:space="0" w:color="auto"/>
              <w:right w:val="single" w:sz="4" w:space="0" w:color="auto"/>
            </w:tcBorders>
            <w:shd w:val="clear" w:color="000000" w:fill="DDEBF7"/>
            <w:vAlign w:val="center"/>
            <w:hideMark/>
          </w:tcPr>
          <w:p w14:paraId="5C47663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1.859.000</w:t>
            </w:r>
          </w:p>
        </w:tc>
        <w:tc>
          <w:tcPr>
            <w:tcW w:w="327" w:type="pct"/>
            <w:tcBorders>
              <w:top w:val="nil"/>
              <w:left w:val="nil"/>
              <w:bottom w:val="single" w:sz="4" w:space="0" w:color="auto"/>
              <w:right w:val="single" w:sz="4" w:space="0" w:color="auto"/>
            </w:tcBorders>
            <w:shd w:val="clear" w:color="000000" w:fill="DDEBF7"/>
            <w:vAlign w:val="center"/>
            <w:hideMark/>
          </w:tcPr>
          <w:p w14:paraId="3A297DB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2.458.000</w:t>
            </w:r>
          </w:p>
        </w:tc>
        <w:tc>
          <w:tcPr>
            <w:tcW w:w="323" w:type="pct"/>
            <w:tcBorders>
              <w:top w:val="nil"/>
              <w:left w:val="nil"/>
              <w:bottom w:val="single" w:sz="4" w:space="0" w:color="auto"/>
              <w:right w:val="single" w:sz="4" w:space="0" w:color="auto"/>
            </w:tcBorders>
            <w:shd w:val="clear" w:color="000000" w:fill="DDEBF7"/>
            <w:vAlign w:val="center"/>
            <w:hideMark/>
          </w:tcPr>
          <w:p w14:paraId="64C8834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1.158.000</w:t>
            </w:r>
          </w:p>
        </w:tc>
        <w:tc>
          <w:tcPr>
            <w:tcW w:w="341" w:type="pct"/>
            <w:tcBorders>
              <w:top w:val="nil"/>
              <w:left w:val="nil"/>
              <w:bottom w:val="single" w:sz="4" w:space="0" w:color="auto"/>
              <w:right w:val="single" w:sz="4" w:space="0" w:color="auto"/>
            </w:tcBorders>
            <w:shd w:val="clear" w:color="000000" w:fill="DDEBF7"/>
            <w:vAlign w:val="center"/>
            <w:hideMark/>
          </w:tcPr>
          <w:p w14:paraId="7B607A8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2.800.000</w:t>
            </w:r>
          </w:p>
        </w:tc>
      </w:tr>
      <w:tr w:rsidR="001E0732" w:rsidRPr="001E0732" w14:paraId="0A268A2F" w14:textId="77777777" w:rsidTr="007D32A8">
        <w:trPr>
          <w:trHeight w:val="510"/>
        </w:trPr>
        <w:tc>
          <w:tcPr>
            <w:tcW w:w="263" w:type="pct"/>
            <w:vMerge/>
            <w:tcBorders>
              <w:top w:val="nil"/>
              <w:left w:val="single" w:sz="4" w:space="0" w:color="auto"/>
              <w:bottom w:val="single" w:sz="4" w:space="0" w:color="auto"/>
              <w:right w:val="single" w:sz="4" w:space="0" w:color="auto"/>
            </w:tcBorders>
            <w:vAlign w:val="center"/>
            <w:hideMark/>
          </w:tcPr>
          <w:p w14:paraId="5C5E810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3089A18C"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152 Превенција и рјешавање сукоба, мир и сигурност</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B0738D3"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02 Одбрана</w:t>
            </w: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4F1BBCA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ИБИХ-МО-1</w:t>
            </w:r>
          </w:p>
        </w:tc>
        <w:tc>
          <w:tcPr>
            <w:tcW w:w="591" w:type="pct"/>
            <w:vMerge w:val="restart"/>
            <w:tcBorders>
              <w:top w:val="nil"/>
              <w:left w:val="single" w:sz="4" w:space="0" w:color="auto"/>
              <w:bottom w:val="single" w:sz="4" w:space="0" w:color="auto"/>
              <w:right w:val="single" w:sz="4" w:space="0" w:color="auto"/>
            </w:tcBorders>
            <w:shd w:val="clear" w:color="000000" w:fill="FFFFFF"/>
            <w:hideMark/>
          </w:tcPr>
          <w:p w14:paraId="762085B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Унапређење складишних капацитета за ускладиштење муниције и минско експлозивних средстава и ускладиштење наоружања и опреме</w:t>
            </w:r>
          </w:p>
        </w:tc>
        <w:tc>
          <w:tcPr>
            <w:tcW w:w="321" w:type="pct"/>
            <w:tcBorders>
              <w:top w:val="nil"/>
              <w:left w:val="nil"/>
              <w:bottom w:val="single" w:sz="4" w:space="0" w:color="auto"/>
              <w:right w:val="single" w:sz="4" w:space="0" w:color="auto"/>
            </w:tcBorders>
            <w:shd w:val="clear" w:color="000000" w:fill="FFFFFF"/>
            <w:vAlign w:val="center"/>
            <w:hideMark/>
          </w:tcPr>
          <w:p w14:paraId="58B6A8C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7275B85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292D46C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49013F9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1.285.275</w:t>
            </w:r>
          </w:p>
        </w:tc>
        <w:tc>
          <w:tcPr>
            <w:tcW w:w="396" w:type="pct"/>
            <w:tcBorders>
              <w:top w:val="nil"/>
              <w:left w:val="nil"/>
              <w:bottom w:val="single" w:sz="4" w:space="0" w:color="auto"/>
              <w:right w:val="single" w:sz="4" w:space="0" w:color="auto"/>
            </w:tcBorders>
            <w:shd w:val="clear" w:color="000000" w:fill="FFFFFF"/>
            <w:vAlign w:val="center"/>
            <w:hideMark/>
          </w:tcPr>
          <w:p w14:paraId="4FF19B5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457.500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E1FCE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AFF3A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22F6F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68E2B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CDFB1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12C6D821" w14:textId="77777777" w:rsidTr="007D32A8">
        <w:trPr>
          <w:trHeight w:val="1170"/>
        </w:trPr>
        <w:tc>
          <w:tcPr>
            <w:tcW w:w="263" w:type="pct"/>
            <w:vMerge/>
            <w:tcBorders>
              <w:top w:val="nil"/>
              <w:left w:val="single" w:sz="4" w:space="0" w:color="auto"/>
              <w:bottom w:val="single" w:sz="4" w:space="0" w:color="auto"/>
              <w:right w:val="single" w:sz="4" w:space="0" w:color="auto"/>
            </w:tcBorders>
            <w:vAlign w:val="center"/>
            <w:hideMark/>
          </w:tcPr>
          <w:p w14:paraId="038FE4F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24FEB4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F015C2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4238425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auto"/>
              <w:right w:val="single" w:sz="4" w:space="0" w:color="auto"/>
            </w:tcBorders>
            <w:vAlign w:val="center"/>
            <w:hideMark/>
          </w:tcPr>
          <w:p w14:paraId="0354FF9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EDDCF0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5BCF2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33260D8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Контрола малог и лаког наоружања у Југоисточној Европи (SЕЕSАC)</w:t>
            </w:r>
          </w:p>
        </w:tc>
        <w:tc>
          <w:tcPr>
            <w:tcW w:w="399" w:type="pct"/>
            <w:tcBorders>
              <w:top w:val="nil"/>
              <w:left w:val="nil"/>
              <w:bottom w:val="single" w:sz="4" w:space="0" w:color="auto"/>
              <w:right w:val="single" w:sz="4" w:space="0" w:color="auto"/>
            </w:tcBorders>
            <w:shd w:val="clear" w:color="000000" w:fill="FFFFFF"/>
            <w:vAlign w:val="center"/>
            <w:hideMark/>
          </w:tcPr>
          <w:p w14:paraId="55E1435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934.208</w:t>
            </w:r>
          </w:p>
        </w:tc>
        <w:tc>
          <w:tcPr>
            <w:tcW w:w="396" w:type="pct"/>
            <w:tcBorders>
              <w:top w:val="nil"/>
              <w:left w:val="nil"/>
              <w:bottom w:val="single" w:sz="4" w:space="0" w:color="auto"/>
              <w:right w:val="single" w:sz="4" w:space="0" w:color="auto"/>
            </w:tcBorders>
            <w:shd w:val="clear" w:color="000000" w:fill="FFFFFF"/>
            <w:vAlign w:val="center"/>
            <w:hideMark/>
          </w:tcPr>
          <w:p w14:paraId="3DE137E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934.208</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2A3D7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858A1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0FC8F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9C493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B1E5B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86BF54C" w14:textId="77777777" w:rsidTr="007D32A8">
        <w:trPr>
          <w:trHeight w:val="810"/>
        </w:trPr>
        <w:tc>
          <w:tcPr>
            <w:tcW w:w="263" w:type="pct"/>
            <w:vMerge/>
            <w:tcBorders>
              <w:top w:val="nil"/>
              <w:left w:val="single" w:sz="4" w:space="0" w:color="auto"/>
              <w:bottom w:val="single" w:sz="4" w:space="0" w:color="auto"/>
              <w:right w:val="single" w:sz="4" w:space="0" w:color="auto"/>
            </w:tcBorders>
            <w:vAlign w:val="center"/>
            <w:hideMark/>
          </w:tcPr>
          <w:p w14:paraId="715E2F5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54C30F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700664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055F874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auto"/>
              <w:right w:val="single" w:sz="4" w:space="0" w:color="auto"/>
            </w:tcBorders>
            <w:vAlign w:val="center"/>
            <w:hideMark/>
          </w:tcPr>
          <w:p w14:paraId="3CD4B8E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tcBorders>
              <w:top w:val="nil"/>
              <w:left w:val="single" w:sz="4" w:space="0" w:color="auto"/>
              <w:bottom w:val="single" w:sz="4" w:space="0" w:color="000000"/>
              <w:right w:val="single" w:sz="4" w:space="0" w:color="auto"/>
            </w:tcBorders>
            <w:vAlign w:val="center"/>
            <w:hideMark/>
          </w:tcPr>
          <w:p w14:paraId="47C7670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tcBorders>
              <w:top w:val="nil"/>
              <w:left w:val="single" w:sz="4" w:space="0" w:color="auto"/>
              <w:bottom w:val="single" w:sz="4" w:space="0" w:color="000000"/>
              <w:right w:val="single" w:sz="4" w:space="0" w:color="auto"/>
            </w:tcBorders>
            <w:vAlign w:val="center"/>
            <w:hideMark/>
          </w:tcPr>
          <w:p w14:paraId="47C7D52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5" w:type="pct"/>
            <w:tcBorders>
              <w:top w:val="nil"/>
              <w:left w:val="nil"/>
              <w:bottom w:val="single" w:sz="4" w:space="0" w:color="auto"/>
              <w:right w:val="single" w:sz="4" w:space="0" w:color="auto"/>
            </w:tcBorders>
            <w:shd w:val="clear" w:color="000000" w:fill="FFFFFF"/>
            <w:vAlign w:val="center"/>
            <w:hideMark/>
          </w:tcPr>
          <w:p w14:paraId="584904B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 xml:space="preserve">Организација за сигурност и сарадњу у </w:t>
            </w:r>
            <w:r w:rsidRPr="001E0732">
              <w:rPr>
                <w:rFonts w:ascii="Tahoma" w:eastAsia="Times New Roman" w:hAnsi="Tahoma" w:cs="Tahoma"/>
                <w:color w:val="000000"/>
                <w:sz w:val="15"/>
                <w:szCs w:val="15"/>
              </w:rPr>
              <w:lastRenderedPageBreak/>
              <w:t>Европи (OSCE)</w:t>
            </w:r>
          </w:p>
        </w:tc>
        <w:tc>
          <w:tcPr>
            <w:tcW w:w="399" w:type="pct"/>
            <w:tcBorders>
              <w:top w:val="nil"/>
              <w:left w:val="nil"/>
              <w:bottom w:val="single" w:sz="4" w:space="0" w:color="auto"/>
              <w:right w:val="single" w:sz="4" w:space="0" w:color="auto"/>
            </w:tcBorders>
            <w:shd w:val="clear" w:color="000000" w:fill="FFFFFF"/>
            <w:vAlign w:val="center"/>
            <w:hideMark/>
          </w:tcPr>
          <w:p w14:paraId="0445FE1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lastRenderedPageBreak/>
              <w:t>7.000.000</w:t>
            </w:r>
          </w:p>
        </w:tc>
        <w:tc>
          <w:tcPr>
            <w:tcW w:w="396" w:type="pct"/>
            <w:tcBorders>
              <w:top w:val="nil"/>
              <w:left w:val="nil"/>
              <w:bottom w:val="single" w:sz="4" w:space="0" w:color="auto"/>
              <w:right w:val="single" w:sz="4" w:space="0" w:color="auto"/>
            </w:tcBorders>
            <w:shd w:val="clear" w:color="000000" w:fill="FFFFFF"/>
            <w:vAlign w:val="center"/>
            <w:hideMark/>
          </w:tcPr>
          <w:p w14:paraId="0C31F25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7.000.000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2A53E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E1F1D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081AB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F625F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1A564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0520E88"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70AE3DD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787947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7582D3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6CCA89F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auto"/>
              <w:right w:val="single" w:sz="4" w:space="0" w:color="auto"/>
            </w:tcBorders>
            <w:vAlign w:val="center"/>
            <w:hideMark/>
          </w:tcPr>
          <w:p w14:paraId="311BA86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tcBorders>
              <w:top w:val="nil"/>
              <w:left w:val="single" w:sz="4" w:space="0" w:color="auto"/>
              <w:bottom w:val="single" w:sz="4" w:space="0" w:color="000000"/>
              <w:right w:val="single" w:sz="4" w:space="0" w:color="auto"/>
            </w:tcBorders>
            <w:vAlign w:val="center"/>
            <w:hideMark/>
          </w:tcPr>
          <w:p w14:paraId="0D18C2B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tcBorders>
              <w:top w:val="nil"/>
              <w:left w:val="single" w:sz="4" w:space="0" w:color="auto"/>
              <w:bottom w:val="single" w:sz="4" w:space="0" w:color="000000"/>
              <w:right w:val="single" w:sz="4" w:space="0" w:color="auto"/>
            </w:tcBorders>
            <w:vAlign w:val="center"/>
            <w:hideMark/>
          </w:tcPr>
          <w:p w14:paraId="09F21ED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5" w:type="pct"/>
            <w:tcBorders>
              <w:top w:val="nil"/>
              <w:left w:val="nil"/>
              <w:bottom w:val="single" w:sz="4" w:space="0" w:color="auto"/>
              <w:right w:val="single" w:sz="4" w:space="0" w:color="auto"/>
            </w:tcBorders>
            <w:shd w:val="clear" w:color="000000" w:fill="FFFFFF"/>
            <w:vAlign w:val="center"/>
            <w:hideMark/>
          </w:tcPr>
          <w:p w14:paraId="2896522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Програм Уједињених народа за развој (UNDP)</w:t>
            </w:r>
          </w:p>
        </w:tc>
        <w:tc>
          <w:tcPr>
            <w:tcW w:w="399" w:type="pct"/>
            <w:tcBorders>
              <w:top w:val="nil"/>
              <w:left w:val="nil"/>
              <w:bottom w:val="single" w:sz="4" w:space="0" w:color="auto"/>
              <w:right w:val="single" w:sz="4" w:space="0" w:color="auto"/>
            </w:tcBorders>
            <w:shd w:val="clear" w:color="000000" w:fill="FFFFFF"/>
            <w:vAlign w:val="center"/>
            <w:hideMark/>
          </w:tcPr>
          <w:p w14:paraId="29DAB4E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7.958.978</w:t>
            </w:r>
          </w:p>
        </w:tc>
        <w:tc>
          <w:tcPr>
            <w:tcW w:w="396" w:type="pct"/>
            <w:tcBorders>
              <w:top w:val="nil"/>
              <w:left w:val="nil"/>
              <w:bottom w:val="single" w:sz="4" w:space="0" w:color="auto"/>
              <w:right w:val="single" w:sz="4" w:space="0" w:color="auto"/>
            </w:tcBorders>
            <w:shd w:val="clear" w:color="000000" w:fill="FFFFFF"/>
            <w:vAlign w:val="center"/>
            <w:hideMark/>
          </w:tcPr>
          <w:p w14:paraId="4659E83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6.958.978</w:t>
            </w:r>
          </w:p>
        </w:tc>
        <w:tc>
          <w:tcPr>
            <w:tcW w:w="352" w:type="pct"/>
            <w:tcBorders>
              <w:top w:val="nil"/>
              <w:left w:val="nil"/>
              <w:bottom w:val="single" w:sz="4" w:space="0" w:color="auto"/>
              <w:right w:val="single" w:sz="4" w:space="0" w:color="auto"/>
            </w:tcBorders>
            <w:shd w:val="clear" w:color="000000" w:fill="FFFFFF"/>
            <w:vAlign w:val="center"/>
            <w:hideMark/>
          </w:tcPr>
          <w:p w14:paraId="022F577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3B018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B6E36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3EAFE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EFD1D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8D465B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70457B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CA4E46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CDC6CF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F4BFB5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0F635B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17.178.461</w:t>
            </w:r>
          </w:p>
        </w:tc>
        <w:tc>
          <w:tcPr>
            <w:tcW w:w="396" w:type="pct"/>
            <w:tcBorders>
              <w:top w:val="nil"/>
              <w:left w:val="nil"/>
              <w:bottom w:val="single" w:sz="4" w:space="0" w:color="auto"/>
              <w:right w:val="single" w:sz="4" w:space="0" w:color="auto"/>
            </w:tcBorders>
            <w:shd w:val="clear" w:color="000000" w:fill="E7E6E6"/>
            <w:vAlign w:val="center"/>
            <w:hideMark/>
          </w:tcPr>
          <w:p w14:paraId="2078545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15.350.686</w:t>
            </w:r>
          </w:p>
        </w:tc>
        <w:tc>
          <w:tcPr>
            <w:tcW w:w="352" w:type="pct"/>
            <w:tcBorders>
              <w:top w:val="nil"/>
              <w:left w:val="nil"/>
              <w:bottom w:val="single" w:sz="4" w:space="0" w:color="auto"/>
              <w:right w:val="single" w:sz="4" w:space="0" w:color="auto"/>
            </w:tcBorders>
            <w:shd w:val="clear" w:color="000000" w:fill="E7E6E6"/>
            <w:vAlign w:val="center"/>
            <w:hideMark/>
          </w:tcPr>
          <w:p w14:paraId="4347C4A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34F0B1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A6A1AF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399883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40B840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6726834" w14:textId="77777777" w:rsidTr="007D32A8">
        <w:trPr>
          <w:trHeight w:val="570"/>
        </w:trPr>
        <w:tc>
          <w:tcPr>
            <w:tcW w:w="263" w:type="pct"/>
            <w:vMerge/>
            <w:tcBorders>
              <w:top w:val="nil"/>
              <w:left w:val="single" w:sz="4" w:space="0" w:color="auto"/>
              <w:bottom w:val="single" w:sz="4" w:space="0" w:color="auto"/>
              <w:right w:val="single" w:sz="4" w:space="0" w:color="auto"/>
            </w:tcBorders>
            <w:vAlign w:val="center"/>
            <w:hideMark/>
          </w:tcPr>
          <w:p w14:paraId="574F1CA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10A560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49443C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56FA252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ИБИХ-МО-26</w:t>
            </w:r>
          </w:p>
        </w:tc>
        <w:tc>
          <w:tcPr>
            <w:tcW w:w="591" w:type="pct"/>
            <w:vMerge w:val="restart"/>
            <w:tcBorders>
              <w:top w:val="nil"/>
              <w:left w:val="single" w:sz="4" w:space="0" w:color="auto"/>
              <w:bottom w:val="single" w:sz="4" w:space="0" w:color="000000"/>
              <w:right w:val="single" w:sz="4" w:space="0" w:color="auto"/>
            </w:tcBorders>
            <w:shd w:val="clear" w:color="000000" w:fill="FFFFFF"/>
            <w:hideMark/>
          </w:tcPr>
          <w:p w14:paraId="55712C6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Набавка хеликоптера за Министарство одбране и Оружане снаге Босне и Херцеговине</w:t>
            </w:r>
          </w:p>
        </w:tc>
        <w:tc>
          <w:tcPr>
            <w:tcW w:w="321" w:type="pct"/>
            <w:tcBorders>
              <w:top w:val="nil"/>
              <w:left w:val="nil"/>
              <w:bottom w:val="single" w:sz="4" w:space="0" w:color="auto"/>
              <w:right w:val="single" w:sz="4" w:space="0" w:color="auto"/>
            </w:tcBorders>
            <w:shd w:val="clear" w:color="000000" w:fill="FFFFFF"/>
            <w:vAlign w:val="center"/>
            <w:hideMark/>
          </w:tcPr>
          <w:p w14:paraId="71C14B5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F739C2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13B28E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459D662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56.850.000</w:t>
            </w:r>
          </w:p>
        </w:tc>
        <w:tc>
          <w:tcPr>
            <w:tcW w:w="396" w:type="pct"/>
            <w:tcBorders>
              <w:top w:val="nil"/>
              <w:left w:val="nil"/>
              <w:bottom w:val="single" w:sz="4" w:space="0" w:color="auto"/>
              <w:right w:val="single" w:sz="4" w:space="0" w:color="auto"/>
            </w:tcBorders>
            <w:shd w:val="clear" w:color="000000" w:fill="FFFFFF"/>
            <w:vAlign w:val="center"/>
            <w:hideMark/>
          </w:tcPr>
          <w:p w14:paraId="4265F65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8.874.800</w:t>
            </w:r>
          </w:p>
        </w:tc>
        <w:tc>
          <w:tcPr>
            <w:tcW w:w="352" w:type="pct"/>
            <w:tcBorders>
              <w:top w:val="nil"/>
              <w:left w:val="nil"/>
              <w:bottom w:val="single" w:sz="4" w:space="0" w:color="auto"/>
              <w:right w:val="single" w:sz="4" w:space="0" w:color="auto"/>
            </w:tcBorders>
            <w:shd w:val="clear" w:color="000000" w:fill="FFFFFF"/>
            <w:vAlign w:val="center"/>
            <w:hideMark/>
          </w:tcPr>
          <w:p w14:paraId="5CA906B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16.740.000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40F9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86338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278B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nil"/>
              <w:left w:val="nil"/>
              <w:bottom w:val="single" w:sz="4" w:space="0" w:color="auto"/>
              <w:right w:val="single" w:sz="4" w:space="0" w:color="auto"/>
            </w:tcBorders>
            <w:shd w:val="clear" w:color="000000" w:fill="FFFFFF"/>
            <w:vAlign w:val="center"/>
            <w:hideMark/>
          </w:tcPr>
          <w:p w14:paraId="3B8DB55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13.260.000</w:t>
            </w:r>
          </w:p>
        </w:tc>
      </w:tr>
      <w:tr w:rsidR="001E0732" w:rsidRPr="001E0732" w14:paraId="13E3786D" w14:textId="77777777" w:rsidTr="007D32A8">
        <w:trPr>
          <w:trHeight w:val="1163"/>
        </w:trPr>
        <w:tc>
          <w:tcPr>
            <w:tcW w:w="263" w:type="pct"/>
            <w:vMerge/>
            <w:tcBorders>
              <w:top w:val="nil"/>
              <w:left w:val="single" w:sz="4" w:space="0" w:color="auto"/>
              <w:bottom w:val="single" w:sz="4" w:space="0" w:color="auto"/>
              <w:right w:val="single" w:sz="4" w:space="0" w:color="auto"/>
            </w:tcBorders>
            <w:vAlign w:val="center"/>
            <w:hideMark/>
          </w:tcPr>
          <w:p w14:paraId="2E14631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F29444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D2D9EC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6A32091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000000"/>
              <w:right w:val="single" w:sz="4" w:space="0" w:color="auto"/>
            </w:tcBorders>
            <w:vAlign w:val="center"/>
            <w:hideMark/>
          </w:tcPr>
          <w:p w14:paraId="1C93C9C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6CB03B3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FDBC29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6CC4AAA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Влада Сједињених Америчких Држава (USA)</w:t>
            </w:r>
          </w:p>
        </w:tc>
        <w:tc>
          <w:tcPr>
            <w:tcW w:w="399" w:type="pct"/>
            <w:tcBorders>
              <w:top w:val="nil"/>
              <w:left w:val="nil"/>
              <w:bottom w:val="single" w:sz="4" w:space="0" w:color="auto"/>
              <w:right w:val="single" w:sz="4" w:space="0" w:color="auto"/>
            </w:tcBorders>
            <w:shd w:val="clear" w:color="000000" w:fill="FFFFFF"/>
            <w:vAlign w:val="center"/>
            <w:hideMark/>
          </w:tcPr>
          <w:p w14:paraId="4FD4221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8.150.000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2D6AC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21674A7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8.150.000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A1553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F9EA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85A3C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8E853C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AE8590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88FB3B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BEEE75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72F0A9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62B53B75"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5DB6EF2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65.000.000</w:t>
            </w:r>
          </w:p>
        </w:tc>
        <w:tc>
          <w:tcPr>
            <w:tcW w:w="396" w:type="pct"/>
            <w:tcBorders>
              <w:top w:val="nil"/>
              <w:left w:val="nil"/>
              <w:bottom w:val="single" w:sz="4" w:space="0" w:color="auto"/>
              <w:right w:val="single" w:sz="4" w:space="0" w:color="auto"/>
            </w:tcBorders>
            <w:shd w:val="clear" w:color="000000" w:fill="E7E6E6"/>
            <w:vAlign w:val="center"/>
            <w:hideMark/>
          </w:tcPr>
          <w:p w14:paraId="4E01FB2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8.874.800</w:t>
            </w:r>
          </w:p>
        </w:tc>
        <w:tc>
          <w:tcPr>
            <w:tcW w:w="352" w:type="pct"/>
            <w:tcBorders>
              <w:top w:val="nil"/>
              <w:left w:val="nil"/>
              <w:bottom w:val="single" w:sz="4" w:space="0" w:color="auto"/>
              <w:right w:val="single" w:sz="4" w:space="0" w:color="auto"/>
            </w:tcBorders>
            <w:shd w:val="clear" w:color="000000" w:fill="E7E6E6"/>
            <w:vAlign w:val="center"/>
            <w:hideMark/>
          </w:tcPr>
          <w:p w14:paraId="3D0D837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24.890.000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A78C30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5DE746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22468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nil"/>
              <w:left w:val="nil"/>
              <w:bottom w:val="single" w:sz="4" w:space="0" w:color="auto"/>
              <w:right w:val="single" w:sz="4" w:space="0" w:color="auto"/>
            </w:tcBorders>
            <w:shd w:val="clear" w:color="000000" w:fill="E7E6E6"/>
            <w:vAlign w:val="center"/>
            <w:hideMark/>
          </w:tcPr>
          <w:p w14:paraId="19BFB75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13.260.000</w:t>
            </w:r>
          </w:p>
        </w:tc>
      </w:tr>
      <w:tr w:rsidR="001E0732" w:rsidRPr="001E0732" w14:paraId="3FF14F6A" w14:textId="77777777" w:rsidTr="007D32A8">
        <w:trPr>
          <w:trHeight w:val="1069"/>
        </w:trPr>
        <w:tc>
          <w:tcPr>
            <w:tcW w:w="263" w:type="pct"/>
            <w:vMerge/>
            <w:tcBorders>
              <w:top w:val="nil"/>
              <w:left w:val="single" w:sz="4" w:space="0" w:color="auto"/>
              <w:bottom w:val="single" w:sz="4" w:space="0" w:color="auto"/>
              <w:right w:val="single" w:sz="4" w:space="0" w:color="auto"/>
            </w:tcBorders>
            <w:vAlign w:val="center"/>
            <w:hideMark/>
          </w:tcPr>
          <w:p w14:paraId="6EABF04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52EB1E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B6CF051"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03 Јавни ред и сигурност</w:t>
            </w:r>
          </w:p>
        </w:tc>
        <w:tc>
          <w:tcPr>
            <w:tcW w:w="234" w:type="pct"/>
            <w:tcBorders>
              <w:top w:val="nil"/>
              <w:left w:val="nil"/>
              <w:bottom w:val="single" w:sz="4" w:space="0" w:color="auto"/>
              <w:right w:val="single" w:sz="4" w:space="0" w:color="auto"/>
            </w:tcBorders>
            <w:shd w:val="clear" w:color="000000" w:fill="FFFFFF"/>
            <w:hideMark/>
          </w:tcPr>
          <w:p w14:paraId="1D4C531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ИБИХ-АШСУК-1</w:t>
            </w:r>
          </w:p>
        </w:tc>
        <w:tc>
          <w:tcPr>
            <w:tcW w:w="591" w:type="pct"/>
            <w:tcBorders>
              <w:top w:val="nil"/>
              <w:left w:val="nil"/>
              <w:bottom w:val="single" w:sz="4" w:space="0" w:color="auto"/>
              <w:right w:val="single" w:sz="4" w:space="0" w:color="auto"/>
            </w:tcBorders>
            <w:shd w:val="clear" w:color="000000" w:fill="FFFFFF"/>
            <w:hideMark/>
          </w:tcPr>
          <w:p w14:paraId="141CFA1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објеката за трајни смјештај и рад Агенције за школовање и стручно усавршавање кадрова у Мостару</w:t>
            </w:r>
          </w:p>
        </w:tc>
        <w:tc>
          <w:tcPr>
            <w:tcW w:w="321" w:type="pct"/>
            <w:tcBorders>
              <w:top w:val="nil"/>
              <w:left w:val="nil"/>
              <w:bottom w:val="single" w:sz="4" w:space="0" w:color="auto"/>
              <w:right w:val="single" w:sz="4" w:space="0" w:color="auto"/>
            </w:tcBorders>
            <w:shd w:val="clear" w:color="000000" w:fill="FFFFFF"/>
            <w:vAlign w:val="center"/>
            <w:hideMark/>
          </w:tcPr>
          <w:p w14:paraId="36B22E0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C9D745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F84788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Пренешена средства из претходног периода</w:t>
            </w:r>
          </w:p>
        </w:tc>
        <w:tc>
          <w:tcPr>
            <w:tcW w:w="399" w:type="pct"/>
            <w:tcBorders>
              <w:top w:val="nil"/>
              <w:left w:val="nil"/>
              <w:bottom w:val="single" w:sz="4" w:space="0" w:color="auto"/>
              <w:right w:val="single" w:sz="4" w:space="0" w:color="auto"/>
            </w:tcBorders>
            <w:shd w:val="clear" w:color="000000" w:fill="FFFFFF"/>
            <w:vAlign w:val="center"/>
            <w:hideMark/>
          </w:tcPr>
          <w:p w14:paraId="4811C8B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12.192.200</w:t>
            </w:r>
          </w:p>
        </w:tc>
        <w:tc>
          <w:tcPr>
            <w:tcW w:w="396" w:type="pct"/>
            <w:tcBorders>
              <w:top w:val="nil"/>
              <w:left w:val="nil"/>
              <w:bottom w:val="single" w:sz="4" w:space="0" w:color="auto"/>
              <w:right w:val="single" w:sz="4" w:space="0" w:color="auto"/>
            </w:tcBorders>
            <w:shd w:val="clear" w:color="000000" w:fill="FFFFFF"/>
            <w:vAlign w:val="center"/>
            <w:hideMark/>
          </w:tcPr>
          <w:p w14:paraId="6D4DC1F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11.889.360</w:t>
            </w:r>
          </w:p>
        </w:tc>
        <w:tc>
          <w:tcPr>
            <w:tcW w:w="352" w:type="pct"/>
            <w:tcBorders>
              <w:top w:val="nil"/>
              <w:left w:val="nil"/>
              <w:bottom w:val="single" w:sz="4" w:space="0" w:color="auto"/>
              <w:right w:val="single" w:sz="4" w:space="0" w:color="auto"/>
            </w:tcBorders>
            <w:shd w:val="clear" w:color="000000" w:fill="FFFFFF"/>
            <w:vAlign w:val="center"/>
            <w:hideMark/>
          </w:tcPr>
          <w:p w14:paraId="5B16DE0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302.840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50562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053AE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B1A6F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5FB6B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97F45CA"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780738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5DD73C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BAED8A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DB97BB2"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FCB220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12.192.200</w:t>
            </w:r>
          </w:p>
        </w:tc>
        <w:tc>
          <w:tcPr>
            <w:tcW w:w="396" w:type="pct"/>
            <w:tcBorders>
              <w:top w:val="nil"/>
              <w:left w:val="nil"/>
              <w:bottom w:val="single" w:sz="4" w:space="0" w:color="auto"/>
              <w:right w:val="single" w:sz="4" w:space="0" w:color="auto"/>
            </w:tcBorders>
            <w:shd w:val="clear" w:color="000000" w:fill="E7E6E6"/>
            <w:vAlign w:val="center"/>
            <w:hideMark/>
          </w:tcPr>
          <w:p w14:paraId="5EE5092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11.889.360</w:t>
            </w:r>
          </w:p>
        </w:tc>
        <w:tc>
          <w:tcPr>
            <w:tcW w:w="352" w:type="pct"/>
            <w:tcBorders>
              <w:top w:val="nil"/>
              <w:left w:val="nil"/>
              <w:bottom w:val="single" w:sz="4" w:space="0" w:color="auto"/>
              <w:right w:val="single" w:sz="4" w:space="0" w:color="auto"/>
            </w:tcBorders>
            <w:shd w:val="clear" w:color="000000" w:fill="E7E6E6"/>
            <w:vAlign w:val="center"/>
            <w:hideMark/>
          </w:tcPr>
          <w:p w14:paraId="139D40B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302.840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2C95A2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193FBD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531E62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657986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34B6D41" w14:textId="77777777" w:rsidTr="007D32A8">
        <w:trPr>
          <w:trHeight w:val="555"/>
        </w:trPr>
        <w:tc>
          <w:tcPr>
            <w:tcW w:w="263" w:type="pct"/>
            <w:vMerge/>
            <w:tcBorders>
              <w:top w:val="nil"/>
              <w:left w:val="single" w:sz="4" w:space="0" w:color="auto"/>
              <w:bottom w:val="single" w:sz="4" w:space="0" w:color="auto"/>
              <w:right w:val="single" w:sz="4" w:space="0" w:color="auto"/>
            </w:tcBorders>
            <w:vAlign w:val="center"/>
            <w:hideMark/>
          </w:tcPr>
          <w:p w14:paraId="22A55F6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D4ABAF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6F3F59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08227E5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ИБИХ-ГП-19</w:t>
            </w:r>
          </w:p>
        </w:tc>
        <w:tc>
          <w:tcPr>
            <w:tcW w:w="591" w:type="pct"/>
            <w:vMerge w:val="restart"/>
            <w:tcBorders>
              <w:top w:val="nil"/>
              <w:left w:val="single" w:sz="4" w:space="0" w:color="auto"/>
              <w:bottom w:val="single" w:sz="4" w:space="0" w:color="000000"/>
              <w:right w:val="single" w:sz="4" w:space="0" w:color="auto"/>
            </w:tcBorders>
            <w:shd w:val="clear" w:color="000000" w:fill="FFFFFF"/>
            <w:hideMark/>
          </w:tcPr>
          <w:p w14:paraId="2E55EEF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Опремање антибомб тима ЈГП Аеродром Сарајево</w:t>
            </w:r>
          </w:p>
        </w:tc>
        <w:tc>
          <w:tcPr>
            <w:tcW w:w="321" w:type="pct"/>
            <w:tcBorders>
              <w:top w:val="nil"/>
              <w:left w:val="nil"/>
              <w:bottom w:val="single" w:sz="4" w:space="0" w:color="auto"/>
              <w:right w:val="single" w:sz="4" w:space="0" w:color="auto"/>
            </w:tcBorders>
            <w:shd w:val="clear" w:color="000000" w:fill="FFFFFF"/>
            <w:vAlign w:val="center"/>
            <w:hideMark/>
          </w:tcPr>
          <w:p w14:paraId="31BDD41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A7D9BE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1FD356F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09BD393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1.521.397</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B4814B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4FC3B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nil"/>
              <w:left w:val="nil"/>
              <w:bottom w:val="single" w:sz="4" w:space="0" w:color="auto"/>
              <w:right w:val="single" w:sz="4" w:space="0" w:color="auto"/>
            </w:tcBorders>
            <w:shd w:val="clear" w:color="000000" w:fill="FFFFFF"/>
            <w:vAlign w:val="center"/>
            <w:hideMark/>
          </w:tcPr>
          <w:p w14:paraId="2A141A6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171.000</w:t>
            </w:r>
          </w:p>
        </w:tc>
        <w:tc>
          <w:tcPr>
            <w:tcW w:w="327" w:type="pct"/>
            <w:tcBorders>
              <w:top w:val="nil"/>
              <w:left w:val="nil"/>
              <w:bottom w:val="single" w:sz="4" w:space="0" w:color="auto"/>
              <w:right w:val="single" w:sz="4" w:space="0" w:color="auto"/>
            </w:tcBorders>
            <w:shd w:val="clear" w:color="000000" w:fill="FFFFFF"/>
            <w:vAlign w:val="center"/>
            <w:hideMark/>
          </w:tcPr>
          <w:p w14:paraId="6045898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230.000</w:t>
            </w:r>
          </w:p>
        </w:tc>
        <w:tc>
          <w:tcPr>
            <w:tcW w:w="323" w:type="pct"/>
            <w:tcBorders>
              <w:top w:val="nil"/>
              <w:left w:val="nil"/>
              <w:bottom w:val="single" w:sz="4" w:space="0" w:color="auto"/>
              <w:right w:val="single" w:sz="4" w:space="0" w:color="auto"/>
            </w:tcBorders>
            <w:shd w:val="clear" w:color="000000" w:fill="FFFFFF"/>
            <w:vAlign w:val="center"/>
            <w:hideMark/>
          </w:tcPr>
          <w:p w14:paraId="66B8FA8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6FA64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2EBC36C5"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4FAB209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30D3F3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E3F8B2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46C962F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000000"/>
              <w:right w:val="single" w:sz="4" w:space="0" w:color="auto"/>
            </w:tcBorders>
            <w:vAlign w:val="center"/>
            <w:hideMark/>
          </w:tcPr>
          <w:p w14:paraId="36E60F0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32DC021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D4A330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6294969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Њемачка организација за техничку сарадњу (GIZ)</w:t>
            </w:r>
          </w:p>
        </w:tc>
        <w:tc>
          <w:tcPr>
            <w:tcW w:w="399" w:type="pct"/>
            <w:tcBorders>
              <w:top w:val="nil"/>
              <w:left w:val="nil"/>
              <w:bottom w:val="single" w:sz="4" w:space="0" w:color="auto"/>
              <w:right w:val="single" w:sz="4" w:space="0" w:color="auto"/>
            </w:tcBorders>
            <w:shd w:val="clear" w:color="000000" w:fill="FFFFFF"/>
            <w:vAlign w:val="center"/>
            <w:hideMark/>
          </w:tcPr>
          <w:p w14:paraId="7962132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1.478.603</w:t>
            </w:r>
          </w:p>
        </w:tc>
        <w:tc>
          <w:tcPr>
            <w:tcW w:w="396" w:type="pct"/>
            <w:tcBorders>
              <w:top w:val="nil"/>
              <w:left w:val="nil"/>
              <w:bottom w:val="single" w:sz="4" w:space="0" w:color="auto"/>
              <w:right w:val="single" w:sz="4" w:space="0" w:color="auto"/>
            </w:tcBorders>
            <w:shd w:val="clear" w:color="000000" w:fill="FFFFFF"/>
            <w:vAlign w:val="center"/>
            <w:hideMark/>
          </w:tcPr>
          <w:p w14:paraId="428548A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1.478.603</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423E1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559E8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AF592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FC7BF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2CBF8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2721291"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58DFB5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2EED41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F4AB69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404BA8F4"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319D7A4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3.000.000</w:t>
            </w:r>
          </w:p>
        </w:tc>
        <w:tc>
          <w:tcPr>
            <w:tcW w:w="396" w:type="pct"/>
            <w:tcBorders>
              <w:top w:val="nil"/>
              <w:left w:val="nil"/>
              <w:bottom w:val="single" w:sz="4" w:space="0" w:color="auto"/>
              <w:right w:val="single" w:sz="4" w:space="0" w:color="auto"/>
            </w:tcBorders>
            <w:shd w:val="clear" w:color="000000" w:fill="E7E6E6"/>
            <w:vAlign w:val="center"/>
            <w:hideMark/>
          </w:tcPr>
          <w:p w14:paraId="01689CE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1.478.603</w:t>
            </w:r>
          </w:p>
        </w:tc>
        <w:tc>
          <w:tcPr>
            <w:tcW w:w="35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558431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12" w:type="pct"/>
            <w:tcBorders>
              <w:top w:val="nil"/>
              <w:left w:val="nil"/>
              <w:bottom w:val="single" w:sz="4" w:space="0" w:color="auto"/>
              <w:right w:val="single" w:sz="4" w:space="0" w:color="auto"/>
            </w:tcBorders>
            <w:shd w:val="clear" w:color="000000" w:fill="E7E6E6"/>
            <w:vAlign w:val="center"/>
            <w:hideMark/>
          </w:tcPr>
          <w:p w14:paraId="4612251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171.000</w:t>
            </w:r>
          </w:p>
        </w:tc>
        <w:tc>
          <w:tcPr>
            <w:tcW w:w="327" w:type="pct"/>
            <w:tcBorders>
              <w:top w:val="nil"/>
              <w:left w:val="nil"/>
              <w:bottom w:val="single" w:sz="4" w:space="0" w:color="auto"/>
              <w:right w:val="single" w:sz="4" w:space="0" w:color="auto"/>
            </w:tcBorders>
            <w:shd w:val="clear" w:color="000000" w:fill="E7E6E6"/>
            <w:vAlign w:val="center"/>
            <w:hideMark/>
          </w:tcPr>
          <w:p w14:paraId="4125CBF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230.000</w:t>
            </w:r>
          </w:p>
        </w:tc>
        <w:tc>
          <w:tcPr>
            <w:tcW w:w="323" w:type="pct"/>
            <w:tcBorders>
              <w:top w:val="nil"/>
              <w:left w:val="nil"/>
              <w:bottom w:val="single" w:sz="4" w:space="0" w:color="auto"/>
              <w:right w:val="single" w:sz="4" w:space="0" w:color="auto"/>
            </w:tcBorders>
            <w:shd w:val="clear" w:color="000000" w:fill="E7E6E6"/>
            <w:vAlign w:val="center"/>
            <w:hideMark/>
          </w:tcPr>
          <w:p w14:paraId="620FAF5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EC6247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BDE8FE1" w14:textId="77777777" w:rsidTr="007D32A8">
        <w:trPr>
          <w:trHeight w:val="919"/>
        </w:trPr>
        <w:tc>
          <w:tcPr>
            <w:tcW w:w="263" w:type="pct"/>
            <w:vMerge/>
            <w:tcBorders>
              <w:top w:val="nil"/>
              <w:left w:val="single" w:sz="4" w:space="0" w:color="auto"/>
              <w:bottom w:val="single" w:sz="4" w:space="0" w:color="auto"/>
              <w:right w:val="single" w:sz="4" w:space="0" w:color="auto"/>
            </w:tcBorders>
            <w:vAlign w:val="center"/>
            <w:hideMark/>
          </w:tcPr>
          <w:p w14:paraId="4D3F31F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C6DDE0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DEA821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88D68E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ИБИХ-ГП-20</w:t>
            </w:r>
          </w:p>
        </w:tc>
        <w:tc>
          <w:tcPr>
            <w:tcW w:w="591" w:type="pct"/>
            <w:tcBorders>
              <w:top w:val="nil"/>
              <w:left w:val="nil"/>
              <w:bottom w:val="single" w:sz="4" w:space="0" w:color="auto"/>
              <w:right w:val="single" w:sz="4" w:space="0" w:color="auto"/>
            </w:tcBorders>
            <w:shd w:val="clear" w:color="000000" w:fill="FFFFFF"/>
            <w:hideMark/>
          </w:tcPr>
          <w:p w14:paraId="43FE106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смјештајних капацитета у ГП БиХ - Југ Чапљина</w:t>
            </w:r>
          </w:p>
        </w:tc>
        <w:tc>
          <w:tcPr>
            <w:tcW w:w="321" w:type="pct"/>
            <w:tcBorders>
              <w:top w:val="nil"/>
              <w:left w:val="nil"/>
              <w:bottom w:val="single" w:sz="4" w:space="0" w:color="auto"/>
              <w:right w:val="single" w:sz="4" w:space="0" w:color="auto"/>
            </w:tcBorders>
            <w:shd w:val="clear" w:color="000000" w:fill="FFFFFF"/>
            <w:vAlign w:val="center"/>
            <w:hideMark/>
          </w:tcPr>
          <w:p w14:paraId="04C818E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B6F6B4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4C740A3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1AB9B8E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6.500.000</w:t>
            </w:r>
          </w:p>
        </w:tc>
        <w:tc>
          <w:tcPr>
            <w:tcW w:w="396" w:type="pct"/>
            <w:tcBorders>
              <w:top w:val="nil"/>
              <w:left w:val="nil"/>
              <w:bottom w:val="single" w:sz="4" w:space="0" w:color="auto"/>
              <w:right w:val="single" w:sz="4" w:space="0" w:color="auto"/>
            </w:tcBorders>
            <w:shd w:val="clear" w:color="000000" w:fill="FFFFFF"/>
            <w:vAlign w:val="center"/>
            <w:hideMark/>
          </w:tcPr>
          <w:p w14:paraId="61F646B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300.935</w:t>
            </w:r>
          </w:p>
        </w:tc>
        <w:tc>
          <w:tcPr>
            <w:tcW w:w="352" w:type="pct"/>
            <w:tcBorders>
              <w:top w:val="nil"/>
              <w:left w:val="nil"/>
              <w:bottom w:val="single" w:sz="4" w:space="0" w:color="auto"/>
              <w:right w:val="single" w:sz="4" w:space="0" w:color="auto"/>
            </w:tcBorders>
            <w:shd w:val="clear" w:color="000000" w:fill="FFFFFF"/>
            <w:vAlign w:val="center"/>
            <w:hideMark/>
          </w:tcPr>
          <w:p w14:paraId="4004809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6.199.065</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C55EE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D73D3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53D9F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CDB8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8986287"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442694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2CEA28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C3D58E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388768A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3DC7DD3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6.500.000</w:t>
            </w:r>
          </w:p>
        </w:tc>
        <w:tc>
          <w:tcPr>
            <w:tcW w:w="396" w:type="pct"/>
            <w:tcBorders>
              <w:top w:val="nil"/>
              <w:left w:val="nil"/>
              <w:bottom w:val="single" w:sz="4" w:space="0" w:color="auto"/>
              <w:right w:val="single" w:sz="4" w:space="0" w:color="auto"/>
            </w:tcBorders>
            <w:shd w:val="clear" w:color="000000" w:fill="E7E6E6"/>
            <w:vAlign w:val="center"/>
            <w:hideMark/>
          </w:tcPr>
          <w:p w14:paraId="377E401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300.935</w:t>
            </w:r>
          </w:p>
        </w:tc>
        <w:tc>
          <w:tcPr>
            <w:tcW w:w="352" w:type="pct"/>
            <w:tcBorders>
              <w:top w:val="nil"/>
              <w:left w:val="nil"/>
              <w:bottom w:val="single" w:sz="4" w:space="0" w:color="auto"/>
              <w:right w:val="single" w:sz="4" w:space="0" w:color="auto"/>
            </w:tcBorders>
            <w:shd w:val="clear" w:color="000000" w:fill="E7E6E6"/>
            <w:vAlign w:val="center"/>
            <w:hideMark/>
          </w:tcPr>
          <w:p w14:paraId="016D02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6.199.065</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E04D98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B1A471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A263F5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859658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5982D3A"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4908AC4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CC54A4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7C03C2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4D03F1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ИБИХ-ГП-21</w:t>
            </w:r>
          </w:p>
        </w:tc>
        <w:tc>
          <w:tcPr>
            <w:tcW w:w="591" w:type="pct"/>
            <w:tcBorders>
              <w:top w:val="nil"/>
              <w:left w:val="nil"/>
              <w:bottom w:val="single" w:sz="4" w:space="0" w:color="auto"/>
              <w:right w:val="single" w:sz="4" w:space="0" w:color="auto"/>
            </w:tcBorders>
            <w:shd w:val="clear" w:color="000000" w:fill="FFFFFF"/>
            <w:hideMark/>
          </w:tcPr>
          <w:p w14:paraId="5410510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Набавка дијелова полицијске униформе у Граничној полицији Босне и Херцеговине</w:t>
            </w:r>
          </w:p>
        </w:tc>
        <w:tc>
          <w:tcPr>
            <w:tcW w:w="321" w:type="pct"/>
            <w:tcBorders>
              <w:top w:val="nil"/>
              <w:left w:val="nil"/>
              <w:bottom w:val="single" w:sz="4" w:space="0" w:color="auto"/>
              <w:right w:val="single" w:sz="4" w:space="0" w:color="auto"/>
            </w:tcBorders>
            <w:shd w:val="clear" w:color="000000" w:fill="FFFFFF"/>
            <w:vAlign w:val="center"/>
            <w:hideMark/>
          </w:tcPr>
          <w:p w14:paraId="1101824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1F0175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72BB4E5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16BA8B7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13.500.000</w:t>
            </w:r>
          </w:p>
        </w:tc>
        <w:tc>
          <w:tcPr>
            <w:tcW w:w="396" w:type="pct"/>
            <w:tcBorders>
              <w:top w:val="nil"/>
              <w:left w:val="nil"/>
              <w:bottom w:val="single" w:sz="4" w:space="0" w:color="auto"/>
              <w:right w:val="single" w:sz="4" w:space="0" w:color="auto"/>
            </w:tcBorders>
            <w:shd w:val="clear" w:color="000000" w:fill="FFFFFF"/>
            <w:vAlign w:val="center"/>
            <w:hideMark/>
          </w:tcPr>
          <w:p w14:paraId="0D848BC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51.564</w:t>
            </w:r>
          </w:p>
        </w:tc>
        <w:tc>
          <w:tcPr>
            <w:tcW w:w="352" w:type="pct"/>
            <w:tcBorders>
              <w:top w:val="nil"/>
              <w:left w:val="nil"/>
              <w:bottom w:val="single" w:sz="4" w:space="0" w:color="auto"/>
              <w:right w:val="single" w:sz="4" w:space="0" w:color="auto"/>
            </w:tcBorders>
            <w:shd w:val="clear" w:color="000000" w:fill="FFFFFF"/>
            <w:vAlign w:val="center"/>
            <w:hideMark/>
          </w:tcPr>
          <w:p w14:paraId="30F3125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13.448.436</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1313D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EC9AC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F9F04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847C1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316780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6A0C0BD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B2F59E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299A7A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BC06664"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0F24C5D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13.500.000</w:t>
            </w:r>
          </w:p>
        </w:tc>
        <w:tc>
          <w:tcPr>
            <w:tcW w:w="396" w:type="pct"/>
            <w:tcBorders>
              <w:top w:val="nil"/>
              <w:left w:val="nil"/>
              <w:bottom w:val="single" w:sz="4" w:space="0" w:color="auto"/>
              <w:right w:val="single" w:sz="4" w:space="0" w:color="auto"/>
            </w:tcBorders>
            <w:shd w:val="clear" w:color="000000" w:fill="E7E6E6"/>
            <w:vAlign w:val="center"/>
            <w:hideMark/>
          </w:tcPr>
          <w:p w14:paraId="10C5EBA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51.564</w:t>
            </w:r>
          </w:p>
        </w:tc>
        <w:tc>
          <w:tcPr>
            <w:tcW w:w="352" w:type="pct"/>
            <w:tcBorders>
              <w:top w:val="nil"/>
              <w:left w:val="nil"/>
              <w:bottom w:val="single" w:sz="4" w:space="0" w:color="auto"/>
              <w:right w:val="single" w:sz="4" w:space="0" w:color="auto"/>
            </w:tcBorders>
            <w:shd w:val="clear" w:color="000000" w:fill="E7E6E6"/>
            <w:vAlign w:val="center"/>
            <w:hideMark/>
          </w:tcPr>
          <w:p w14:paraId="13EEEBE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13.448.436</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FDD665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BAB2A5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084EBB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65341F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1A9F238" w14:textId="77777777" w:rsidTr="007D32A8">
        <w:trPr>
          <w:trHeight w:val="2345"/>
        </w:trPr>
        <w:tc>
          <w:tcPr>
            <w:tcW w:w="263" w:type="pct"/>
            <w:vMerge/>
            <w:tcBorders>
              <w:top w:val="nil"/>
              <w:left w:val="single" w:sz="4" w:space="0" w:color="auto"/>
              <w:bottom w:val="single" w:sz="4" w:space="0" w:color="auto"/>
              <w:right w:val="single" w:sz="4" w:space="0" w:color="auto"/>
            </w:tcBorders>
            <w:vAlign w:val="center"/>
            <w:hideMark/>
          </w:tcPr>
          <w:p w14:paraId="000749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28C833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393098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4AE290F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ИБИХ-ГП-22</w:t>
            </w:r>
          </w:p>
        </w:tc>
        <w:tc>
          <w:tcPr>
            <w:tcW w:w="591" w:type="pct"/>
            <w:tcBorders>
              <w:top w:val="nil"/>
              <w:left w:val="nil"/>
              <w:bottom w:val="single" w:sz="4" w:space="0" w:color="auto"/>
              <w:right w:val="single" w:sz="4" w:space="0" w:color="auto"/>
            </w:tcBorders>
            <w:shd w:val="clear" w:color="000000" w:fill="FFFFFF"/>
            <w:hideMark/>
          </w:tcPr>
          <w:p w14:paraId="70E0EBC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Финансирање услуга проширивања и одржавања интегрисаног система видео надзора Граничне полиције Босне и Херцеговине и система аутоматског препознавања регистарских таблица на граничним пријелазима</w:t>
            </w:r>
          </w:p>
        </w:tc>
        <w:tc>
          <w:tcPr>
            <w:tcW w:w="321" w:type="pct"/>
            <w:tcBorders>
              <w:top w:val="nil"/>
              <w:left w:val="nil"/>
              <w:bottom w:val="single" w:sz="4" w:space="0" w:color="auto"/>
              <w:right w:val="single" w:sz="4" w:space="0" w:color="auto"/>
            </w:tcBorders>
            <w:shd w:val="clear" w:color="000000" w:fill="FFFFFF"/>
            <w:vAlign w:val="center"/>
            <w:hideMark/>
          </w:tcPr>
          <w:p w14:paraId="7FC3635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5C756F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4B60823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5070908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3.300.000</w:t>
            </w:r>
          </w:p>
        </w:tc>
        <w:tc>
          <w:tcPr>
            <w:tcW w:w="396" w:type="pct"/>
            <w:tcBorders>
              <w:top w:val="nil"/>
              <w:left w:val="nil"/>
              <w:bottom w:val="single" w:sz="4" w:space="0" w:color="auto"/>
              <w:right w:val="single" w:sz="4" w:space="0" w:color="auto"/>
            </w:tcBorders>
            <w:shd w:val="clear" w:color="000000" w:fill="FFFFFF"/>
            <w:vAlign w:val="center"/>
            <w:hideMark/>
          </w:tcPr>
          <w:p w14:paraId="0965AAB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266.278</w:t>
            </w:r>
          </w:p>
        </w:tc>
        <w:tc>
          <w:tcPr>
            <w:tcW w:w="352" w:type="pct"/>
            <w:tcBorders>
              <w:top w:val="nil"/>
              <w:left w:val="nil"/>
              <w:bottom w:val="single" w:sz="4" w:space="0" w:color="auto"/>
              <w:right w:val="single" w:sz="4" w:space="0" w:color="auto"/>
            </w:tcBorders>
            <w:shd w:val="clear" w:color="000000" w:fill="FFFFFF"/>
            <w:vAlign w:val="center"/>
            <w:hideMark/>
          </w:tcPr>
          <w:p w14:paraId="1C530B3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1.733.722</w:t>
            </w:r>
          </w:p>
        </w:tc>
        <w:tc>
          <w:tcPr>
            <w:tcW w:w="312" w:type="pct"/>
            <w:tcBorders>
              <w:top w:val="nil"/>
              <w:left w:val="nil"/>
              <w:bottom w:val="single" w:sz="4" w:space="0" w:color="auto"/>
              <w:right w:val="single" w:sz="4" w:space="0" w:color="auto"/>
            </w:tcBorders>
            <w:shd w:val="clear" w:color="000000" w:fill="FFFFFF"/>
            <w:vAlign w:val="center"/>
            <w:hideMark/>
          </w:tcPr>
          <w:p w14:paraId="38E31E6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1.300.000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12C0F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82AD1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37E71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0CE932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FBE080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8473C3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FDE59A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023558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6951CC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3.300.000</w:t>
            </w:r>
          </w:p>
        </w:tc>
        <w:tc>
          <w:tcPr>
            <w:tcW w:w="396" w:type="pct"/>
            <w:tcBorders>
              <w:top w:val="nil"/>
              <w:left w:val="nil"/>
              <w:bottom w:val="single" w:sz="4" w:space="0" w:color="auto"/>
              <w:right w:val="single" w:sz="4" w:space="0" w:color="auto"/>
            </w:tcBorders>
            <w:shd w:val="clear" w:color="000000" w:fill="E7E6E6"/>
            <w:vAlign w:val="center"/>
            <w:hideMark/>
          </w:tcPr>
          <w:p w14:paraId="717D8DC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266.278</w:t>
            </w:r>
          </w:p>
        </w:tc>
        <w:tc>
          <w:tcPr>
            <w:tcW w:w="352" w:type="pct"/>
            <w:tcBorders>
              <w:top w:val="nil"/>
              <w:left w:val="nil"/>
              <w:bottom w:val="single" w:sz="4" w:space="0" w:color="auto"/>
              <w:right w:val="single" w:sz="4" w:space="0" w:color="auto"/>
            </w:tcBorders>
            <w:shd w:val="clear" w:color="000000" w:fill="E7E6E6"/>
            <w:vAlign w:val="center"/>
            <w:hideMark/>
          </w:tcPr>
          <w:p w14:paraId="78B5E25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1.733.722</w:t>
            </w:r>
          </w:p>
        </w:tc>
        <w:tc>
          <w:tcPr>
            <w:tcW w:w="312" w:type="pct"/>
            <w:tcBorders>
              <w:top w:val="nil"/>
              <w:left w:val="nil"/>
              <w:bottom w:val="single" w:sz="4" w:space="0" w:color="auto"/>
              <w:right w:val="single" w:sz="4" w:space="0" w:color="auto"/>
            </w:tcBorders>
            <w:shd w:val="clear" w:color="000000" w:fill="E7E6E6"/>
            <w:vAlign w:val="center"/>
            <w:hideMark/>
          </w:tcPr>
          <w:p w14:paraId="74B8062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1.300.000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2D1FAE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C94962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B50AB7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DD6FDEF"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3FF0FFD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B9484F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BBD129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0F7E895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ИБИХ-ОСА-4</w:t>
            </w:r>
          </w:p>
        </w:tc>
        <w:tc>
          <w:tcPr>
            <w:tcW w:w="591" w:type="pct"/>
            <w:tcBorders>
              <w:top w:val="nil"/>
              <w:left w:val="nil"/>
              <w:bottom w:val="single" w:sz="4" w:space="0" w:color="auto"/>
              <w:right w:val="single" w:sz="4" w:space="0" w:color="auto"/>
            </w:tcBorders>
            <w:shd w:val="clear" w:color="000000" w:fill="FFFFFF"/>
            <w:hideMark/>
          </w:tcPr>
          <w:p w14:paraId="0468873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Набавка службених специјализованих возила за потребе ОСА БиХ</w:t>
            </w:r>
          </w:p>
        </w:tc>
        <w:tc>
          <w:tcPr>
            <w:tcW w:w="321" w:type="pct"/>
            <w:tcBorders>
              <w:top w:val="nil"/>
              <w:left w:val="nil"/>
              <w:bottom w:val="single" w:sz="4" w:space="0" w:color="auto"/>
              <w:right w:val="single" w:sz="4" w:space="0" w:color="auto"/>
            </w:tcBorders>
            <w:shd w:val="clear" w:color="000000" w:fill="FFFFFF"/>
            <w:vAlign w:val="center"/>
            <w:hideMark/>
          </w:tcPr>
          <w:p w14:paraId="3917CE9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15DB55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30200A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5EDFD5C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6.000.000</w:t>
            </w:r>
          </w:p>
        </w:tc>
        <w:tc>
          <w:tcPr>
            <w:tcW w:w="396" w:type="pct"/>
            <w:tcBorders>
              <w:top w:val="nil"/>
              <w:left w:val="nil"/>
              <w:bottom w:val="single" w:sz="4" w:space="0" w:color="auto"/>
              <w:right w:val="single" w:sz="4" w:space="0" w:color="auto"/>
            </w:tcBorders>
            <w:shd w:val="clear" w:color="000000" w:fill="FFFFFF"/>
            <w:vAlign w:val="center"/>
            <w:hideMark/>
          </w:tcPr>
          <w:p w14:paraId="4C199F6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434.793</w:t>
            </w:r>
          </w:p>
        </w:tc>
        <w:tc>
          <w:tcPr>
            <w:tcW w:w="352" w:type="pct"/>
            <w:tcBorders>
              <w:top w:val="nil"/>
              <w:left w:val="nil"/>
              <w:bottom w:val="single" w:sz="4" w:space="0" w:color="auto"/>
              <w:right w:val="single" w:sz="4" w:space="0" w:color="auto"/>
            </w:tcBorders>
            <w:shd w:val="clear" w:color="000000" w:fill="FFFFFF"/>
            <w:vAlign w:val="center"/>
            <w:hideMark/>
          </w:tcPr>
          <w:p w14:paraId="0E04A69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4.565.207</w:t>
            </w:r>
          </w:p>
        </w:tc>
        <w:tc>
          <w:tcPr>
            <w:tcW w:w="312" w:type="pct"/>
            <w:tcBorders>
              <w:top w:val="nil"/>
              <w:left w:val="nil"/>
              <w:bottom w:val="single" w:sz="4" w:space="0" w:color="auto"/>
              <w:right w:val="single" w:sz="4" w:space="0" w:color="auto"/>
            </w:tcBorders>
            <w:shd w:val="clear" w:color="000000" w:fill="FFFFFF"/>
            <w:vAlign w:val="center"/>
            <w:hideMark/>
          </w:tcPr>
          <w:p w14:paraId="6377612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D6991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BAE5B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0C3EE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5E904357"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BD8B2F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3573C5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4B3E5A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47DE2A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0C6DEAB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6.000.000</w:t>
            </w:r>
          </w:p>
        </w:tc>
        <w:tc>
          <w:tcPr>
            <w:tcW w:w="396" w:type="pct"/>
            <w:tcBorders>
              <w:top w:val="nil"/>
              <w:left w:val="nil"/>
              <w:bottom w:val="single" w:sz="4" w:space="0" w:color="auto"/>
              <w:right w:val="single" w:sz="4" w:space="0" w:color="auto"/>
            </w:tcBorders>
            <w:shd w:val="clear" w:color="000000" w:fill="E7E6E6"/>
            <w:vAlign w:val="center"/>
            <w:hideMark/>
          </w:tcPr>
          <w:p w14:paraId="6FD2C0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434.793</w:t>
            </w:r>
          </w:p>
        </w:tc>
        <w:tc>
          <w:tcPr>
            <w:tcW w:w="352" w:type="pct"/>
            <w:tcBorders>
              <w:top w:val="nil"/>
              <w:left w:val="nil"/>
              <w:bottom w:val="single" w:sz="4" w:space="0" w:color="auto"/>
              <w:right w:val="single" w:sz="4" w:space="0" w:color="auto"/>
            </w:tcBorders>
            <w:shd w:val="clear" w:color="000000" w:fill="E7E6E6"/>
            <w:vAlign w:val="center"/>
            <w:hideMark/>
          </w:tcPr>
          <w:p w14:paraId="0327546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4.565.207</w:t>
            </w:r>
          </w:p>
        </w:tc>
        <w:tc>
          <w:tcPr>
            <w:tcW w:w="312" w:type="pct"/>
            <w:tcBorders>
              <w:top w:val="nil"/>
              <w:left w:val="nil"/>
              <w:bottom w:val="single" w:sz="4" w:space="0" w:color="auto"/>
              <w:right w:val="single" w:sz="4" w:space="0" w:color="auto"/>
            </w:tcBorders>
            <w:shd w:val="clear" w:color="000000" w:fill="E7E6E6"/>
            <w:vAlign w:val="center"/>
            <w:hideMark/>
          </w:tcPr>
          <w:p w14:paraId="16DE1A4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1A329B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B83BE4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82856A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1B8BCA7"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5F744D2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BC198C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D0E030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3D97C28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ИБИХ-ОСА-6</w:t>
            </w:r>
          </w:p>
        </w:tc>
        <w:tc>
          <w:tcPr>
            <w:tcW w:w="591" w:type="pct"/>
            <w:tcBorders>
              <w:top w:val="nil"/>
              <w:left w:val="nil"/>
              <w:bottom w:val="single" w:sz="4" w:space="0" w:color="auto"/>
              <w:right w:val="single" w:sz="4" w:space="0" w:color="auto"/>
            </w:tcBorders>
            <w:shd w:val="clear" w:color="000000" w:fill="FFFFFF"/>
            <w:hideMark/>
          </w:tcPr>
          <w:p w14:paraId="020E360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Набавка и надоградња специјалне опреме за потребе ОСА БиХ</w:t>
            </w:r>
          </w:p>
        </w:tc>
        <w:tc>
          <w:tcPr>
            <w:tcW w:w="321" w:type="pct"/>
            <w:tcBorders>
              <w:top w:val="nil"/>
              <w:left w:val="nil"/>
              <w:bottom w:val="single" w:sz="4" w:space="0" w:color="auto"/>
              <w:right w:val="single" w:sz="4" w:space="0" w:color="auto"/>
            </w:tcBorders>
            <w:shd w:val="clear" w:color="000000" w:fill="FFFFFF"/>
            <w:vAlign w:val="center"/>
            <w:hideMark/>
          </w:tcPr>
          <w:p w14:paraId="763B1F2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52703F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54D11C8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754097D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18.000.000</w:t>
            </w:r>
          </w:p>
        </w:tc>
        <w:tc>
          <w:tcPr>
            <w:tcW w:w="396" w:type="pct"/>
            <w:tcBorders>
              <w:top w:val="nil"/>
              <w:left w:val="nil"/>
              <w:bottom w:val="single" w:sz="4" w:space="0" w:color="auto"/>
              <w:right w:val="single" w:sz="4" w:space="0" w:color="auto"/>
            </w:tcBorders>
            <w:shd w:val="clear" w:color="000000" w:fill="FFFFFF"/>
            <w:vAlign w:val="center"/>
            <w:hideMark/>
          </w:tcPr>
          <w:p w14:paraId="4A0F39A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1.783.649</w:t>
            </w:r>
          </w:p>
        </w:tc>
        <w:tc>
          <w:tcPr>
            <w:tcW w:w="352" w:type="pct"/>
            <w:tcBorders>
              <w:top w:val="nil"/>
              <w:left w:val="nil"/>
              <w:bottom w:val="single" w:sz="4" w:space="0" w:color="auto"/>
              <w:right w:val="single" w:sz="4" w:space="0" w:color="auto"/>
            </w:tcBorders>
            <w:shd w:val="clear" w:color="000000" w:fill="FFFFFF"/>
            <w:vAlign w:val="center"/>
            <w:hideMark/>
          </w:tcPr>
          <w:p w14:paraId="4522937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10.216.351</w:t>
            </w:r>
          </w:p>
        </w:tc>
        <w:tc>
          <w:tcPr>
            <w:tcW w:w="312" w:type="pct"/>
            <w:tcBorders>
              <w:top w:val="nil"/>
              <w:left w:val="nil"/>
              <w:bottom w:val="single" w:sz="4" w:space="0" w:color="auto"/>
              <w:right w:val="single" w:sz="4" w:space="0" w:color="auto"/>
            </w:tcBorders>
            <w:shd w:val="clear" w:color="000000" w:fill="FFFFFF"/>
            <w:vAlign w:val="center"/>
            <w:hideMark/>
          </w:tcPr>
          <w:p w14:paraId="5A7FAB4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6.000.000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DB5A7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02BBCC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8F7490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2ACBEDA8"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472A0DD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3629DC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94C4BA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vAlign w:val="center"/>
            <w:hideMark/>
          </w:tcPr>
          <w:p w14:paraId="2EFF873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BF2DCE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18.000.000</w:t>
            </w:r>
          </w:p>
        </w:tc>
        <w:tc>
          <w:tcPr>
            <w:tcW w:w="396" w:type="pct"/>
            <w:tcBorders>
              <w:top w:val="nil"/>
              <w:left w:val="nil"/>
              <w:bottom w:val="single" w:sz="4" w:space="0" w:color="auto"/>
              <w:right w:val="single" w:sz="4" w:space="0" w:color="auto"/>
            </w:tcBorders>
            <w:shd w:val="clear" w:color="000000" w:fill="E7E6E6"/>
            <w:vAlign w:val="center"/>
            <w:hideMark/>
          </w:tcPr>
          <w:p w14:paraId="4F11BC9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1.783.649</w:t>
            </w:r>
          </w:p>
        </w:tc>
        <w:tc>
          <w:tcPr>
            <w:tcW w:w="352" w:type="pct"/>
            <w:tcBorders>
              <w:top w:val="nil"/>
              <w:left w:val="nil"/>
              <w:bottom w:val="single" w:sz="4" w:space="0" w:color="auto"/>
              <w:right w:val="single" w:sz="4" w:space="0" w:color="auto"/>
            </w:tcBorders>
            <w:shd w:val="clear" w:color="000000" w:fill="E7E6E6"/>
            <w:vAlign w:val="center"/>
            <w:hideMark/>
          </w:tcPr>
          <w:p w14:paraId="767E01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10.216.351</w:t>
            </w:r>
          </w:p>
        </w:tc>
        <w:tc>
          <w:tcPr>
            <w:tcW w:w="312" w:type="pct"/>
            <w:tcBorders>
              <w:top w:val="nil"/>
              <w:left w:val="nil"/>
              <w:bottom w:val="single" w:sz="4" w:space="0" w:color="auto"/>
              <w:right w:val="single" w:sz="4" w:space="0" w:color="auto"/>
            </w:tcBorders>
            <w:shd w:val="clear" w:color="000000" w:fill="E7E6E6"/>
            <w:vAlign w:val="center"/>
            <w:hideMark/>
          </w:tcPr>
          <w:p w14:paraId="5B16AC8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6.000.000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FE54EF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B12719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D9C288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37CFE2F"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6C69105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5A57A7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85796A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233C18D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ИБИХ-СИПА-2</w:t>
            </w:r>
          </w:p>
        </w:tc>
        <w:tc>
          <w:tcPr>
            <w:tcW w:w="591" w:type="pct"/>
            <w:tcBorders>
              <w:top w:val="nil"/>
              <w:left w:val="nil"/>
              <w:bottom w:val="single" w:sz="4" w:space="0" w:color="auto"/>
              <w:right w:val="single" w:sz="4" w:space="0" w:color="auto"/>
            </w:tcBorders>
            <w:shd w:val="clear" w:color="000000" w:fill="FFFFFF"/>
            <w:hideMark/>
          </w:tcPr>
          <w:p w14:paraId="5392514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објекта за смјештај и обуку Јединице за специјалну подршку</w:t>
            </w:r>
          </w:p>
        </w:tc>
        <w:tc>
          <w:tcPr>
            <w:tcW w:w="321" w:type="pct"/>
            <w:tcBorders>
              <w:top w:val="nil"/>
              <w:left w:val="nil"/>
              <w:bottom w:val="single" w:sz="4" w:space="0" w:color="auto"/>
              <w:right w:val="single" w:sz="4" w:space="0" w:color="auto"/>
            </w:tcBorders>
            <w:shd w:val="clear" w:color="000000" w:fill="FFFFFF"/>
            <w:vAlign w:val="center"/>
            <w:hideMark/>
          </w:tcPr>
          <w:p w14:paraId="2F44710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FB0CC6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C9F0B8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Фондови ИБиХ</w:t>
            </w:r>
          </w:p>
        </w:tc>
        <w:tc>
          <w:tcPr>
            <w:tcW w:w="399" w:type="pct"/>
            <w:tcBorders>
              <w:top w:val="nil"/>
              <w:left w:val="nil"/>
              <w:bottom w:val="single" w:sz="4" w:space="0" w:color="auto"/>
              <w:right w:val="single" w:sz="4" w:space="0" w:color="auto"/>
            </w:tcBorders>
            <w:shd w:val="clear" w:color="000000" w:fill="FFFFFF"/>
            <w:vAlign w:val="center"/>
            <w:hideMark/>
          </w:tcPr>
          <w:p w14:paraId="2C89E7D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39.263.000</w:t>
            </w:r>
          </w:p>
        </w:tc>
        <w:tc>
          <w:tcPr>
            <w:tcW w:w="396" w:type="pct"/>
            <w:tcBorders>
              <w:top w:val="nil"/>
              <w:left w:val="nil"/>
              <w:bottom w:val="single" w:sz="4" w:space="0" w:color="auto"/>
              <w:right w:val="single" w:sz="4" w:space="0" w:color="auto"/>
            </w:tcBorders>
            <w:shd w:val="clear" w:color="000000" w:fill="FFFFFF"/>
            <w:vAlign w:val="center"/>
            <w:hideMark/>
          </w:tcPr>
          <w:p w14:paraId="418F62E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1.743.971</w:t>
            </w:r>
          </w:p>
        </w:tc>
        <w:tc>
          <w:tcPr>
            <w:tcW w:w="352" w:type="pct"/>
            <w:tcBorders>
              <w:top w:val="nil"/>
              <w:left w:val="nil"/>
              <w:bottom w:val="single" w:sz="4" w:space="0" w:color="auto"/>
              <w:right w:val="single" w:sz="4" w:space="0" w:color="auto"/>
            </w:tcBorders>
            <w:shd w:val="clear" w:color="000000" w:fill="FFFFFF"/>
            <w:vAlign w:val="center"/>
            <w:hideMark/>
          </w:tcPr>
          <w:p w14:paraId="34D1AB7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7.519.029</w:t>
            </w:r>
          </w:p>
        </w:tc>
        <w:tc>
          <w:tcPr>
            <w:tcW w:w="312" w:type="pct"/>
            <w:tcBorders>
              <w:top w:val="nil"/>
              <w:left w:val="nil"/>
              <w:bottom w:val="single" w:sz="4" w:space="0" w:color="auto"/>
              <w:right w:val="single" w:sz="4" w:space="0" w:color="auto"/>
            </w:tcBorders>
            <w:shd w:val="clear" w:color="000000" w:fill="FFFFFF"/>
            <w:vAlign w:val="center"/>
            <w:hideMark/>
          </w:tcPr>
          <w:p w14:paraId="6AAC61A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327" w:type="pct"/>
            <w:tcBorders>
              <w:top w:val="nil"/>
              <w:left w:val="nil"/>
              <w:bottom w:val="single" w:sz="4" w:space="0" w:color="auto"/>
              <w:right w:val="single" w:sz="4" w:space="0" w:color="auto"/>
            </w:tcBorders>
            <w:shd w:val="clear" w:color="000000" w:fill="FFFFFF"/>
            <w:vAlign w:val="center"/>
            <w:hideMark/>
          </w:tcPr>
          <w:p w14:paraId="722C1B7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323" w:type="pct"/>
            <w:tcBorders>
              <w:top w:val="nil"/>
              <w:left w:val="nil"/>
              <w:bottom w:val="single" w:sz="4" w:space="0" w:color="auto"/>
              <w:right w:val="single" w:sz="4" w:space="0" w:color="auto"/>
            </w:tcBorders>
            <w:shd w:val="clear" w:color="000000" w:fill="FFFFFF"/>
            <w:vAlign w:val="center"/>
            <w:hideMark/>
          </w:tcPr>
          <w:p w14:paraId="21257F9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9D817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F53845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D303B3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E5DC87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EE12CC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vAlign w:val="center"/>
            <w:hideMark/>
          </w:tcPr>
          <w:p w14:paraId="0F7F2E6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D22E42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39.263.000</w:t>
            </w:r>
          </w:p>
        </w:tc>
        <w:tc>
          <w:tcPr>
            <w:tcW w:w="396" w:type="pct"/>
            <w:tcBorders>
              <w:top w:val="nil"/>
              <w:left w:val="nil"/>
              <w:bottom w:val="single" w:sz="4" w:space="0" w:color="auto"/>
              <w:right w:val="single" w:sz="4" w:space="0" w:color="auto"/>
            </w:tcBorders>
            <w:shd w:val="clear" w:color="000000" w:fill="E7E6E6"/>
            <w:vAlign w:val="center"/>
            <w:hideMark/>
          </w:tcPr>
          <w:p w14:paraId="5E9881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1.743.971</w:t>
            </w:r>
          </w:p>
        </w:tc>
        <w:tc>
          <w:tcPr>
            <w:tcW w:w="352" w:type="pct"/>
            <w:tcBorders>
              <w:top w:val="nil"/>
              <w:left w:val="nil"/>
              <w:bottom w:val="single" w:sz="4" w:space="0" w:color="auto"/>
              <w:right w:val="single" w:sz="4" w:space="0" w:color="auto"/>
            </w:tcBorders>
            <w:shd w:val="clear" w:color="000000" w:fill="E7E6E6"/>
            <w:vAlign w:val="center"/>
            <w:hideMark/>
          </w:tcPr>
          <w:p w14:paraId="1BA2FAC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7.519.029</w:t>
            </w:r>
          </w:p>
        </w:tc>
        <w:tc>
          <w:tcPr>
            <w:tcW w:w="312" w:type="pct"/>
            <w:tcBorders>
              <w:top w:val="nil"/>
              <w:left w:val="nil"/>
              <w:bottom w:val="single" w:sz="4" w:space="0" w:color="auto"/>
              <w:right w:val="single" w:sz="4" w:space="0" w:color="auto"/>
            </w:tcBorders>
            <w:shd w:val="clear" w:color="000000" w:fill="E7E6E6"/>
            <w:vAlign w:val="center"/>
            <w:hideMark/>
          </w:tcPr>
          <w:p w14:paraId="567B29D6"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10.000.000</w:t>
            </w:r>
          </w:p>
        </w:tc>
        <w:tc>
          <w:tcPr>
            <w:tcW w:w="327" w:type="pct"/>
            <w:tcBorders>
              <w:top w:val="nil"/>
              <w:left w:val="nil"/>
              <w:bottom w:val="single" w:sz="4" w:space="0" w:color="auto"/>
              <w:right w:val="single" w:sz="4" w:space="0" w:color="auto"/>
            </w:tcBorders>
            <w:shd w:val="clear" w:color="000000" w:fill="E7E6E6"/>
            <w:vAlign w:val="center"/>
            <w:hideMark/>
          </w:tcPr>
          <w:p w14:paraId="4E00E184"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10.000.000</w:t>
            </w:r>
          </w:p>
        </w:tc>
        <w:tc>
          <w:tcPr>
            <w:tcW w:w="323" w:type="pct"/>
            <w:tcBorders>
              <w:top w:val="nil"/>
              <w:left w:val="nil"/>
              <w:bottom w:val="single" w:sz="4" w:space="0" w:color="auto"/>
              <w:right w:val="single" w:sz="4" w:space="0" w:color="auto"/>
            </w:tcBorders>
            <w:shd w:val="clear" w:color="000000" w:fill="E7E6E6"/>
            <w:vAlign w:val="center"/>
            <w:hideMark/>
          </w:tcPr>
          <w:p w14:paraId="12D85894"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10.000.000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0CACE2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4FCC7B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5208ACB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31D78BC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152 Превенција и рјешавање сукоба, мир и сигурност Укупно</w:t>
            </w:r>
          </w:p>
        </w:tc>
        <w:tc>
          <w:tcPr>
            <w:tcW w:w="399" w:type="pct"/>
            <w:tcBorders>
              <w:top w:val="nil"/>
              <w:left w:val="nil"/>
              <w:bottom w:val="single" w:sz="4" w:space="0" w:color="auto"/>
              <w:right w:val="single" w:sz="4" w:space="0" w:color="auto"/>
            </w:tcBorders>
            <w:shd w:val="clear" w:color="000000" w:fill="DDEBF7"/>
            <w:vAlign w:val="center"/>
            <w:hideMark/>
          </w:tcPr>
          <w:p w14:paraId="351B19B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183.933.661</w:t>
            </w:r>
          </w:p>
        </w:tc>
        <w:tc>
          <w:tcPr>
            <w:tcW w:w="396" w:type="pct"/>
            <w:tcBorders>
              <w:top w:val="nil"/>
              <w:left w:val="nil"/>
              <w:bottom w:val="single" w:sz="4" w:space="0" w:color="auto"/>
              <w:right w:val="single" w:sz="4" w:space="0" w:color="auto"/>
            </w:tcBorders>
            <w:shd w:val="clear" w:color="000000" w:fill="DDEBF7"/>
            <w:vAlign w:val="center"/>
            <w:hideMark/>
          </w:tcPr>
          <w:p w14:paraId="6BB5ED3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42.174.639</w:t>
            </w:r>
          </w:p>
        </w:tc>
        <w:tc>
          <w:tcPr>
            <w:tcW w:w="352" w:type="pct"/>
            <w:tcBorders>
              <w:top w:val="nil"/>
              <w:left w:val="nil"/>
              <w:bottom w:val="single" w:sz="4" w:space="0" w:color="auto"/>
              <w:right w:val="single" w:sz="4" w:space="0" w:color="auto"/>
            </w:tcBorders>
            <w:shd w:val="clear" w:color="000000" w:fill="DDEBF7"/>
            <w:vAlign w:val="center"/>
            <w:hideMark/>
          </w:tcPr>
          <w:p w14:paraId="3D5B887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69.874.650</w:t>
            </w:r>
          </w:p>
        </w:tc>
        <w:tc>
          <w:tcPr>
            <w:tcW w:w="312" w:type="pct"/>
            <w:tcBorders>
              <w:top w:val="nil"/>
              <w:left w:val="nil"/>
              <w:bottom w:val="single" w:sz="4" w:space="0" w:color="auto"/>
              <w:right w:val="single" w:sz="4" w:space="0" w:color="auto"/>
            </w:tcBorders>
            <w:shd w:val="clear" w:color="000000" w:fill="DDEBF7"/>
            <w:vAlign w:val="center"/>
            <w:hideMark/>
          </w:tcPr>
          <w:p w14:paraId="7B8E28F2"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18.471.000</w:t>
            </w:r>
          </w:p>
        </w:tc>
        <w:tc>
          <w:tcPr>
            <w:tcW w:w="327" w:type="pct"/>
            <w:tcBorders>
              <w:top w:val="nil"/>
              <w:left w:val="nil"/>
              <w:bottom w:val="single" w:sz="4" w:space="0" w:color="auto"/>
              <w:right w:val="single" w:sz="4" w:space="0" w:color="auto"/>
            </w:tcBorders>
            <w:shd w:val="clear" w:color="000000" w:fill="DDEBF7"/>
            <w:vAlign w:val="center"/>
            <w:hideMark/>
          </w:tcPr>
          <w:p w14:paraId="17C5BA36"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10.230.000</w:t>
            </w:r>
          </w:p>
        </w:tc>
        <w:tc>
          <w:tcPr>
            <w:tcW w:w="323" w:type="pct"/>
            <w:tcBorders>
              <w:top w:val="nil"/>
              <w:left w:val="nil"/>
              <w:bottom w:val="single" w:sz="4" w:space="0" w:color="auto"/>
              <w:right w:val="single" w:sz="4" w:space="0" w:color="auto"/>
            </w:tcBorders>
            <w:shd w:val="clear" w:color="000000" w:fill="DDEBF7"/>
            <w:vAlign w:val="center"/>
            <w:hideMark/>
          </w:tcPr>
          <w:p w14:paraId="17856B7B"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10.100.000</w:t>
            </w:r>
          </w:p>
        </w:tc>
        <w:tc>
          <w:tcPr>
            <w:tcW w:w="341" w:type="pct"/>
            <w:tcBorders>
              <w:top w:val="nil"/>
              <w:left w:val="nil"/>
              <w:bottom w:val="single" w:sz="4" w:space="0" w:color="auto"/>
              <w:right w:val="single" w:sz="4" w:space="0" w:color="auto"/>
            </w:tcBorders>
            <w:shd w:val="clear" w:color="000000" w:fill="DDEBF7"/>
            <w:vAlign w:val="center"/>
            <w:hideMark/>
          </w:tcPr>
          <w:p w14:paraId="74791A8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13.260.000</w:t>
            </w:r>
          </w:p>
        </w:tc>
      </w:tr>
      <w:tr w:rsidR="001E0732" w:rsidRPr="001E0732" w14:paraId="037068D9" w14:textId="77777777" w:rsidTr="007D32A8">
        <w:trPr>
          <w:trHeight w:val="1354"/>
        </w:trPr>
        <w:tc>
          <w:tcPr>
            <w:tcW w:w="263" w:type="pct"/>
            <w:vMerge/>
            <w:tcBorders>
              <w:top w:val="nil"/>
              <w:left w:val="single" w:sz="4" w:space="0" w:color="auto"/>
              <w:bottom w:val="single" w:sz="4" w:space="0" w:color="auto"/>
              <w:right w:val="single" w:sz="4" w:space="0" w:color="auto"/>
            </w:tcBorders>
            <w:vAlign w:val="center"/>
            <w:hideMark/>
          </w:tcPr>
          <w:p w14:paraId="5086F41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44E5E02"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160 Остале услуге и социјална инфраструктура</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D795C27"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06 Стамбени и заједнички послови</w:t>
            </w:r>
          </w:p>
        </w:tc>
        <w:tc>
          <w:tcPr>
            <w:tcW w:w="234" w:type="pct"/>
            <w:tcBorders>
              <w:top w:val="nil"/>
              <w:left w:val="nil"/>
              <w:bottom w:val="single" w:sz="4" w:space="0" w:color="auto"/>
              <w:right w:val="single" w:sz="4" w:space="0" w:color="auto"/>
            </w:tcBorders>
            <w:shd w:val="clear" w:color="000000" w:fill="FFFFFF"/>
            <w:hideMark/>
          </w:tcPr>
          <w:p w14:paraId="23D10D7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ИБИХ-МЉПИ-2</w:t>
            </w:r>
          </w:p>
        </w:tc>
        <w:tc>
          <w:tcPr>
            <w:tcW w:w="591" w:type="pct"/>
            <w:tcBorders>
              <w:top w:val="nil"/>
              <w:left w:val="nil"/>
              <w:bottom w:val="single" w:sz="4" w:space="0" w:color="auto"/>
              <w:right w:val="single" w:sz="4" w:space="0" w:color="auto"/>
            </w:tcBorders>
            <w:shd w:val="clear" w:color="000000" w:fill="FFFFFF"/>
            <w:hideMark/>
          </w:tcPr>
          <w:p w14:paraId="25FDC0F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реконструкције стамбеног фонда из средстава зајма од Саудијског фонда за међународни развој ( ИЗ КРЕДИТА SFD)</w:t>
            </w:r>
          </w:p>
        </w:tc>
        <w:tc>
          <w:tcPr>
            <w:tcW w:w="321" w:type="pct"/>
            <w:tcBorders>
              <w:top w:val="nil"/>
              <w:left w:val="nil"/>
              <w:bottom w:val="single" w:sz="4" w:space="0" w:color="auto"/>
              <w:right w:val="single" w:sz="4" w:space="0" w:color="auto"/>
            </w:tcBorders>
            <w:shd w:val="clear" w:color="000000" w:fill="FFFFFF"/>
            <w:vAlign w:val="center"/>
            <w:hideMark/>
          </w:tcPr>
          <w:p w14:paraId="12E12C9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37924D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Кредит</w:t>
            </w:r>
          </w:p>
        </w:tc>
        <w:tc>
          <w:tcPr>
            <w:tcW w:w="325" w:type="pct"/>
            <w:tcBorders>
              <w:top w:val="nil"/>
              <w:left w:val="nil"/>
              <w:bottom w:val="single" w:sz="4" w:space="0" w:color="auto"/>
              <w:right w:val="single" w:sz="4" w:space="0" w:color="auto"/>
            </w:tcBorders>
            <w:shd w:val="clear" w:color="000000" w:fill="FFFFFF"/>
            <w:vAlign w:val="center"/>
            <w:hideMark/>
          </w:tcPr>
          <w:p w14:paraId="3986AFC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Саудијски фонд за развој (SFD)</w:t>
            </w:r>
          </w:p>
        </w:tc>
        <w:tc>
          <w:tcPr>
            <w:tcW w:w="399" w:type="pct"/>
            <w:tcBorders>
              <w:top w:val="nil"/>
              <w:left w:val="nil"/>
              <w:bottom w:val="single" w:sz="4" w:space="0" w:color="auto"/>
              <w:right w:val="single" w:sz="4" w:space="0" w:color="auto"/>
            </w:tcBorders>
            <w:shd w:val="clear" w:color="000000" w:fill="FFFFFF"/>
            <w:vAlign w:val="center"/>
            <w:hideMark/>
          </w:tcPr>
          <w:p w14:paraId="7F12728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26.000.000</w:t>
            </w:r>
          </w:p>
        </w:tc>
        <w:tc>
          <w:tcPr>
            <w:tcW w:w="396" w:type="pct"/>
            <w:tcBorders>
              <w:top w:val="nil"/>
              <w:left w:val="nil"/>
              <w:bottom w:val="single" w:sz="4" w:space="0" w:color="auto"/>
              <w:right w:val="single" w:sz="4" w:space="0" w:color="auto"/>
            </w:tcBorders>
            <w:shd w:val="clear" w:color="000000" w:fill="FFFFFF"/>
            <w:vAlign w:val="center"/>
            <w:hideMark/>
          </w:tcPr>
          <w:p w14:paraId="01C0B44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22.495.328</w:t>
            </w:r>
          </w:p>
        </w:tc>
        <w:tc>
          <w:tcPr>
            <w:tcW w:w="352" w:type="pct"/>
            <w:tcBorders>
              <w:top w:val="nil"/>
              <w:left w:val="nil"/>
              <w:bottom w:val="single" w:sz="4" w:space="0" w:color="auto"/>
              <w:right w:val="single" w:sz="4" w:space="0" w:color="auto"/>
            </w:tcBorders>
            <w:shd w:val="clear" w:color="000000" w:fill="FFFFFF"/>
            <w:vAlign w:val="center"/>
            <w:hideMark/>
          </w:tcPr>
          <w:p w14:paraId="58D1F99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3.504.672</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5FF25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E1BD9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33219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9CB8F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51D1B3D"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A72F82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7A6567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35007D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048CF0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343BA4F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26.000.000</w:t>
            </w:r>
          </w:p>
        </w:tc>
        <w:tc>
          <w:tcPr>
            <w:tcW w:w="396" w:type="pct"/>
            <w:tcBorders>
              <w:top w:val="nil"/>
              <w:left w:val="nil"/>
              <w:bottom w:val="single" w:sz="4" w:space="0" w:color="auto"/>
              <w:right w:val="single" w:sz="4" w:space="0" w:color="auto"/>
            </w:tcBorders>
            <w:shd w:val="clear" w:color="000000" w:fill="E7E6E6"/>
            <w:vAlign w:val="center"/>
            <w:hideMark/>
          </w:tcPr>
          <w:p w14:paraId="6F34C57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22.495.328</w:t>
            </w:r>
          </w:p>
        </w:tc>
        <w:tc>
          <w:tcPr>
            <w:tcW w:w="352" w:type="pct"/>
            <w:tcBorders>
              <w:top w:val="nil"/>
              <w:left w:val="nil"/>
              <w:bottom w:val="single" w:sz="4" w:space="0" w:color="auto"/>
              <w:right w:val="single" w:sz="4" w:space="0" w:color="auto"/>
            </w:tcBorders>
            <w:shd w:val="clear" w:color="000000" w:fill="E7E6E6"/>
            <w:vAlign w:val="center"/>
            <w:hideMark/>
          </w:tcPr>
          <w:p w14:paraId="56892ED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3.504.672</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7D7C83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C28264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B51D5F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D89A8C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3D188A6" w14:textId="77777777" w:rsidTr="007D32A8">
        <w:trPr>
          <w:trHeight w:val="526"/>
        </w:trPr>
        <w:tc>
          <w:tcPr>
            <w:tcW w:w="263" w:type="pct"/>
            <w:vMerge/>
            <w:tcBorders>
              <w:top w:val="nil"/>
              <w:left w:val="single" w:sz="4" w:space="0" w:color="auto"/>
              <w:bottom w:val="single" w:sz="4" w:space="0" w:color="auto"/>
              <w:right w:val="single" w:sz="4" w:space="0" w:color="auto"/>
            </w:tcBorders>
            <w:vAlign w:val="center"/>
            <w:hideMark/>
          </w:tcPr>
          <w:p w14:paraId="48AA9C1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4323F1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6AC6746"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10 Соција</w:t>
            </w:r>
            <w:r w:rsidRPr="001E0732">
              <w:rPr>
                <w:rFonts w:ascii="Tahoma" w:eastAsia="Times New Roman" w:hAnsi="Tahoma" w:cs="Tahoma"/>
                <w:color w:val="000000"/>
                <w:sz w:val="15"/>
                <w:szCs w:val="15"/>
                <w:lang w:val="sr-Cyrl-RS"/>
              </w:rPr>
              <w:t>-</w:t>
            </w:r>
            <w:r w:rsidRPr="001E0732">
              <w:rPr>
                <w:rFonts w:ascii="Tahoma" w:eastAsia="Times New Roman" w:hAnsi="Tahoma" w:cs="Tahoma"/>
                <w:color w:val="000000"/>
                <w:sz w:val="15"/>
                <w:szCs w:val="15"/>
              </w:rPr>
              <w:t>лна заштита</w:t>
            </w: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3F02A83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ИБИХ-МЉПИ-1</w:t>
            </w:r>
          </w:p>
        </w:tc>
        <w:tc>
          <w:tcPr>
            <w:tcW w:w="591" w:type="pct"/>
            <w:vMerge w:val="restart"/>
            <w:tcBorders>
              <w:top w:val="nil"/>
              <w:left w:val="single" w:sz="4" w:space="0" w:color="auto"/>
              <w:bottom w:val="single" w:sz="4" w:space="0" w:color="auto"/>
              <w:right w:val="single" w:sz="4" w:space="0" w:color="auto"/>
            </w:tcBorders>
            <w:shd w:val="clear" w:color="000000" w:fill="FFFFFF"/>
            <w:hideMark/>
          </w:tcPr>
          <w:p w14:paraId="63FB4FB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Затварање колективних смјештаја и алтернативних смјештаја путем осигурања јавних стамбених рјешења- CEB II</w:t>
            </w:r>
          </w:p>
        </w:tc>
        <w:tc>
          <w:tcPr>
            <w:tcW w:w="321" w:type="pct"/>
            <w:tcBorders>
              <w:top w:val="nil"/>
              <w:left w:val="nil"/>
              <w:bottom w:val="single" w:sz="4" w:space="0" w:color="auto"/>
              <w:right w:val="single" w:sz="4" w:space="0" w:color="auto"/>
            </w:tcBorders>
            <w:shd w:val="clear" w:color="000000" w:fill="FFFFFF"/>
            <w:vAlign w:val="center"/>
            <w:hideMark/>
          </w:tcPr>
          <w:p w14:paraId="3B2F141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822E86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0E39E79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5E77877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83.513.941</w:t>
            </w:r>
          </w:p>
        </w:tc>
        <w:tc>
          <w:tcPr>
            <w:tcW w:w="396" w:type="pct"/>
            <w:tcBorders>
              <w:top w:val="nil"/>
              <w:left w:val="nil"/>
              <w:bottom w:val="single" w:sz="4" w:space="0" w:color="auto"/>
              <w:right w:val="single" w:sz="4" w:space="0" w:color="auto"/>
            </w:tcBorders>
            <w:shd w:val="clear" w:color="000000" w:fill="FFFFFF"/>
            <w:vAlign w:val="center"/>
            <w:hideMark/>
          </w:tcPr>
          <w:p w14:paraId="2A93DB3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39.718.117</w:t>
            </w:r>
          </w:p>
        </w:tc>
        <w:tc>
          <w:tcPr>
            <w:tcW w:w="352" w:type="pct"/>
            <w:tcBorders>
              <w:top w:val="nil"/>
              <w:left w:val="nil"/>
              <w:bottom w:val="single" w:sz="4" w:space="0" w:color="auto"/>
              <w:right w:val="single" w:sz="4" w:space="0" w:color="auto"/>
            </w:tcBorders>
            <w:shd w:val="clear" w:color="000000" w:fill="FFFFFF"/>
            <w:vAlign w:val="center"/>
            <w:hideMark/>
          </w:tcPr>
          <w:p w14:paraId="054E56D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43.795.824</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65C82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D32E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577A0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F02BE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77292A5" w14:textId="77777777" w:rsidTr="007D32A8">
        <w:trPr>
          <w:trHeight w:val="840"/>
        </w:trPr>
        <w:tc>
          <w:tcPr>
            <w:tcW w:w="263" w:type="pct"/>
            <w:vMerge/>
            <w:tcBorders>
              <w:top w:val="nil"/>
              <w:left w:val="single" w:sz="4" w:space="0" w:color="auto"/>
              <w:bottom w:val="single" w:sz="4" w:space="0" w:color="auto"/>
              <w:right w:val="single" w:sz="4" w:space="0" w:color="auto"/>
            </w:tcBorders>
            <w:vAlign w:val="center"/>
            <w:hideMark/>
          </w:tcPr>
          <w:p w14:paraId="28741DA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9A23EE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052DB7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75BB022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auto"/>
              <w:right w:val="single" w:sz="4" w:space="0" w:color="auto"/>
            </w:tcBorders>
            <w:vAlign w:val="center"/>
            <w:hideMark/>
          </w:tcPr>
          <w:p w14:paraId="224E97C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C210EF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B47447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581A47F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Инвестициони оквир за Западни Балкан (WBIF)</w:t>
            </w:r>
          </w:p>
        </w:tc>
        <w:tc>
          <w:tcPr>
            <w:tcW w:w="399" w:type="pct"/>
            <w:tcBorders>
              <w:top w:val="nil"/>
              <w:left w:val="nil"/>
              <w:bottom w:val="single" w:sz="4" w:space="0" w:color="auto"/>
              <w:right w:val="single" w:sz="4" w:space="0" w:color="auto"/>
            </w:tcBorders>
            <w:shd w:val="clear" w:color="000000" w:fill="FFFFFF"/>
            <w:vAlign w:val="center"/>
            <w:hideMark/>
          </w:tcPr>
          <w:p w14:paraId="0346EA0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2.253.116</w:t>
            </w:r>
          </w:p>
        </w:tc>
        <w:tc>
          <w:tcPr>
            <w:tcW w:w="396" w:type="pct"/>
            <w:tcBorders>
              <w:top w:val="nil"/>
              <w:left w:val="nil"/>
              <w:bottom w:val="single" w:sz="4" w:space="0" w:color="auto"/>
              <w:right w:val="single" w:sz="4" w:space="0" w:color="auto"/>
            </w:tcBorders>
            <w:shd w:val="clear" w:color="000000" w:fill="FFFFFF"/>
            <w:vAlign w:val="center"/>
            <w:hideMark/>
          </w:tcPr>
          <w:p w14:paraId="528CE39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2.253.116</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03D18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78AF9D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9EC0D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58B08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78FC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E978B35"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0170AAF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A5BBCA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C60C38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773A298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auto"/>
              <w:right w:val="single" w:sz="4" w:space="0" w:color="auto"/>
            </w:tcBorders>
            <w:vAlign w:val="center"/>
            <w:hideMark/>
          </w:tcPr>
          <w:p w14:paraId="0D58C45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vMerge/>
            <w:tcBorders>
              <w:top w:val="nil"/>
              <w:left w:val="single" w:sz="4" w:space="0" w:color="auto"/>
              <w:bottom w:val="single" w:sz="4" w:space="0" w:color="000000"/>
              <w:right w:val="single" w:sz="4" w:space="0" w:color="auto"/>
            </w:tcBorders>
            <w:vAlign w:val="center"/>
            <w:hideMark/>
          </w:tcPr>
          <w:p w14:paraId="2171076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08361DC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Кредит</w:t>
            </w:r>
          </w:p>
        </w:tc>
        <w:tc>
          <w:tcPr>
            <w:tcW w:w="325" w:type="pct"/>
            <w:tcBorders>
              <w:top w:val="nil"/>
              <w:left w:val="nil"/>
              <w:bottom w:val="single" w:sz="4" w:space="0" w:color="auto"/>
              <w:right w:val="single" w:sz="4" w:space="0" w:color="auto"/>
            </w:tcBorders>
            <w:shd w:val="clear" w:color="000000" w:fill="FFFFFF"/>
            <w:vAlign w:val="center"/>
            <w:hideMark/>
          </w:tcPr>
          <w:p w14:paraId="1F209AC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Развојна банка вијећа Еуропе (CEB)</w:t>
            </w:r>
          </w:p>
        </w:tc>
        <w:tc>
          <w:tcPr>
            <w:tcW w:w="399" w:type="pct"/>
            <w:tcBorders>
              <w:top w:val="nil"/>
              <w:left w:val="nil"/>
              <w:bottom w:val="single" w:sz="4" w:space="0" w:color="auto"/>
              <w:right w:val="single" w:sz="4" w:space="0" w:color="auto"/>
            </w:tcBorders>
            <w:shd w:val="clear" w:color="000000" w:fill="FFFFFF"/>
            <w:vAlign w:val="center"/>
            <w:hideMark/>
          </w:tcPr>
          <w:p w14:paraId="40DEB56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117.349.800</w:t>
            </w:r>
          </w:p>
        </w:tc>
        <w:tc>
          <w:tcPr>
            <w:tcW w:w="396" w:type="pct"/>
            <w:tcBorders>
              <w:top w:val="nil"/>
              <w:left w:val="nil"/>
              <w:bottom w:val="single" w:sz="4" w:space="0" w:color="auto"/>
              <w:right w:val="single" w:sz="4" w:space="0" w:color="auto"/>
            </w:tcBorders>
            <w:shd w:val="clear" w:color="000000" w:fill="FFFFFF"/>
            <w:vAlign w:val="center"/>
            <w:hideMark/>
          </w:tcPr>
          <w:p w14:paraId="3AE347C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115.001.926</w:t>
            </w:r>
          </w:p>
        </w:tc>
        <w:tc>
          <w:tcPr>
            <w:tcW w:w="352" w:type="pct"/>
            <w:tcBorders>
              <w:top w:val="nil"/>
              <w:left w:val="nil"/>
              <w:bottom w:val="single" w:sz="4" w:space="0" w:color="auto"/>
              <w:right w:val="single" w:sz="4" w:space="0" w:color="auto"/>
            </w:tcBorders>
            <w:shd w:val="clear" w:color="000000" w:fill="FFFFFF"/>
            <w:vAlign w:val="center"/>
            <w:hideMark/>
          </w:tcPr>
          <w:p w14:paraId="3C46739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2.347.874</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CC51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A58BA3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EC9A8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F1495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7F8AED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46C4731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97FA5C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10873A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C49A0E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FAF034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203.116.857</w:t>
            </w:r>
          </w:p>
        </w:tc>
        <w:tc>
          <w:tcPr>
            <w:tcW w:w="396" w:type="pct"/>
            <w:tcBorders>
              <w:top w:val="nil"/>
              <w:left w:val="nil"/>
              <w:bottom w:val="single" w:sz="4" w:space="0" w:color="auto"/>
              <w:right w:val="single" w:sz="4" w:space="0" w:color="auto"/>
            </w:tcBorders>
            <w:shd w:val="clear" w:color="000000" w:fill="E7E6E6"/>
            <w:vAlign w:val="center"/>
            <w:hideMark/>
          </w:tcPr>
          <w:p w14:paraId="181DA59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156.973.159</w:t>
            </w:r>
          </w:p>
        </w:tc>
        <w:tc>
          <w:tcPr>
            <w:tcW w:w="352" w:type="pct"/>
            <w:tcBorders>
              <w:top w:val="nil"/>
              <w:left w:val="nil"/>
              <w:bottom w:val="single" w:sz="4" w:space="0" w:color="auto"/>
              <w:right w:val="single" w:sz="4" w:space="0" w:color="auto"/>
            </w:tcBorders>
            <w:shd w:val="clear" w:color="000000" w:fill="E7E6E6"/>
            <w:vAlign w:val="center"/>
            <w:hideMark/>
          </w:tcPr>
          <w:p w14:paraId="44657F4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46.143.698</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4D1555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DC4809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685F65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C4897E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CF2FE51" w14:textId="77777777" w:rsidTr="007D32A8">
        <w:trPr>
          <w:trHeight w:val="1514"/>
        </w:trPr>
        <w:tc>
          <w:tcPr>
            <w:tcW w:w="263" w:type="pct"/>
            <w:vMerge/>
            <w:tcBorders>
              <w:top w:val="nil"/>
              <w:left w:val="single" w:sz="4" w:space="0" w:color="auto"/>
              <w:bottom w:val="single" w:sz="4" w:space="0" w:color="auto"/>
              <w:right w:val="single" w:sz="4" w:space="0" w:color="auto"/>
            </w:tcBorders>
            <w:vAlign w:val="center"/>
            <w:hideMark/>
          </w:tcPr>
          <w:p w14:paraId="6A586F3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DAF1CD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1F1729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46C5DD9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ИБИХ-МЉПИ-33</w:t>
            </w:r>
          </w:p>
        </w:tc>
        <w:tc>
          <w:tcPr>
            <w:tcW w:w="591" w:type="pct"/>
            <w:tcBorders>
              <w:top w:val="nil"/>
              <w:left w:val="nil"/>
              <w:bottom w:val="single" w:sz="4" w:space="0" w:color="auto"/>
              <w:right w:val="single" w:sz="4" w:space="0" w:color="auto"/>
            </w:tcBorders>
            <w:shd w:val="clear" w:color="000000" w:fill="FFFFFF"/>
            <w:hideMark/>
          </w:tcPr>
          <w:p w14:paraId="2FD23EA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обнове и изградње комуналне и соц</w:t>
            </w:r>
            <w:r w:rsidRPr="001E0732">
              <w:rPr>
                <w:rFonts w:ascii="Tahoma" w:eastAsia="Times New Roman" w:hAnsi="Tahoma" w:cs="Tahoma"/>
                <w:color w:val="000000"/>
                <w:sz w:val="15"/>
                <w:szCs w:val="15"/>
                <w:lang w:val="sr-Cyrl-RS"/>
              </w:rPr>
              <w:t xml:space="preserve">. </w:t>
            </w:r>
            <w:r w:rsidRPr="001E0732">
              <w:rPr>
                <w:rFonts w:ascii="Tahoma" w:eastAsia="Times New Roman" w:hAnsi="Tahoma" w:cs="Tahoma"/>
                <w:color w:val="000000"/>
                <w:sz w:val="15"/>
                <w:szCs w:val="15"/>
              </w:rPr>
              <w:t>инфраструктуре и електрификације на просторима гдје живе расељене особе и повратници 2022.година ЗП22ОП</w:t>
            </w:r>
          </w:p>
        </w:tc>
        <w:tc>
          <w:tcPr>
            <w:tcW w:w="321" w:type="pct"/>
            <w:tcBorders>
              <w:top w:val="nil"/>
              <w:left w:val="nil"/>
              <w:bottom w:val="single" w:sz="4" w:space="0" w:color="auto"/>
              <w:right w:val="single" w:sz="4" w:space="0" w:color="auto"/>
            </w:tcBorders>
            <w:shd w:val="clear" w:color="000000" w:fill="FFFFFF"/>
            <w:vAlign w:val="center"/>
            <w:hideMark/>
          </w:tcPr>
          <w:p w14:paraId="2FB93B0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7019FFD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077B5F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Трансфери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7B8C91A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2.500.066</w:t>
            </w:r>
          </w:p>
        </w:tc>
        <w:tc>
          <w:tcPr>
            <w:tcW w:w="396" w:type="pct"/>
            <w:tcBorders>
              <w:top w:val="nil"/>
              <w:left w:val="nil"/>
              <w:bottom w:val="single" w:sz="4" w:space="0" w:color="auto"/>
              <w:right w:val="single" w:sz="4" w:space="0" w:color="auto"/>
            </w:tcBorders>
            <w:shd w:val="clear" w:color="000000" w:fill="FFFFFF"/>
            <w:vAlign w:val="center"/>
            <w:hideMark/>
          </w:tcPr>
          <w:p w14:paraId="5ABDAEF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2.369.763</w:t>
            </w:r>
          </w:p>
        </w:tc>
        <w:tc>
          <w:tcPr>
            <w:tcW w:w="352" w:type="pct"/>
            <w:tcBorders>
              <w:top w:val="nil"/>
              <w:left w:val="nil"/>
              <w:bottom w:val="single" w:sz="4" w:space="0" w:color="auto"/>
              <w:right w:val="single" w:sz="4" w:space="0" w:color="auto"/>
            </w:tcBorders>
            <w:shd w:val="clear" w:color="000000" w:fill="FFFFFF"/>
            <w:vAlign w:val="center"/>
            <w:hideMark/>
          </w:tcPr>
          <w:p w14:paraId="39EDB27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130.303</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E4415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AAA23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1DA6B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92988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8A66D5D"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113198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4C7416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B252C2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4C1C2AFD"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FA9FCA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2.500.066</w:t>
            </w:r>
          </w:p>
        </w:tc>
        <w:tc>
          <w:tcPr>
            <w:tcW w:w="396" w:type="pct"/>
            <w:tcBorders>
              <w:top w:val="nil"/>
              <w:left w:val="nil"/>
              <w:bottom w:val="single" w:sz="4" w:space="0" w:color="auto"/>
              <w:right w:val="single" w:sz="4" w:space="0" w:color="auto"/>
            </w:tcBorders>
            <w:shd w:val="clear" w:color="000000" w:fill="E7E6E6"/>
            <w:vAlign w:val="center"/>
            <w:hideMark/>
          </w:tcPr>
          <w:p w14:paraId="674F981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2.369.763</w:t>
            </w:r>
          </w:p>
        </w:tc>
        <w:tc>
          <w:tcPr>
            <w:tcW w:w="352" w:type="pct"/>
            <w:tcBorders>
              <w:top w:val="nil"/>
              <w:left w:val="nil"/>
              <w:bottom w:val="single" w:sz="4" w:space="0" w:color="auto"/>
              <w:right w:val="single" w:sz="4" w:space="0" w:color="auto"/>
            </w:tcBorders>
            <w:shd w:val="clear" w:color="000000" w:fill="E7E6E6"/>
            <w:vAlign w:val="center"/>
            <w:hideMark/>
          </w:tcPr>
          <w:p w14:paraId="7389C3E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130.303</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72E4FB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6B3DEB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D72F84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EAB9CA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5D7A5CF" w14:textId="77777777" w:rsidTr="007D32A8">
        <w:trPr>
          <w:trHeight w:val="1528"/>
        </w:trPr>
        <w:tc>
          <w:tcPr>
            <w:tcW w:w="263" w:type="pct"/>
            <w:vMerge/>
            <w:tcBorders>
              <w:top w:val="nil"/>
              <w:left w:val="single" w:sz="4" w:space="0" w:color="auto"/>
              <w:bottom w:val="single" w:sz="4" w:space="0" w:color="auto"/>
              <w:right w:val="single" w:sz="4" w:space="0" w:color="auto"/>
            </w:tcBorders>
            <w:vAlign w:val="center"/>
            <w:hideMark/>
          </w:tcPr>
          <w:p w14:paraId="53BE84C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EF92AD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7ECBAA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FC1052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ИБИХ-МЉПИ-34</w:t>
            </w:r>
          </w:p>
        </w:tc>
        <w:tc>
          <w:tcPr>
            <w:tcW w:w="591" w:type="pct"/>
            <w:tcBorders>
              <w:top w:val="nil"/>
              <w:left w:val="nil"/>
              <w:bottom w:val="single" w:sz="4" w:space="0" w:color="auto"/>
              <w:right w:val="single" w:sz="4" w:space="0" w:color="auto"/>
            </w:tcBorders>
            <w:shd w:val="clear" w:color="000000" w:fill="FFFFFF"/>
            <w:hideMark/>
          </w:tcPr>
          <w:p w14:paraId="0AF0D39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обнове и изградње комуналне и соц</w:t>
            </w:r>
            <w:r w:rsidRPr="001E0732">
              <w:rPr>
                <w:rFonts w:ascii="Tahoma" w:eastAsia="Times New Roman" w:hAnsi="Tahoma" w:cs="Tahoma"/>
                <w:color w:val="000000"/>
                <w:sz w:val="15"/>
                <w:szCs w:val="15"/>
                <w:lang w:val="sr-Cyrl-RS"/>
              </w:rPr>
              <w:t xml:space="preserve">. </w:t>
            </w:r>
            <w:r w:rsidRPr="001E0732">
              <w:rPr>
                <w:rFonts w:ascii="Tahoma" w:eastAsia="Times New Roman" w:hAnsi="Tahoma" w:cs="Tahoma"/>
                <w:color w:val="000000"/>
                <w:sz w:val="15"/>
                <w:szCs w:val="15"/>
              </w:rPr>
              <w:t>инфраструктуре и електрификације на просторима гдје живе расељене особе и повратници за 2023. годину ЗП23ОП</w:t>
            </w:r>
          </w:p>
        </w:tc>
        <w:tc>
          <w:tcPr>
            <w:tcW w:w="321" w:type="pct"/>
            <w:tcBorders>
              <w:top w:val="nil"/>
              <w:left w:val="nil"/>
              <w:bottom w:val="single" w:sz="4" w:space="0" w:color="auto"/>
              <w:right w:val="single" w:sz="4" w:space="0" w:color="auto"/>
            </w:tcBorders>
            <w:shd w:val="clear" w:color="000000" w:fill="FFFFFF"/>
            <w:vAlign w:val="center"/>
            <w:hideMark/>
          </w:tcPr>
          <w:p w14:paraId="53F1F07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3A2F04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1CE9A97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Трансфери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4B171ED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2.150.554</w:t>
            </w:r>
          </w:p>
        </w:tc>
        <w:tc>
          <w:tcPr>
            <w:tcW w:w="396" w:type="pct"/>
            <w:tcBorders>
              <w:top w:val="nil"/>
              <w:left w:val="nil"/>
              <w:bottom w:val="single" w:sz="4" w:space="0" w:color="auto"/>
              <w:right w:val="single" w:sz="4" w:space="0" w:color="auto"/>
            </w:tcBorders>
            <w:shd w:val="clear" w:color="000000" w:fill="FFFFFF"/>
            <w:vAlign w:val="center"/>
            <w:hideMark/>
          </w:tcPr>
          <w:p w14:paraId="5107B59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1.040.581</w:t>
            </w:r>
          </w:p>
        </w:tc>
        <w:tc>
          <w:tcPr>
            <w:tcW w:w="352" w:type="pct"/>
            <w:tcBorders>
              <w:top w:val="nil"/>
              <w:left w:val="nil"/>
              <w:bottom w:val="single" w:sz="4" w:space="0" w:color="auto"/>
              <w:right w:val="single" w:sz="4" w:space="0" w:color="auto"/>
            </w:tcBorders>
            <w:shd w:val="clear" w:color="000000" w:fill="FFFFFF"/>
            <w:vAlign w:val="center"/>
            <w:hideMark/>
          </w:tcPr>
          <w:p w14:paraId="2FCE29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1.109.973</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11CD2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F8148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38643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68B43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83FA00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D00D6A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436D5E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6B9AD4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C386D6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BC9091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2.150.554</w:t>
            </w:r>
          </w:p>
        </w:tc>
        <w:tc>
          <w:tcPr>
            <w:tcW w:w="396" w:type="pct"/>
            <w:tcBorders>
              <w:top w:val="nil"/>
              <w:left w:val="nil"/>
              <w:bottom w:val="single" w:sz="4" w:space="0" w:color="auto"/>
              <w:right w:val="single" w:sz="4" w:space="0" w:color="auto"/>
            </w:tcBorders>
            <w:shd w:val="clear" w:color="000000" w:fill="E7E6E6"/>
            <w:vAlign w:val="center"/>
            <w:hideMark/>
          </w:tcPr>
          <w:p w14:paraId="0A6F868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1.040.581</w:t>
            </w:r>
          </w:p>
        </w:tc>
        <w:tc>
          <w:tcPr>
            <w:tcW w:w="352" w:type="pct"/>
            <w:tcBorders>
              <w:top w:val="nil"/>
              <w:left w:val="nil"/>
              <w:bottom w:val="single" w:sz="4" w:space="0" w:color="auto"/>
              <w:right w:val="single" w:sz="4" w:space="0" w:color="auto"/>
            </w:tcBorders>
            <w:shd w:val="clear" w:color="000000" w:fill="E7E6E6"/>
            <w:vAlign w:val="center"/>
            <w:hideMark/>
          </w:tcPr>
          <w:p w14:paraId="7388156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1.109.973</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6AAB52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DF4D98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54934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46F2DD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638E9C4" w14:textId="77777777" w:rsidTr="007D32A8">
        <w:trPr>
          <w:trHeight w:val="526"/>
        </w:trPr>
        <w:tc>
          <w:tcPr>
            <w:tcW w:w="263" w:type="pct"/>
            <w:vMerge/>
            <w:tcBorders>
              <w:top w:val="nil"/>
              <w:left w:val="single" w:sz="4" w:space="0" w:color="auto"/>
              <w:bottom w:val="single" w:sz="4" w:space="0" w:color="auto"/>
              <w:right w:val="single" w:sz="4" w:space="0" w:color="auto"/>
            </w:tcBorders>
            <w:vAlign w:val="center"/>
            <w:hideMark/>
          </w:tcPr>
          <w:p w14:paraId="6BEAE2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CF16DD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510B6E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2D45091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ИБИХ-МЉПИ-35</w:t>
            </w:r>
          </w:p>
        </w:tc>
        <w:tc>
          <w:tcPr>
            <w:tcW w:w="591" w:type="pct"/>
            <w:tcBorders>
              <w:top w:val="nil"/>
              <w:left w:val="nil"/>
              <w:bottom w:val="single" w:sz="4" w:space="0" w:color="auto"/>
              <w:right w:val="single" w:sz="4" w:space="0" w:color="auto"/>
            </w:tcBorders>
            <w:shd w:val="clear" w:color="000000" w:fill="FFFFFF"/>
            <w:hideMark/>
          </w:tcPr>
          <w:p w14:paraId="4C7B97E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обнове и изградње комуналне и соц</w:t>
            </w:r>
            <w:r w:rsidRPr="001E0732">
              <w:rPr>
                <w:rFonts w:ascii="Tahoma" w:eastAsia="Times New Roman" w:hAnsi="Tahoma" w:cs="Tahoma"/>
                <w:color w:val="000000"/>
                <w:sz w:val="15"/>
                <w:szCs w:val="15"/>
                <w:lang w:val="sr-Cyrl-RS"/>
              </w:rPr>
              <w:t xml:space="preserve">. </w:t>
            </w:r>
            <w:r w:rsidRPr="001E0732">
              <w:rPr>
                <w:rFonts w:ascii="Tahoma" w:eastAsia="Times New Roman" w:hAnsi="Tahoma" w:cs="Tahoma"/>
                <w:color w:val="000000"/>
                <w:sz w:val="15"/>
                <w:szCs w:val="15"/>
              </w:rPr>
              <w:t>Инфраструктуре</w:t>
            </w:r>
            <w:r w:rsidRPr="001E0732">
              <w:rPr>
                <w:rFonts w:ascii="Tahoma" w:eastAsia="Times New Roman" w:hAnsi="Tahoma" w:cs="Tahoma"/>
                <w:color w:val="000000"/>
                <w:sz w:val="15"/>
                <w:szCs w:val="15"/>
                <w:lang w:val="sr-Cyrl-RS"/>
              </w:rPr>
              <w:t xml:space="preserve"> </w:t>
            </w:r>
            <w:r w:rsidRPr="001E0732">
              <w:rPr>
                <w:rFonts w:ascii="Tahoma" w:eastAsia="Times New Roman" w:hAnsi="Tahoma" w:cs="Tahoma"/>
                <w:color w:val="000000"/>
                <w:sz w:val="15"/>
                <w:szCs w:val="15"/>
              </w:rPr>
              <w:t>и електрификације на просторима гдје зиве расељене особе и повратници из неутросених средстава по претходно одобреним пројектима ЗП23ОП</w:t>
            </w:r>
          </w:p>
        </w:tc>
        <w:tc>
          <w:tcPr>
            <w:tcW w:w="321" w:type="pct"/>
            <w:tcBorders>
              <w:top w:val="nil"/>
              <w:left w:val="nil"/>
              <w:bottom w:val="single" w:sz="4" w:space="0" w:color="auto"/>
              <w:right w:val="single" w:sz="4" w:space="0" w:color="auto"/>
            </w:tcBorders>
            <w:shd w:val="clear" w:color="000000" w:fill="FFFFFF"/>
            <w:vAlign w:val="center"/>
            <w:hideMark/>
          </w:tcPr>
          <w:p w14:paraId="3C7EF76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DE6ABC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4559887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Трансфери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16D5825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457.514</w:t>
            </w:r>
          </w:p>
        </w:tc>
        <w:tc>
          <w:tcPr>
            <w:tcW w:w="396" w:type="pct"/>
            <w:tcBorders>
              <w:top w:val="nil"/>
              <w:left w:val="nil"/>
              <w:bottom w:val="single" w:sz="4" w:space="0" w:color="auto"/>
              <w:right w:val="single" w:sz="4" w:space="0" w:color="auto"/>
            </w:tcBorders>
            <w:shd w:val="clear" w:color="000000" w:fill="FFFFFF"/>
            <w:vAlign w:val="center"/>
            <w:hideMark/>
          </w:tcPr>
          <w:p w14:paraId="17F7260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252.138</w:t>
            </w:r>
          </w:p>
        </w:tc>
        <w:tc>
          <w:tcPr>
            <w:tcW w:w="352" w:type="pct"/>
            <w:tcBorders>
              <w:top w:val="nil"/>
              <w:left w:val="nil"/>
              <w:bottom w:val="single" w:sz="4" w:space="0" w:color="auto"/>
              <w:right w:val="single" w:sz="4" w:space="0" w:color="auto"/>
            </w:tcBorders>
            <w:shd w:val="clear" w:color="000000" w:fill="FFFFFF"/>
            <w:vAlign w:val="center"/>
            <w:hideMark/>
          </w:tcPr>
          <w:p w14:paraId="7F7A476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205.376</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13615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91AC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9D5CAB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CDC62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81346F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06CE53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CA3114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6D9B80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9753D4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1BCC61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457.514</w:t>
            </w:r>
          </w:p>
        </w:tc>
        <w:tc>
          <w:tcPr>
            <w:tcW w:w="396" w:type="pct"/>
            <w:tcBorders>
              <w:top w:val="nil"/>
              <w:left w:val="nil"/>
              <w:bottom w:val="single" w:sz="4" w:space="0" w:color="auto"/>
              <w:right w:val="single" w:sz="4" w:space="0" w:color="auto"/>
            </w:tcBorders>
            <w:shd w:val="clear" w:color="000000" w:fill="E7E6E6"/>
            <w:vAlign w:val="center"/>
            <w:hideMark/>
          </w:tcPr>
          <w:p w14:paraId="6208B04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252.138</w:t>
            </w:r>
          </w:p>
        </w:tc>
        <w:tc>
          <w:tcPr>
            <w:tcW w:w="352" w:type="pct"/>
            <w:tcBorders>
              <w:top w:val="nil"/>
              <w:left w:val="nil"/>
              <w:bottom w:val="single" w:sz="4" w:space="0" w:color="auto"/>
              <w:right w:val="single" w:sz="4" w:space="0" w:color="auto"/>
            </w:tcBorders>
            <w:shd w:val="clear" w:color="000000" w:fill="E7E6E6"/>
            <w:vAlign w:val="center"/>
            <w:hideMark/>
          </w:tcPr>
          <w:p w14:paraId="025F960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205.376</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80B0BD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AD12E2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5E3E40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2B0EA2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2BA0EA8" w14:textId="77777777" w:rsidTr="007D32A8">
        <w:trPr>
          <w:trHeight w:val="1380"/>
        </w:trPr>
        <w:tc>
          <w:tcPr>
            <w:tcW w:w="263" w:type="pct"/>
            <w:vMerge/>
            <w:tcBorders>
              <w:top w:val="nil"/>
              <w:left w:val="single" w:sz="4" w:space="0" w:color="auto"/>
              <w:bottom w:val="single" w:sz="4" w:space="0" w:color="auto"/>
              <w:right w:val="single" w:sz="4" w:space="0" w:color="auto"/>
            </w:tcBorders>
            <w:vAlign w:val="center"/>
            <w:hideMark/>
          </w:tcPr>
          <w:p w14:paraId="16971E9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E7C859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A1E587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09356A5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ИБИХ-МЉПИ-36</w:t>
            </w:r>
          </w:p>
        </w:tc>
        <w:tc>
          <w:tcPr>
            <w:tcW w:w="591" w:type="pct"/>
            <w:tcBorders>
              <w:top w:val="nil"/>
              <w:left w:val="nil"/>
              <w:bottom w:val="single" w:sz="4" w:space="0" w:color="auto"/>
              <w:right w:val="single" w:sz="4" w:space="0" w:color="auto"/>
            </w:tcBorders>
            <w:shd w:val="clear" w:color="000000" w:fill="FFFFFF"/>
            <w:hideMark/>
          </w:tcPr>
          <w:p w14:paraId="613D1E3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обнове и изградње комуналне и социјалне инфраструктуре и електрификације на просторима гдје зиве расељене особе и повратници 2024.година ЗП24ОП</w:t>
            </w:r>
          </w:p>
        </w:tc>
        <w:tc>
          <w:tcPr>
            <w:tcW w:w="321" w:type="pct"/>
            <w:tcBorders>
              <w:top w:val="nil"/>
              <w:left w:val="nil"/>
              <w:bottom w:val="single" w:sz="4" w:space="0" w:color="auto"/>
              <w:right w:val="single" w:sz="4" w:space="0" w:color="auto"/>
            </w:tcBorders>
            <w:shd w:val="clear" w:color="000000" w:fill="FFFFFF"/>
            <w:vAlign w:val="center"/>
            <w:hideMark/>
          </w:tcPr>
          <w:p w14:paraId="00BBF31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568FF5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81955F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Трансфери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2F04FA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2.125.000</w:t>
            </w:r>
          </w:p>
        </w:tc>
        <w:tc>
          <w:tcPr>
            <w:tcW w:w="396" w:type="pct"/>
            <w:tcBorders>
              <w:top w:val="nil"/>
              <w:left w:val="nil"/>
              <w:bottom w:val="single" w:sz="4" w:space="0" w:color="auto"/>
              <w:right w:val="single" w:sz="4" w:space="0" w:color="auto"/>
            </w:tcBorders>
            <w:shd w:val="clear" w:color="000000" w:fill="FFFFFF"/>
            <w:vAlign w:val="center"/>
            <w:hideMark/>
          </w:tcPr>
          <w:p w14:paraId="6D03D7B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92.000</w:t>
            </w:r>
          </w:p>
        </w:tc>
        <w:tc>
          <w:tcPr>
            <w:tcW w:w="352" w:type="pct"/>
            <w:tcBorders>
              <w:top w:val="nil"/>
              <w:left w:val="nil"/>
              <w:bottom w:val="single" w:sz="4" w:space="0" w:color="auto"/>
              <w:right w:val="single" w:sz="4" w:space="0" w:color="auto"/>
            </w:tcBorders>
            <w:shd w:val="clear" w:color="000000" w:fill="FFFFFF"/>
            <w:vAlign w:val="center"/>
            <w:hideMark/>
          </w:tcPr>
          <w:p w14:paraId="477806C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2.033.000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2A83AF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EBAEB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9A5BC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C09FA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67FA07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56D10AF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C9E679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3F8FF1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25F237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6E1889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2.125.000</w:t>
            </w:r>
          </w:p>
        </w:tc>
        <w:tc>
          <w:tcPr>
            <w:tcW w:w="396" w:type="pct"/>
            <w:tcBorders>
              <w:top w:val="nil"/>
              <w:left w:val="nil"/>
              <w:bottom w:val="single" w:sz="4" w:space="0" w:color="auto"/>
              <w:right w:val="single" w:sz="4" w:space="0" w:color="auto"/>
            </w:tcBorders>
            <w:shd w:val="clear" w:color="000000" w:fill="E7E6E6"/>
            <w:vAlign w:val="center"/>
            <w:hideMark/>
          </w:tcPr>
          <w:p w14:paraId="7540FCD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92.000</w:t>
            </w:r>
          </w:p>
        </w:tc>
        <w:tc>
          <w:tcPr>
            <w:tcW w:w="352" w:type="pct"/>
            <w:tcBorders>
              <w:top w:val="nil"/>
              <w:left w:val="nil"/>
              <w:bottom w:val="single" w:sz="4" w:space="0" w:color="auto"/>
              <w:right w:val="single" w:sz="4" w:space="0" w:color="auto"/>
            </w:tcBorders>
            <w:shd w:val="clear" w:color="000000" w:fill="E7E6E6"/>
            <w:vAlign w:val="center"/>
            <w:hideMark/>
          </w:tcPr>
          <w:p w14:paraId="592FA51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2.033.000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3DDEC3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3BC4AB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98BC3B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1E057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D24729E" w14:textId="77777777" w:rsidTr="007D32A8">
        <w:trPr>
          <w:trHeight w:val="885"/>
        </w:trPr>
        <w:tc>
          <w:tcPr>
            <w:tcW w:w="263" w:type="pct"/>
            <w:vMerge/>
            <w:tcBorders>
              <w:top w:val="nil"/>
              <w:left w:val="single" w:sz="4" w:space="0" w:color="auto"/>
              <w:bottom w:val="single" w:sz="4" w:space="0" w:color="auto"/>
              <w:right w:val="single" w:sz="4" w:space="0" w:color="auto"/>
            </w:tcBorders>
            <w:vAlign w:val="center"/>
            <w:hideMark/>
          </w:tcPr>
          <w:p w14:paraId="293CD9D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E7CEAD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948F6C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3F2FA8C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ИБИХ-МЉПИ-37</w:t>
            </w:r>
          </w:p>
        </w:tc>
        <w:tc>
          <w:tcPr>
            <w:tcW w:w="591" w:type="pct"/>
            <w:tcBorders>
              <w:top w:val="nil"/>
              <w:left w:val="nil"/>
              <w:bottom w:val="single" w:sz="4" w:space="0" w:color="auto"/>
              <w:right w:val="single" w:sz="4" w:space="0" w:color="auto"/>
            </w:tcBorders>
            <w:shd w:val="clear" w:color="000000" w:fill="FFFFFF"/>
            <w:hideMark/>
          </w:tcPr>
          <w:p w14:paraId="226B940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Реконструкција стамбених јединица расељених лица и повратника из средстава за 2023.годину</w:t>
            </w:r>
          </w:p>
        </w:tc>
        <w:tc>
          <w:tcPr>
            <w:tcW w:w="321" w:type="pct"/>
            <w:tcBorders>
              <w:top w:val="nil"/>
              <w:left w:val="nil"/>
              <w:bottom w:val="single" w:sz="4" w:space="0" w:color="auto"/>
              <w:right w:val="single" w:sz="4" w:space="0" w:color="auto"/>
            </w:tcBorders>
            <w:shd w:val="clear" w:color="000000" w:fill="FFFFFF"/>
            <w:vAlign w:val="center"/>
            <w:hideMark/>
          </w:tcPr>
          <w:p w14:paraId="141A4B9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FD306D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DBB6E2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4A7CCF0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1E9D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7E79ECF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8432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8B39F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3CCD0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2FDE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2F1C6E38"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A4E0B7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F1A95A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9EBA46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300DAAA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7588FD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B93671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20E7202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DC9F5A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7E1CDF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CA6CBA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5DFA0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CA5DF1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0BD248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232EFBC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160 ОСТАЛЕ УСЛУГЕ И СОЦИЈАЛНА ИНФРАСТРУКТУРА Укупно</w:t>
            </w:r>
          </w:p>
        </w:tc>
        <w:tc>
          <w:tcPr>
            <w:tcW w:w="399" w:type="pct"/>
            <w:tcBorders>
              <w:top w:val="nil"/>
              <w:left w:val="nil"/>
              <w:bottom w:val="single" w:sz="4" w:space="0" w:color="auto"/>
              <w:right w:val="single" w:sz="4" w:space="0" w:color="auto"/>
            </w:tcBorders>
            <w:shd w:val="clear" w:color="000000" w:fill="DDEBF7"/>
            <w:vAlign w:val="center"/>
            <w:hideMark/>
          </w:tcPr>
          <w:p w14:paraId="5C7DC5B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236.609.991</w:t>
            </w:r>
          </w:p>
        </w:tc>
        <w:tc>
          <w:tcPr>
            <w:tcW w:w="396" w:type="pct"/>
            <w:tcBorders>
              <w:top w:val="nil"/>
              <w:left w:val="nil"/>
              <w:bottom w:val="single" w:sz="4" w:space="0" w:color="auto"/>
              <w:right w:val="single" w:sz="4" w:space="0" w:color="auto"/>
            </w:tcBorders>
            <w:shd w:val="clear" w:color="000000" w:fill="DDEBF7"/>
            <w:vAlign w:val="center"/>
            <w:hideMark/>
          </w:tcPr>
          <w:p w14:paraId="60165E0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183.222.969</w:t>
            </w:r>
          </w:p>
        </w:tc>
        <w:tc>
          <w:tcPr>
            <w:tcW w:w="352" w:type="pct"/>
            <w:tcBorders>
              <w:top w:val="nil"/>
              <w:left w:val="nil"/>
              <w:bottom w:val="single" w:sz="4" w:space="0" w:color="auto"/>
              <w:right w:val="single" w:sz="4" w:space="0" w:color="auto"/>
            </w:tcBorders>
            <w:shd w:val="clear" w:color="000000" w:fill="DDEBF7"/>
            <w:vAlign w:val="center"/>
            <w:hideMark/>
          </w:tcPr>
          <w:p w14:paraId="552167D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53.387.022</w:t>
            </w:r>
          </w:p>
        </w:tc>
        <w:tc>
          <w:tcPr>
            <w:tcW w:w="312"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D99794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3CE47E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BAA0C5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65A7424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59A5C63" w14:textId="77777777" w:rsidTr="007D32A8">
        <w:trPr>
          <w:trHeight w:val="660"/>
        </w:trPr>
        <w:tc>
          <w:tcPr>
            <w:tcW w:w="263" w:type="pct"/>
            <w:vMerge/>
            <w:tcBorders>
              <w:top w:val="nil"/>
              <w:left w:val="single" w:sz="4" w:space="0" w:color="auto"/>
              <w:bottom w:val="single" w:sz="4" w:space="0" w:color="auto"/>
              <w:right w:val="single" w:sz="4" w:space="0" w:color="auto"/>
            </w:tcBorders>
            <w:vAlign w:val="center"/>
            <w:hideMark/>
          </w:tcPr>
          <w:p w14:paraId="626BDAD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B6EBAD"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210 Транспорт и склади-штење</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hideMark/>
          </w:tcPr>
          <w:p w14:paraId="2A7C44EF"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04 Економски послови</w:t>
            </w:r>
          </w:p>
        </w:tc>
        <w:tc>
          <w:tcPr>
            <w:tcW w:w="234" w:type="pct"/>
            <w:tcBorders>
              <w:top w:val="nil"/>
              <w:left w:val="nil"/>
              <w:bottom w:val="single" w:sz="4" w:space="0" w:color="auto"/>
              <w:right w:val="single" w:sz="4" w:space="0" w:color="auto"/>
            </w:tcBorders>
            <w:shd w:val="clear" w:color="000000" w:fill="FFFFFF"/>
            <w:hideMark/>
          </w:tcPr>
          <w:p w14:paraId="7C6D4CA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ИБИХ-МКП-20</w:t>
            </w:r>
          </w:p>
        </w:tc>
        <w:tc>
          <w:tcPr>
            <w:tcW w:w="591" w:type="pct"/>
            <w:tcBorders>
              <w:top w:val="nil"/>
              <w:left w:val="nil"/>
              <w:bottom w:val="single" w:sz="4" w:space="0" w:color="auto"/>
              <w:right w:val="single" w:sz="4" w:space="0" w:color="auto"/>
            </w:tcBorders>
            <w:shd w:val="clear" w:color="000000" w:fill="FFFFFF"/>
            <w:hideMark/>
          </w:tcPr>
          <w:p w14:paraId="0823907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Одржавање сустава обиљежавања пловног пута ријеке Саве</w:t>
            </w:r>
          </w:p>
        </w:tc>
        <w:tc>
          <w:tcPr>
            <w:tcW w:w="321" w:type="pct"/>
            <w:tcBorders>
              <w:top w:val="nil"/>
              <w:left w:val="nil"/>
              <w:bottom w:val="single" w:sz="4" w:space="0" w:color="auto"/>
              <w:right w:val="single" w:sz="4" w:space="0" w:color="auto"/>
            </w:tcBorders>
            <w:shd w:val="clear" w:color="000000" w:fill="FFFFFF"/>
            <w:vAlign w:val="center"/>
            <w:hideMark/>
          </w:tcPr>
          <w:p w14:paraId="576A1CB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CDD740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76B7E8B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0867574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2.820.000</w:t>
            </w:r>
          </w:p>
        </w:tc>
        <w:tc>
          <w:tcPr>
            <w:tcW w:w="396" w:type="pct"/>
            <w:tcBorders>
              <w:top w:val="nil"/>
              <w:left w:val="nil"/>
              <w:bottom w:val="single" w:sz="4" w:space="0" w:color="auto"/>
              <w:right w:val="single" w:sz="4" w:space="0" w:color="auto"/>
            </w:tcBorders>
            <w:shd w:val="clear" w:color="000000" w:fill="FFFFFF"/>
            <w:vAlign w:val="center"/>
            <w:hideMark/>
          </w:tcPr>
          <w:p w14:paraId="7F8AF08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2.085.000</w:t>
            </w:r>
          </w:p>
        </w:tc>
        <w:tc>
          <w:tcPr>
            <w:tcW w:w="352" w:type="pct"/>
            <w:tcBorders>
              <w:top w:val="nil"/>
              <w:left w:val="nil"/>
              <w:bottom w:val="single" w:sz="4" w:space="0" w:color="auto"/>
              <w:right w:val="single" w:sz="4" w:space="0" w:color="auto"/>
            </w:tcBorders>
            <w:shd w:val="clear" w:color="000000" w:fill="FFFFFF"/>
            <w:vAlign w:val="center"/>
            <w:hideMark/>
          </w:tcPr>
          <w:p w14:paraId="1039CF9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245.000</w:t>
            </w:r>
          </w:p>
        </w:tc>
        <w:tc>
          <w:tcPr>
            <w:tcW w:w="312" w:type="pct"/>
            <w:tcBorders>
              <w:top w:val="nil"/>
              <w:left w:val="nil"/>
              <w:bottom w:val="single" w:sz="4" w:space="0" w:color="auto"/>
              <w:right w:val="single" w:sz="4" w:space="0" w:color="auto"/>
            </w:tcBorders>
            <w:shd w:val="clear" w:color="000000" w:fill="FFFFFF"/>
            <w:vAlign w:val="center"/>
            <w:hideMark/>
          </w:tcPr>
          <w:p w14:paraId="14DECE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245.000</w:t>
            </w:r>
          </w:p>
        </w:tc>
        <w:tc>
          <w:tcPr>
            <w:tcW w:w="327" w:type="pct"/>
            <w:tcBorders>
              <w:top w:val="nil"/>
              <w:left w:val="nil"/>
              <w:bottom w:val="single" w:sz="4" w:space="0" w:color="auto"/>
              <w:right w:val="single" w:sz="4" w:space="0" w:color="auto"/>
            </w:tcBorders>
            <w:shd w:val="clear" w:color="000000" w:fill="FFFFFF"/>
            <w:vAlign w:val="center"/>
            <w:hideMark/>
          </w:tcPr>
          <w:p w14:paraId="429DE52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245.000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6DAA7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317D2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DC808A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DD7366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44EF19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3974EC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EB6EE9C"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AEC8BD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2.820.000</w:t>
            </w:r>
          </w:p>
        </w:tc>
        <w:tc>
          <w:tcPr>
            <w:tcW w:w="396" w:type="pct"/>
            <w:tcBorders>
              <w:top w:val="nil"/>
              <w:left w:val="nil"/>
              <w:bottom w:val="single" w:sz="4" w:space="0" w:color="auto"/>
              <w:right w:val="single" w:sz="4" w:space="0" w:color="auto"/>
            </w:tcBorders>
            <w:shd w:val="clear" w:color="000000" w:fill="E7E6E6"/>
            <w:vAlign w:val="center"/>
            <w:hideMark/>
          </w:tcPr>
          <w:p w14:paraId="0FBEC28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2.085.000</w:t>
            </w:r>
          </w:p>
        </w:tc>
        <w:tc>
          <w:tcPr>
            <w:tcW w:w="352" w:type="pct"/>
            <w:tcBorders>
              <w:top w:val="nil"/>
              <w:left w:val="nil"/>
              <w:bottom w:val="single" w:sz="4" w:space="0" w:color="auto"/>
              <w:right w:val="single" w:sz="4" w:space="0" w:color="auto"/>
            </w:tcBorders>
            <w:shd w:val="clear" w:color="000000" w:fill="E7E6E6"/>
            <w:vAlign w:val="center"/>
            <w:hideMark/>
          </w:tcPr>
          <w:p w14:paraId="2438964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12" w:type="pct"/>
            <w:tcBorders>
              <w:top w:val="nil"/>
              <w:left w:val="nil"/>
              <w:bottom w:val="single" w:sz="4" w:space="0" w:color="auto"/>
              <w:right w:val="single" w:sz="4" w:space="0" w:color="auto"/>
            </w:tcBorders>
            <w:shd w:val="clear" w:color="000000" w:fill="E7E6E6"/>
            <w:vAlign w:val="center"/>
            <w:hideMark/>
          </w:tcPr>
          <w:p w14:paraId="29E9B2E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27" w:type="pct"/>
            <w:tcBorders>
              <w:top w:val="nil"/>
              <w:left w:val="nil"/>
              <w:bottom w:val="single" w:sz="4" w:space="0" w:color="auto"/>
              <w:right w:val="single" w:sz="4" w:space="0" w:color="auto"/>
            </w:tcBorders>
            <w:shd w:val="clear" w:color="000000" w:fill="E7E6E6"/>
            <w:vAlign w:val="center"/>
            <w:hideMark/>
          </w:tcPr>
          <w:p w14:paraId="0580251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01C15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06780E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F639CCF"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E011BD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5B95651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210 ТРАНСПОРТ И СКЛАДИШТЕЊЕ Укупно</w:t>
            </w:r>
          </w:p>
        </w:tc>
        <w:tc>
          <w:tcPr>
            <w:tcW w:w="399" w:type="pct"/>
            <w:tcBorders>
              <w:top w:val="nil"/>
              <w:left w:val="nil"/>
              <w:bottom w:val="single" w:sz="4" w:space="0" w:color="auto"/>
              <w:right w:val="single" w:sz="4" w:space="0" w:color="auto"/>
            </w:tcBorders>
            <w:shd w:val="clear" w:color="000000" w:fill="DDEBF7"/>
            <w:vAlign w:val="center"/>
            <w:hideMark/>
          </w:tcPr>
          <w:p w14:paraId="0D53EB5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2.820.000</w:t>
            </w:r>
          </w:p>
        </w:tc>
        <w:tc>
          <w:tcPr>
            <w:tcW w:w="396" w:type="pct"/>
            <w:tcBorders>
              <w:top w:val="nil"/>
              <w:left w:val="nil"/>
              <w:bottom w:val="single" w:sz="4" w:space="0" w:color="auto"/>
              <w:right w:val="single" w:sz="4" w:space="0" w:color="auto"/>
            </w:tcBorders>
            <w:shd w:val="clear" w:color="000000" w:fill="DDEBF7"/>
            <w:vAlign w:val="center"/>
            <w:hideMark/>
          </w:tcPr>
          <w:p w14:paraId="6779179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2.085.000</w:t>
            </w:r>
          </w:p>
        </w:tc>
        <w:tc>
          <w:tcPr>
            <w:tcW w:w="352" w:type="pct"/>
            <w:tcBorders>
              <w:top w:val="nil"/>
              <w:left w:val="nil"/>
              <w:bottom w:val="single" w:sz="4" w:space="0" w:color="auto"/>
              <w:right w:val="single" w:sz="4" w:space="0" w:color="auto"/>
            </w:tcBorders>
            <w:shd w:val="clear" w:color="000000" w:fill="DDEBF7"/>
            <w:vAlign w:val="center"/>
            <w:hideMark/>
          </w:tcPr>
          <w:p w14:paraId="2B8BD12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12" w:type="pct"/>
            <w:tcBorders>
              <w:top w:val="nil"/>
              <w:left w:val="nil"/>
              <w:bottom w:val="single" w:sz="4" w:space="0" w:color="auto"/>
              <w:right w:val="single" w:sz="4" w:space="0" w:color="auto"/>
            </w:tcBorders>
            <w:shd w:val="clear" w:color="000000" w:fill="DDEBF7"/>
            <w:vAlign w:val="center"/>
            <w:hideMark/>
          </w:tcPr>
          <w:p w14:paraId="2DE3AD5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27" w:type="pct"/>
            <w:tcBorders>
              <w:top w:val="nil"/>
              <w:left w:val="nil"/>
              <w:bottom w:val="single" w:sz="4" w:space="0" w:color="auto"/>
              <w:right w:val="single" w:sz="4" w:space="0" w:color="auto"/>
            </w:tcBorders>
            <w:shd w:val="clear" w:color="000000" w:fill="DDEBF7"/>
            <w:vAlign w:val="center"/>
            <w:hideMark/>
          </w:tcPr>
          <w:p w14:paraId="127CE8B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245.000</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5CF7E08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2C6EBD5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2C2A5E9" w14:textId="77777777" w:rsidTr="007D32A8">
        <w:trPr>
          <w:trHeight w:val="390"/>
        </w:trPr>
        <w:tc>
          <w:tcPr>
            <w:tcW w:w="263" w:type="pct"/>
            <w:vMerge/>
            <w:tcBorders>
              <w:top w:val="nil"/>
              <w:left w:val="single" w:sz="4" w:space="0" w:color="auto"/>
              <w:bottom w:val="single" w:sz="4" w:space="0" w:color="auto"/>
              <w:right w:val="single" w:sz="4" w:space="0" w:color="auto"/>
            </w:tcBorders>
            <w:vAlign w:val="center"/>
            <w:hideMark/>
          </w:tcPr>
          <w:p w14:paraId="1B838CF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0C48CF2"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220 Комуникације</w:t>
            </w:r>
          </w:p>
        </w:tc>
        <w:tc>
          <w:tcPr>
            <w:tcW w:w="240" w:type="pct"/>
            <w:vMerge w:val="restart"/>
            <w:tcBorders>
              <w:top w:val="nil"/>
              <w:left w:val="single" w:sz="4" w:space="0" w:color="auto"/>
              <w:bottom w:val="single" w:sz="4" w:space="0" w:color="auto"/>
              <w:right w:val="single" w:sz="4" w:space="0" w:color="auto"/>
            </w:tcBorders>
            <w:shd w:val="clear" w:color="000000" w:fill="FFFFFF"/>
            <w:vAlign w:val="center"/>
            <w:hideMark/>
          </w:tcPr>
          <w:p w14:paraId="2F5FDAE2" w14:textId="2FD01D81"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01 Оп</w:t>
            </w:r>
            <w:r w:rsidR="00743D73">
              <w:rPr>
                <w:rFonts w:ascii="Tahoma" w:eastAsia="Times New Roman" w:hAnsi="Tahoma" w:cs="Tahoma"/>
                <w:color w:val="000000"/>
                <w:sz w:val="15"/>
                <w:szCs w:val="15"/>
                <w:lang w:val="sr-Cyrl-BA"/>
              </w:rPr>
              <w:t>шт</w:t>
            </w:r>
            <w:r w:rsidRPr="001E0732">
              <w:rPr>
                <w:rFonts w:ascii="Tahoma" w:eastAsia="Times New Roman" w:hAnsi="Tahoma" w:cs="Tahoma"/>
                <w:color w:val="000000"/>
                <w:sz w:val="15"/>
                <w:szCs w:val="15"/>
              </w:rPr>
              <w:t>е јавне услуге</w:t>
            </w:r>
          </w:p>
        </w:tc>
        <w:tc>
          <w:tcPr>
            <w:tcW w:w="234" w:type="pct"/>
            <w:tcBorders>
              <w:top w:val="nil"/>
              <w:left w:val="nil"/>
              <w:bottom w:val="single" w:sz="4" w:space="0" w:color="auto"/>
              <w:right w:val="single" w:sz="4" w:space="0" w:color="auto"/>
            </w:tcBorders>
            <w:shd w:val="clear" w:color="000000" w:fill="FFFFFF"/>
            <w:hideMark/>
          </w:tcPr>
          <w:p w14:paraId="0B5CE81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ИБИХ-ПСБИХ-28</w:t>
            </w:r>
          </w:p>
        </w:tc>
        <w:tc>
          <w:tcPr>
            <w:tcW w:w="591" w:type="pct"/>
            <w:tcBorders>
              <w:top w:val="nil"/>
              <w:left w:val="nil"/>
              <w:bottom w:val="single" w:sz="4" w:space="0" w:color="auto"/>
              <w:right w:val="single" w:sz="4" w:space="0" w:color="auto"/>
            </w:tcBorders>
            <w:shd w:val="clear" w:color="000000" w:fill="FFFFFF"/>
            <w:hideMark/>
          </w:tcPr>
          <w:p w14:paraId="063FB776" w14:textId="4451ED15"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 xml:space="preserve">Успостављање </w:t>
            </w:r>
            <w:r w:rsidR="00743D73" w:rsidRPr="00743D73">
              <w:rPr>
                <w:rFonts w:ascii="Tahoma" w:eastAsia="Times New Roman" w:hAnsi="Tahoma" w:cs="Tahoma"/>
                <w:i/>
                <w:iCs/>
                <w:color w:val="000000"/>
                <w:sz w:val="15"/>
                <w:szCs w:val="15"/>
                <w:lang w:val="sr-Latn-BA"/>
              </w:rPr>
              <w:t>security</w:t>
            </w:r>
            <w:r w:rsidR="00743D73">
              <w:rPr>
                <w:rFonts w:ascii="Tahoma" w:eastAsia="Times New Roman" w:hAnsi="Tahoma" w:cs="Tahoma"/>
                <w:color w:val="000000"/>
                <w:sz w:val="15"/>
                <w:szCs w:val="15"/>
                <w:lang w:val="sr-Latn-BA"/>
              </w:rPr>
              <w:t xml:space="preserve"> </w:t>
            </w:r>
            <w:r w:rsidRPr="001E0732">
              <w:rPr>
                <w:rFonts w:ascii="Tahoma" w:eastAsia="Times New Roman" w:hAnsi="Tahoma" w:cs="Tahoma"/>
                <w:color w:val="000000"/>
                <w:sz w:val="15"/>
                <w:szCs w:val="15"/>
              </w:rPr>
              <w:t xml:space="preserve">сервиса на </w:t>
            </w:r>
            <w:r w:rsidR="00743D73" w:rsidRPr="00743D73">
              <w:rPr>
                <w:rFonts w:ascii="Tahoma" w:eastAsia="Times New Roman" w:hAnsi="Tahoma" w:cs="Tahoma"/>
                <w:i/>
                <w:iCs/>
                <w:color w:val="000000"/>
                <w:sz w:val="15"/>
                <w:szCs w:val="15"/>
              </w:rPr>
              <w:t>Office</w:t>
            </w:r>
            <w:r w:rsidRPr="00743D73">
              <w:rPr>
                <w:rFonts w:ascii="Tahoma" w:eastAsia="Times New Roman" w:hAnsi="Tahoma" w:cs="Tahoma"/>
                <w:i/>
                <w:iCs/>
                <w:color w:val="000000"/>
                <w:sz w:val="15"/>
                <w:szCs w:val="15"/>
              </w:rPr>
              <w:t xml:space="preserve"> 365</w:t>
            </w:r>
          </w:p>
        </w:tc>
        <w:tc>
          <w:tcPr>
            <w:tcW w:w="321" w:type="pct"/>
            <w:tcBorders>
              <w:top w:val="nil"/>
              <w:left w:val="nil"/>
              <w:bottom w:val="single" w:sz="4" w:space="0" w:color="auto"/>
              <w:right w:val="single" w:sz="4" w:space="0" w:color="auto"/>
            </w:tcBorders>
            <w:shd w:val="clear" w:color="000000" w:fill="FFFFFF"/>
            <w:vAlign w:val="center"/>
            <w:hideMark/>
          </w:tcPr>
          <w:p w14:paraId="556DD0D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70F1403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723A3B3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3EFEFC9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2DACB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0E488DC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72D65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95AE6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50ADB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25087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299599E7"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063859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5095A5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2DC5E1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6B12B723"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8089ED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DC38CE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2200729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6392FC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AEA90C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3BFFD1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75CAE4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E767968" w14:textId="77777777" w:rsidTr="007D32A8">
        <w:trPr>
          <w:trHeight w:val="885"/>
        </w:trPr>
        <w:tc>
          <w:tcPr>
            <w:tcW w:w="263" w:type="pct"/>
            <w:vMerge/>
            <w:tcBorders>
              <w:top w:val="nil"/>
              <w:left w:val="single" w:sz="4" w:space="0" w:color="auto"/>
              <w:bottom w:val="single" w:sz="4" w:space="0" w:color="auto"/>
              <w:right w:val="single" w:sz="4" w:space="0" w:color="auto"/>
            </w:tcBorders>
            <w:vAlign w:val="center"/>
            <w:hideMark/>
          </w:tcPr>
          <w:p w14:paraId="6B3E05C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570EC2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18215371"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03 Јавни ред и сигурност</w:t>
            </w:r>
          </w:p>
        </w:tc>
        <w:tc>
          <w:tcPr>
            <w:tcW w:w="234" w:type="pct"/>
            <w:tcBorders>
              <w:top w:val="nil"/>
              <w:left w:val="nil"/>
              <w:bottom w:val="single" w:sz="4" w:space="0" w:color="auto"/>
              <w:right w:val="single" w:sz="4" w:space="0" w:color="auto"/>
            </w:tcBorders>
            <w:shd w:val="clear" w:color="000000" w:fill="FFFFFF"/>
            <w:hideMark/>
          </w:tcPr>
          <w:p w14:paraId="518AC86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ИБИХ-ГП-10</w:t>
            </w:r>
          </w:p>
        </w:tc>
        <w:tc>
          <w:tcPr>
            <w:tcW w:w="591" w:type="pct"/>
            <w:tcBorders>
              <w:top w:val="nil"/>
              <w:left w:val="nil"/>
              <w:bottom w:val="single" w:sz="4" w:space="0" w:color="auto"/>
              <w:right w:val="single" w:sz="4" w:space="0" w:color="auto"/>
            </w:tcBorders>
            <w:shd w:val="clear" w:color="000000" w:fill="FFFFFF"/>
            <w:hideMark/>
          </w:tcPr>
          <w:p w14:paraId="5436F3A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телефонских централа и интеграција у систем мобилне телефонске мреже</w:t>
            </w:r>
          </w:p>
        </w:tc>
        <w:tc>
          <w:tcPr>
            <w:tcW w:w="321" w:type="pct"/>
            <w:tcBorders>
              <w:top w:val="nil"/>
              <w:left w:val="nil"/>
              <w:bottom w:val="single" w:sz="4" w:space="0" w:color="auto"/>
              <w:right w:val="single" w:sz="4" w:space="0" w:color="auto"/>
            </w:tcBorders>
            <w:shd w:val="clear" w:color="000000" w:fill="FFFFFF"/>
            <w:vAlign w:val="center"/>
            <w:hideMark/>
          </w:tcPr>
          <w:p w14:paraId="5B2E3E8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820F03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42AB886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499BBF6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606.415</w:t>
            </w:r>
          </w:p>
        </w:tc>
        <w:tc>
          <w:tcPr>
            <w:tcW w:w="396" w:type="pct"/>
            <w:tcBorders>
              <w:top w:val="nil"/>
              <w:left w:val="nil"/>
              <w:bottom w:val="single" w:sz="4" w:space="0" w:color="auto"/>
              <w:right w:val="single" w:sz="4" w:space="0" w:color="auto"/>
            </w:tcBorders>
            <w:shd w:val="clear" w:color="000000" w:fill="FFFFFF"/>
            <w:vAlign w:val="center"/>
            <w:hideMark/>
          </w:tcPr>
          <w:p w14:paraId="770A241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495.555</w:t>
            </w:r>
          </w:p>
        </w:tc>
        <w:tc>
          <w:tcPr>
            <w:tcW w:w="352" w:type="pct"/>
            <w:tcBorders>
              <w:top w:val="nil"/>
              <w:left w:val="nil"/>
              <w:bottom w:val="single" w:sz="4" w:space="0" w:color="auto"/>
              <w:right w:val="single" w:sz="4" w:space="0" w:color="auto"/>
            </w:tcBorders>
            <w:shd w:val="clear" w:color="000000" w:fill="FFFFFF"/>
            <w:vAlign w:val="center"/>
            <w:hideMark/>
          </w:tcPr>
          <w:p w14:paraId="5B183CA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w:t>
            </w:r>
          </w:p>
        </w:tc>
        <w:tc>
          <w:tcPr>
            <w:tcW w:w="312" w:type="pct"/>
            <w:tcBorders>
              <w:top w:val="nil"/>
              <w:left w:val="nil"/>
              <w:bottom w:val="single" w:sz="4" w:space="0" w:color="auto"/>
              <w:right w:val="single" w:sz="4" w:space="0" w:color="auto"/>
            </w:tcBorders>
            <w:shd w:val="clear" w:color="000000" w:fill="FFFFFF"/>
            <w:vAlign w:val="center"/>
            <w:hideMark/>
          </w:tcPr>
          <w:p w14:paraId="4BDAF36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w:t>
            </w:r>
          </w:p>
        </w:tc>
        <w:tc>
          <w:tcPr>
            <w:tcW w:w="327" w:type="pct"/>
            <w:tcBorders>
              <w:top w:val="nil"/>
              <w:left w:val="nil"/>
              <w:bottom w:val="single" w:sz="4" w:space="0" w:color="auto"/>
              <w:right w:val="single" w:sz="4" w:space="0" w:color="auto"/>
            </w:tcBorders>
            <w:shd w:val="clear" w:color="000000" w:fill="FFFFFF"/>
            <w:vAlign w:val="center"/>
            <w:hideMark/>
          </w:tcPr>
          <w:p w14:paraId="29B9C85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w:t>
            </w:r>
          </w:p>
        </w:tc>
        <w:tc>
          <w:tcPr>
            <w:tcW w:w="323" w:type="pct"/>
            <w:tcBorders>
              <w:top w:val="nil"/>
              <w:left w:val="nil"/>
              <w:bottom w:val="single" w:sz="4" w:space="0" w:color="auto"/>
              <w:right w:val="single" w:sz="4" w:space="0" w:color="auto"/>
            </w:tcBorders>
            <w:shd w:val="clear" w:color="000000" w:fill="FFFFFF"/>
            <w:vAlign w:val="center"/>
            <w:hideMark/>
          </w:tcPr>
          <w:p w14:paraId="57474B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20.860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15554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EDFB750"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21C967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DC4836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6F3020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3A0C18C"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92DE1E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606.415</w:t>
            </w:r>
          </w:p>
        </w:tc>
        <w:tc>
          <w:tcPr>
            <w:tcW w:w="396" w:type="pct"/>
            <w:tcBorders>
              <w:top w:val="nil"/>
              <w:left w:val="nil"/>
              <w:bottom w:val="single" w:sz="4" w:space="0" w:color="auto"/>
              <w:right w:val="single" w:sz="4" w:space="0" w:color="auto"/>
            </w:tcBorders>
            <w:shd w:val="clear" w:color="000000" w:fill="E7E6E6"/>
            <w:vAlign w:val="center"/>
            <w:hideMark/>
          </w:tcPr>
          <w:p w14:paraId="203FACF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495.555</w:t>
            </w:r>
          </w:p>
        </w:tc>
        <w:tc>
          <w:tcPr>
            <w:tcW w:w="352" w:type="pct"/>
            <w:tcBorders>
              <w:top w:val="nil"/>
              <w:left w:val="nil"/>
              <w:bottom w:val="single" w:sz="4" w:space="0" w:color="auto"/>
              <w:right w:val="single" w:sz="4" w:space="0" w:color="auto"/>
            </w:tcBorders>
            <w:shd w:val="clear" w:color="000000" w:fill="E7E6E6"/>
            <w:vAlign w:val="center"/>
            <w:hideMark/>
          </w:tcPr>
          <w:p w14:paraId="45DC327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w:t>
            </w:r>
          </w:p>
        </w:tc>
        <w:tc>
          <w:tcPr>
            <w:tcW w:w="312" w:type="pct"/>
            <w:tcBorders>
              <w:top w:val="nil"/>
              <w:left w:val="nil"/>
              <w:bottom w:val="single" w:sz="4" w:space="0" w:color="auto"/>
              <w:right w:val="single" w:sz="4" w:space="0" w:color="auto"/>
            </w:tcBorders>
            <w:shd w:val="clear" w:color="000000" w:fill="E7E6E6"/>
            <w:vAlign w:val="center"/>
            <w:hideMark/>
          </w:tcPr>
          <w:p w14:paraId="2B89B15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w:t>
            </w:r>
          </w:p>
        </w:tc>
        <w:tc>
          <w:tcPr>
            <w:tcW w:w="327" w:type="pct"/>
            <w:tcBorders>
              <w:top w:val="nil"/>
              <w:left w:val="nil"/>
              <w:bottom w:val="single" w:sz="4" w:space="0" w:color="auto"/>
              <w:right w:val="single" w:sz="4" w:space="0" w:color="auto"/>
            </w:tcBorders>
            <w:shd w:val="clear" w:color="000000" w:fill="E7E6E6"/>
            <w:vAlign w:val="center"/>
            <w:hideMark/>
          </w:tcPr>
          <w:p w14:paraId="5C6423F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w:t>
            </w:r>
          </w:p>
        </w:tc>
        <w:tc>
          <w:tcPr>
            <w:tcW w:w="323" w:type="pct"/>
            <w:tcBorders>
              <w:top w:val="nil"/>
              <w:left w:val="nil"/>
              <w:bottom w:val="single" w:sz="4" w:space="0" w:color="auto"/>
              <w:right w:val="single" w:sz="4" w:space="0" w:color="auto"/>
            </w:tcBorders>
            <w:shd w:val="clear" w:color="000000" w:fill="E7E6E6"/>
            <w:vAlign w:val="center"/>
            <w:hideMark/>
          </w:tcPr>
          <w:p w14:paraId="08C5067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20.860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995B22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E18A329" w14:textId="77777777" w:rsidTr="007D32A8">
        <w:trPr>
          <w:trHeight w:val="675"/>
        </w:trPr>
        <w:tc>
          <w:tcPr>
            <w:tcW w:w="263" w:type="pct"/>
            <w:vMerge/>
            <w:tcBorders>
              <w:top w:val="nil"/>
              <w:left w:val="single" w:sz="4" w:space="0" w:color="auto"/>
              <w:bottom w:val="single" w:sz="4" w:space="0" w:color="auto"/>
              <w:right w:val="single" w:sz="4" w:space="0" w:color="auto"/>
            </w:tcBorders>
            <w:vAlign w:val="center"/>
            <w:hideMark/>
          </w:tcPr>
          <w:p w14:paraId="778866A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6D718C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4DDFA0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12CDF52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ИБИХ-ГП-3</w:t>
            </w:r>
          </w:p>
        </w:tc>
        <w:tc>
          <w:tcPr>
            <w:tcW w:w="591" w:type="pct"/>
            <w:vMerge w:val="restart"/>
            <w:tcBorders>
              <w:top w:val="nil"/>
              <w:left w:val="single" w:sz="4" w:space="0" w:color="auto"/>
              <w:bottom w:val="single" w:sz="4" w:space="0" w:color="000000"/>
              <w:right w:val="single" w:sz="4" w:space="0" w:color="auto"/>
            </w:tcBorders>
            <w:shd w:val="clear" w:color="000000" w:fill="FFFFFF"/>
            <w:hideMark/>
          </w:tcPr>
          <w:p w14:paraId="0242906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Занављање информатичке опреме, повећање капацитета и сигурности информационог система</w:t>
            </w:r>
          </w:p>
        </w:tc>
        <w:tc>
          <w:tcPr>
            <w:tcW w:w="321" w:type="pct"/>
            <w:tcBorders>
              <w:top w:val="nil"/>
              <w:left w:val="nil"/>
              <w:bottom w:val="single" w:sz="4" w:space="0" w:color="auto"/>
              <w:right w:val="single" w:sz="4" w:space="0" w:color="auto"/>
            </w:tcBorders>
            <w:shd w:val="clear" w:color="000000" w:fill="FFFFFF"/>
            <w:vAlign w:val="center"/>
            <w:hideMark/>
          </w:tcPr>
          <w:p w14:paraId="4EAA212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FC679F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2C41A3F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6D3C0D3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3.510.310</w:t>
            </w:r>
          </w:p>
        </w:tc>
        <w:tc>
          <w:tcPr>
            <w:tcW w:w="396" w:type="pct"/>
            <w:tcBorders>
              <w:top w:val="nil"/>
              <w:left w:val="nil"/>
              <w:bottom w:val="single" w:sz="4" w:space="0" w:color="auto"/>
              <w:right w:val="single" w:sz="4" w:space="0" w:color="auto"/>
            </w:tcBorders>
            <w:shd w:val="clear" w:color="000000" w:fill="FFFFFF"/>
            <w:vAlign w:val="center"/>
            <w:hideMark/>
          </w:tcPr>
          <w:p w14:paraId="33D4436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2.456.026</w:t>
            </w:r>
          </w:p>
        </w:tc>
        <w:tc>
          <w:tcPr>
            <w:tcW w:w="352" w:type="pct"/>
            <w:tcBorders>
              <w:top w:val="nil"/>
              <w:left w:val="nil"/>
              <w:bottom w:val="single" w:sz="4" w:space="0" w:color="auto"/>
              <w:right w:val="single" w:sz="4" w:space="0" w:color="auto"/>
            </w:tcBorders>
            <w:shd w:val="clear" w:color="000000" w:fill="FFFFFF"/>
            <w:vAlign w:val="center"/>
            <w:hideMark/>
          </w:tcPr>
          <w:p w14:paraId="7129F43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200.000</w:t>
            </w:r>
          </w:p>
        </w:tc>
        <w:tc>
          <w:tcPr>
            <w:tcW w:w="312" w:type="pct"/>
            <w:tcBorders>
              <w:top w:val="nil"/>
              <w:left w:val="nil"/>
              <w:bottom w:val="single" w:sz="4" w:space="0" w:color="auto"/>
              <w:right w:val="single" w:sz="4" w:space="0" w:color="auto"/>
            </w:tcBorders>
            <w:shd w:val="clear" w:color="000000" w:fill="FFFFFF"/>
            <w:vAlign w:val="center"/>
            <w:hideMark/>
          </w:tcPr>
          <w:p w14:paraId="718AFE9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w:t>
            </w:r>
          </w:p>
        </w:tc>
        <w:tc>
          <w:tcPr>
            <w:tcW w:w="327" w:type="pct"/>
            <w:tcBorders>
              <w:top w:val="nil"/>
              <w:left w:val="nil"/>
              <w:bottom w:val="single" w:sz="4" w:space="0" w:color="auto"/>
              <w:right w:val="single" w:sz="4" w:space="0" w:color="auto"/>
            </w:tcBorders>
            <w:shd w:val="clear" w:color="000000" w:fill="FFFFFF"/>
            <w:vAlign w:val="center"/>
            <w:hideMark/>
          </w:tcPr>
          <w:p w14:paraId="7C5565E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w:t>
            </w:r>
          </w:p>
        </w:tc>
        <w:tc>
          <w:tcPr>
            <w:tcW w:w="323" w:type="pct"/>
            <w:tcBorders>
              <w:top w:val="nil"/>
              <w:left w:val="nil"/>
              <w:bottom w:val="single" w:sz="4" w:space="0" w:color="auto"/>
              <w:right w:val="single" w:sz="4" w:space="0" w:color="auto"/>
            </w:tcBorders>
            <w:shd w:val="clear" w:color="000000" w:fill="FFFFFF"/>
            <w:vAlign w:val="center"/>
            <w:hideMark/>
          </w:tcPr>
          <w:p w14:paraId="73325B2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254.284</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FCF1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5B8E5A6B"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523834D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14FC08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B9992C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4DA165D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000000"/>
              <w:right w:val="single" w:sz="4" w:space="0" w:color="auto"/>
            </w:tcBorders>
            <w:vAlign w:val="center"/>
            <w:hideMark/>
          </w:tcPr>
          <w:p w14:paraId="43CCB8C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1FD8A12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4AC05C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66657EC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Еуропска комисија (ЕЦ)-ИПА</w:t>
            </w:r>
          </w:p>
        </w:tc>
        <w:tc>
          <w:tcPr>
            <w:tcW w:w="399" w:type="pct"/>
            <w:tcBorders>
              <w:top w:val="nil"/>
              <w:left w:val="nil"/>
              <w:bottom w:val="single" w:sz="4" w:space="0" w:color="auto"/>
              <w:right w:val="single" w:sz="4" w:space="0" w:color="auto"/>
            </w:tcBorders>
            <w:shd w:val="clear" w:color="000000" w:fill="FFFFFF"/>
            <w:vAlign w:val="center"/>
            <w:hideMark/>
          </w:tcPr>
          <w:p w14:paraId="5EBC6A1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999.361</w:t>
            </w:r>
          </w:p>
        </w:tc>
        <w:tc>
          <w:tcPr>
            <w:tcW w:w="396" w:type="pct"/>
            <w:tcBorders>
              <w:top w:val="nil"/>
              <w:left w:val="nil"/>
              <w:bottom w:val="single" w:sz="4" w:space="0" w:color="auto"/>
              <w:right w:val="single" w:sz="4" w:space="0" w:color="auto"/>
            </w:tcBorders>
            <w:shd w:val="clear" w:color="000000" w:fill="FFFFFF"/>
            <w:vAlign w:val="center"/>
            <w:hideMark/>
          </w:tcPr>
          <w:p w14:paraId="7D3E9BC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999.361</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5EA9CD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90FBC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1859F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40FE1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5FFD8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CE97BDD"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F2F993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015540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D457F5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5E33DF1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07013F3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4.509.671</w:t>
            </w:r>
          </w:p>
        </w:tc>
        <w:tc>
          <w:tcPr>
            <w:tcW w:w="396" w:type="pct"/>
            <w:tcBorders>
              <w:top w:val="nil"/>
              <w:left w:val="nil"/>
              <w:bottom w:val="single" w:sz="4" w:space="0" w:color="auto"/>
              <w:right w:val="single" w:sz="4" w:space="0" w:color="auto"/>
            </w:tcBorders>
            <w:shd w:val="clear" w:color="000000" w:fill="E7E6E6"/>
            <w:vAlign w:val="center"/>
            <w:hideMark/>
          </w:tcPr>
          <w:p w14:paraId="55E2984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3.455.387</w:t>
            </w:r>
          </w:p>
        </w:tc>
        <w:tc>
          <w:tcPr>
            <w:tcW w:w="352" w:type="pct"/>
            <w:tcBorders>
              <w:top w:val="nil"/>
              <w:left w:val="nil"/>
              <w:bottom w:val="single" w:sz="4" w:space="0" w:color="auto"/>
              <w:right w:val="single" w:sz="4" w:space="0" w:color="auto"/>
            </w:tcBorders>
            <w:shd w:val="clear" w:color="000000" w:fill="E7E6E6"/>
            <w:vAlign w:val="center"/>
            <w:hideMark/>
          </w:tcPr>
          <w:p w14:paraId="70F9260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200.000</w:t>
            </w:r>
          </w:p>
        </w:tc>
        <w:tc>
          <w:tcPr>
            <w:tcW w:w="312" w:type="pct"/>
            <w:tcBorders>
              <w:top w:val="nil"/>
              <w:left w:val="nil"/>
              <w:bottom w:val="single" w:sz="4" w:space="0" w:color="auto"/>
              <w:right w:val="single" w:sz="4" w:space="0" w:color="auto"/>
            </w:tcBorders>
            <w:shd w:val="clear" w:color="000000" w:fill="E7E6E6"/>
            <w:vAlign w:val="center"/>
            <w:hideMark/>
          </w:tcPr>
          <w:p w14:paraId="2134978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w:t>
            </w:r>
          </w:p>
        </w:tc>
        <w:tc>
          <w:tcPr>
            <w:tcW w:w="327" w:type="pct"/>
            <w:tcBorders>
              <w:top w:val="nil"/>
              <w:left w:val="nil"/>
              <w:bottom w:val="single" w:sz="4" w:space="0" w:color="auto"/>
              <w:right w:val="single" w:sz="4" w:space="0" w:color="auto"/>
            </w:tcBorders>
            <w:shd w:val="clear" w:color="000000" w:fill="E7E6E6"/>
            <w:vAlign w:val="center"/>
            <w:hideMark/>
          </w:tcPr>
          <w:p w14:paraId="79A6373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w:t>
            </w:r>
          </w:p>
        </w:tc>
        <w:tc>
          <w:tcPr>
            <w:tcW w:w="323" w:type="pct"/>
            <w:tcBorders>
              <w:top w:val="nil"/>
              <w:left w:val="nil"/>
              <w:bottom w:val="single" w:sz="4" w:space="0" w:color="auto"/>
              <w:right w:val="single" w:sz="4" w:space="0" w:color="auto"/>
            </w:tcBorders>
            <w:shd w:val="clear" w:color="000000" w:fill="E7E6E6"/>
            <w:vAlign w:val="center"/>
            <w:hideMark/>
          </w:tcPr>
          <w:p w14:paraId="78A107A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254.284</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4AF876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FF6B30F"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5441AF2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6E8DA9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E17670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val="restart"/>
            <w:tcBorders>
              <w:top w:val="nil"/>
              <w:left w:val="single" w:sz="4" w:space="0" w:color="auto"/>
              <w:bottom w:val="single" w:sz="4" w:space="0" w:color="000000"/>
              <w:right w:val="single" w:sz="4" w:space="0" w:color="auto"/>
            </w:tcBorders>
            <w:shd w:val="clear" w:color="000000" w:fill="FFFFFF"/>
            <w:hideMark/>
          </w:tcPr>
          <w:p w14:paraId="42D8D8D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ИБИХ-ГП-8</w:t>
            </w:r>
          </w:p>
        </w:tc>
        <w:tc>
          <w:tcPr>
            <w:tcW w:w="591" w:type="pct"/>
            <w:vMerge w:val="restart"/>
            <w:tcBorders>
              <w:top w:val="nil"/>
              <w:left w:val="single" w:sz="4" w:space="0" w:color="auto"/>
              <w:bottom w:val="single" w:sz="4" w:space="0" w:color="000000"/>
              <w:right w:val="single" w:sz="4" w:space="0" w:color="auto"/>
            </w:tcBorders>
            <w:shd w:val="clear" w:color="000000" w:fill="FFFFFF"/>
            <w:hideMark/>
          </w:tcPr>
          <w:p w14:paraId="1404047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Проширење и одржавање комуникационих линкова</w:t>
            </w:r>
          </w:p>
        </w:tc>
        <w:tc>
          <w:tcPr>
            <w:tcW w:w="321" w:type="pct"/>
            <w:tcBorders>
              <w:top w:val="nil"/>
              <w:left w:val="nil"/>
              <w:bottom w:val="single" w:sz="4" w:space="0" w:color="auto"/>
              <w:right w:val="single" w:sz="4" w:space="0" w:color="auto"/>
            </w:tcBorders>
            <w:shd w:val="clear" w:color="000000" w:fill="FFFFFF"/>
            <w:vAlign w:val="center"/>
            <w:hideMark/>
          </w:tcPr>
          <w:p w14:paraId="792BA72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AB7D11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18DE38D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2037CB9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1.857.769</w:t>
            </w:r>
          </w:p>
        </w:tc>
        <w:tc>
          <w:tcPr>
            <w:tcW w:w="396" w:type="pct"/>
            <w:tcBorders>
              <w:top w:val="nil"/>
              <w:left w:val="nil"/>
              <w:bottom w:val="single" w:sz="4" w:space="0" w:color="auto"/>
              <w:right w:val="single" w:sz="4" w:space="0" w:color="auto"/>
            </w:tcBorders>
            <w:shd w:val="clear" w:color="000000" w:fill="FFFFFF"/>
            <w:vAlign w:val="center"/>
            <w:hideMark/>
          </w:tcPr>
          <w:p w14:paraId="1789B21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1.244.780</w:t>
            </w:r>
          </w:p>
        </w:tc>
        <w:tc>
          <w:tcPr>
            <w:tcW w:w="352" w:type="pct"/>
            <w:tcBorders>
              <w:top w:val="nil"/>
              <w:left w:val="nil"/>
              <w:bottom w:val="single" w:sz="4" w:space="0" w:color="auto"/>
              <w:right w:val="single" w:sz="4" w:space="0" w:color="auto"/>
            </w:tcBorders>
            <w:shd w:val="clear" w:color="000000" w:fill="FFFFFF"/>
            <w:vAlign w:val="center"/>
            <w:hideMark/>
          </w:tcPr>
          <w:p w14:paraId="18815D6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200.000</w:t>
            </w:r>
          </w:p>
        </w:tc>
        <w:tc>
          <w:tcPr>
            <w:tcW w:w="312" w:type="pct"/>
            <w:tcBorders>
              <w:top w:val="nil"/>
              <w:left w:val="nil"/>
              <w:bottom w:val="single" w:sz="4" w:space="0" w:color="auto"/>
              <w:right w:val="single" w:sz="4" w:space="0" w:color="auto"/>
            </w:tcBorders>
            <w:shd w:val="clear" w:color="000000" w:fill="FFFFFF"/>
            <w:vAlign w:val="center"/>
            <w:hideMark/>
          </w:tcPr>
          <w:p w14:paraId="35E9958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w:t>
            </w:r>
          </w:p>
        </w:tc>
        <w:tc>
          <w:tcPr>
            <w:tcW w:w="327" w:type="pct"/>
            <w:tcBorders>
              <w:top w:val="nil"/>
              <w:left w:val="nil"/>
              <w:bottom w:val="single" w:sz="4" w:space="0" w:color="auto"/>
              <w:right w:val="single" w:sz="4" w:space="0" w:color="auto"/>
            </w:tcBorders>
            <w:shd w:val="clear" w:color="000000" w:fill="FFFFFF"/>
            <w:vAlign w:val="center"/>
            <w:hideMark/>
          </w:tcPr>
          <w:p w14:paraId="5D1A5D1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w:t>
            </w:r>
          </w:p>
        </w:tc>
        <w:tc>
          <w:tcPr>
            <w:tcW w:w="323" w:type="pct"/>
            <w:tcBorders>
              <w:top w:val="nil"/>
              <w:left w:val="nil"/>
              <w:bottom w:val="single" w:sz="4" w:space="0" w:color="auto"/>
              <w:right w:val="single" w:sz="4" w:space="0" w:color="auto"/>
            </w:tcBorders>
            <w:shd w:val="clear" w:color="000000" w:fill="FFFFFF"/>
            <w:vAlign w:val="center"/>
            <w:hideMark/>
          </w:tcPr>
          <w:p w14:paraId="57714D2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212.989</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A90A2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47726F3" w14:textId="77777777" w:rsidTr="007D32A8">
        <w:trPr>
          <w:trHeight w:val="390"/>
        </w:trPr>
        <w:tc>
          <w:tcPr>
            <w:tcW w:w="263" w:type="pct"/>
            <w:vMerge/>
            <w:tcBorders>
              <w:top w:val="nil"/>
              <w:left w:val="single" w:sz="4" w:space="0" w:color="auto"/>
              <w:bottom w:val="single" w:sz="4" w:space="0" w:color="auto"/>
              <w:right w:val="single" w:sz="4" w:space="0" w:color="auto"/>
            </w:tcBorders>
            <w:vAlign w:val="center"/>
            <w:hideMark/>
          </w:tcPr>
          <w:p w14:paraId="1640383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8B87F4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8F87C1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vMerge/>
            <w:tcBorders>
              <w:top w:val="nil"/>
              <w:left w:val="single" w:sz="4" w:space="0" w:color="auto"/>
              <w:bottom w:val="single" w:sz="4" w:space="0" w:color="000000"/>
              <w:right w:val="single" w:sz="4" w:space="0" w:color="auto"/>
            </w:tcBorders>
            <w:vAlign w:val="center"/>
            <w:hideMark/>
          </w:tcPr>
          <w:p w14:paraId="0FBD9DB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591" w:type="pct"/>
            <w:vMerge/>
            <w:tcBorders>
              <w:top w:val="nil"/>
              <w:left w:val="single" w:sz="4" w:space="0" w:color="auto"/>
              <w:bottom w:val="single" w:sz="4" w:space="0" w:color="000000"/>
              <w:right w:val="single" w:sz="4" w:space="0" w:color="auto"/>
            </w:tcBorders>
            <w:vAlign w:val="center"/>
            <w:hideMark/>
          </w:tcPr>
          <w:p w14:paraId="7858CFD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321" w:type="pct"/>
            <w:tcBorders>
              <w:top w:val="nil"/>
              <w:left w:val="nil"/>
              <w:bottom w:val="single" w:sz="4" w:space="0" w:color="auto"/>
              <w:right w:val="single" w:sz="4" w:space="0" w:color="auto"/>
            </w:tcBorders>
            <w:shd w:val="clear" w:color="000000" w:fill="FFFFFF"/>
            <w:vAlign w:val="center"/>
            <w:hideMark/>
          </w:tcPr>
          <w:p w14:paraId="022990A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F9FC0D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7EB503D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Еуропска комисија (ЕC)</w:t>
            </w:r>
          </w:p>
        </w:tc>
        <w:tc>
          <w:tcPr>
            <w:tcW w:w="399" w:type="pct"/>
            <w:tcBorders>
              <w:top w:val="nil"/>
              <w:left w:val="nil"/>
              <w:bottom w:val="single" w:sz="4" w:space="0" w:color="auto"/>
              <w:right w:val="single" w:sz="4" w:space="0" w:color="auto"/>
            </w:tcBorders>
            <w:shd w:val="clear" w:color="000000" w:fill="FFFFFF"/>
            <w:vAlign w:val="center"/>
            <w:hideMark/>
          </w:tcPr>
          <w:p w14:paraId="01605D5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2.766.492</w:t>
            </w:r>
          </w:p>
        </w:tc>
        <w:tc>
          <w:tcPr>
            <w:tcW w:w="396" w:type="pct"/>
            <w:tcBorders>
              <w:top w:val="nil"/>
              <w:left w:val="nil"/>
              <w:bottom w:val="single" w:sz="4" w:space="0" w:color="auto"/>
              <w:right w:val="single" w:sz="4" w:space="0" w:color="auto"/>
            </w:tcBorders>
            <w:shd w:val="clear" w:color="000000" w:fill="FFFFFF"/>
            <w:vAlign w:val="center"/>
            <w:hideMark/>
          </w:tcPr>
          <w:p w14:paraId="68EA9D1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419.496</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9A43B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823C0A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A2C15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DF744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7BB90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5EF0642A"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A1E227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11C7E7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D2BF87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6AE7BC4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572EE1D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4.624.261</w:t>
            </w:r>
          </w:p>
        </w:tc>
        <w:tc>
          <w:tcPr>
            <w:tcW w:w="396" w:type="pct"/>
            <w:tcBorders>
              <w:top w:val="nil"/>
              <w:left w:val="nil"/>
              <w:bottom w:val="single" w:sz="4" w:space="0" w:color="auto"/>
              <w:right w:val="single" w:sz="4" w:space="0" w:color="auto"/>
            </w:tcBorders>
            <w:shd w:val="clear" w:color="000000" w:fill="E7E6E6"/>
            <w:vAlign w:val="center"/>
            <w:hideMark/>
          </w:tcPr>
          <w:p w14:paraId="3C9A93E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1.664.276</w:t>
            </w:r>
          </w:p>
        </w:tc>
        <w:tc>
          <w:tcPr>
            <w:tcW w:w="352" w:type="pct"/>
            <w:tcBorders>
              <w:top w:val="nil"/>
              <w:left w:val="nil"/>
              <w:bottom w:val="single" w:sz="4" w:space="0" w:color="auto"/>
              <w:right w:val="single" w:sz="4" w:space="0" w:color="auto"/>
            </w:tcBorders>
            <w:shd w:val="clear" w:color="000000" w:fill="E7E6E6"/>
            <w:vAlign w:val="center"/>
            <w:hideMark/>
          </w:tcPr>
          <w:p w14:paraId="1128D17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200.000</w:t>
            </w:r>
          </w:p>
        </w:tc>
        <w:tc>
          <w:tcPr>
            <w:tcW w:w="312" w:type="pct"/>
            <w:tcBorders>
              <w:top w:val="nil"/>
              <w:left w:val="nil"/>
              <w:bottom w:val="single" w:sz="4" w:space="0" w:color="auto"/>
              <w:right w:val="single" w:sz="4" w:space="0" w:color="auto"/>
            </w:tcBorders>
            <w:shd w:val="clear" w:color="000000" w:fill="E7E6E6"/>
            <w:vAlign w:val="center"/>
            <w:hideMark/>
          </w:tcPr>
          <w:p w14:paraId="65F9C10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w:t>
            </w:r>
          </w:p>
        </w:tc>
        <w:tc>
          <w:tcPr>
            <w:tcW w:w="327" w:type="pct"/>
            <w:tcBorders>
              <w:top w:val="nil"/>
              <w:left w:val="nil"/>
              <w:bottom w:val="single" w:sz="4" w:space="0" w:color="auto"/>
              <w:right w:val="single" w:sz="4" w:space="0" w:color="auto"/>
            </w:tcBorders>
            <w:shd w:val="clear" w:color="000000" w:fill="E7E6E6"/>
            <w:vAlign w:val="center"/>
            <w:hideMark/>
          </w:tcPr>
          <w:p w14:paraId="396F768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w:t>
            </w:r>
          </w:p>
        </w:tc>
        <w:tc>
          <w:tcPr>
            <w:tcW w:w="323" w:type="pct"/>
            <w:tcBorders>
              <w:top w:val="nil"/>
              <w:left w:val="nil"/>
              <w:bottom w:val="single" w:sz="4" w:space="0" w:color="auto"/>
              <w:right w:val="single" w:sz="4" w:space="0" w:color="auto"/>
            </w:tcBorders>
            <w:shd w:val="clear" w:color="000000" w:fill="E7E6E6"/>
            <w:vAlign w:val="center"/>
            <w:hideMark/>
          </w:tcPr>
          <w:p w14:paraId="0423B18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212.989</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85D50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00D6676"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473F8DD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C31C1E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BE9AA3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E33E96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ИБИХ-ГП-9</w:t>
            </w:r>
          </w:p>
        </w:tc>
        <w:tc>
          <w:tcPr>
            <w:tcW w:w="591" w:type="pct"/>
            <w:tcBorders>
              <w:top w:val="nil"/>
              <w:left w:val="nil"/>
              <w:bottom w:val="single" w:sz="4" w:space="0" w:color="auto"/>
              <w:right w:val="single" w:sz="4" w:space="0" w:color="auto"/>
            </w:tcBorders>
            <w:shd w:val="clear" w:color="000000" w:fill="FFFFFF"/>
            <w:hideMark/>
          </w:tcPr>
          <w:p w14:paraId="088E041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Радио систем Граничне полиције Босне и Херцеговине</w:t>
            </w:r>
          </w:p>
        </w:tc>
        <w:tc>
          <w:tcPr>
            <w:tcW w:w="321" w:type="pct"/>
            <w:tcBorders>
              <w:top w:val="nil"/>
              <w:left w:val="nil"/>
              <w:bottom w:val="single" w:sz="4" w:space="0" w:color="auto"/>
              <w:right w:val="single" w:sz="4" w:space="0" w:color="auto"/>
            </w:tcBorders>
            <w:shd w:val="clear" w:color="000000" w:fill="FFFFFF"/>
            <w:vAlign w:val="center"/>
            <w:hideMark/>
          </w:tcPr>
          <w:p w14:paraId="4B3EA60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D73B6E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1B3B9DE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592530F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646.345</w:t>
            </w:r>
          </w:p>
        </w:tc>
        <w:tc>
          <w:tcPr>
            <w:tcW w:w="396" w:type="pct"/>
            <w:tcBorders>
              <w:top w:val="nil"/>
              <w:left w:val="nil"/>
              <w:bottom w:val="single" w:sz="4" w:space="0" w:color="auto"/>
              <w:right w:val="single" w:sz="4" w:space="0" w:color="auto"/>
            </w:tcBorders>
            <w:shd w:val="clear" w:color="000000" w:fill="FFFFFF"/>
            <w:vAlign w:val="center"/>
            <w:hideMark/>
          </w:tcPr>
          <w:p w14:paraId="02D40DE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399.921</w:t>
            </w:r>
          </w:p>
        </w:tc>
        <w:tc>
          <w:tcPr>
            <w:tcW w:w="352" w:type="pct"/>
            <w:tcBorders>
              <w:top w:val="nil"/>
              <w:left w:val="nil"/>
              <w:bottom w:val="single" w:sz="4" w:space="0" w:color="auto"/>
              <w:right w:val="single" w:sz="4" w:space="0" w:color="auto"/>
            </w:tcBorders>
            <w:shd w:val="clear" w:color="000000" w:fill="FFFFFF"/>
            <w:vAlign w:val="center"/>
            <w:hideMark/>
          </w:tcPr>
          <w:p w14:paraId="1C2559A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85.000</w:t>
            </w:r>
          </w:p>
        </w:tc>
        <w:tc>
          <w:tcPr>
            <w:tcW w:w="312" w:type="pct"/>
            <w:tcBorders>
              <w:top w:val="nil"/>
              <w:left w:val="nil"/>
              <w:bottom w:val="single" w:sz="4" w:space="0" w:color="auto"/>
              <w:right w:val="single" w:sz="4" w:space="0" w:color="auto"/>
            </w:tcBorders>
            <w:shd w:val="clear" w:color="000000" w:fill="FFFFFF"/>
            <w:vAlign w:val="center"/>
            <w:hideMark/>
          </w:tcPr>
          <w:p w14:paraId="5FECA77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54.000</w:t>
            </w:r>
          </w:p>
        </w:tc>
        <w:tc>
          <w:tcPr>
            <w:tcW w:w="327" w:type="pct"/>
            <w:tcBorders>
              <w:top w:val="nil"/>
              <w:left w:val="nil"/>
              <w:bottom w:val="single" w:sz="4" w:space="0" w:color="auto"/>
              <w:right w:val="single" w:sz="4" w:space="0" w:color="auto"/>
            </w:tcBorders>
            <w:shd w:val="clear" w:color="000000" w:fill="FFFFFF"/>
            <w:vAlign w:val="center"/>
            <w:hideMark/>
          </w:tcPr>
          <w:p w14:paraId="14E09A1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54.000</w:t>
            </w:r>
          </w:p>
        </w:tc>
        <w:tc>
          <w:tcPr>
            <w:tcW w:w="323" w:type="pct"/>
            <w:tcBorders>
              <w:top w:val="nil"/>
              <w:left w:val="nil"/>
              <w:bottom w:val="single" w:sz="4" w:space="0" w:color="auto"/>
              <w:right w:val="single" w:sz="4" w:space="0" w:color="auto"/>
            </w:tcBorders>
            <w:shd w:val="clear" w:color="000000" w:fill="FFFFFF"/>
            <w:vAlign w:val="center"/>
            <w:hideMark/>
          </w:tcPr>
          <w:p w14:paraId="0784C18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53.424</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01D32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18F5C6E0"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D20B60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AF3F95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CB2684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535789F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054B39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646.345</w:t>
            </w:r>
          </w:p>
        </w:tc>
        <w:tc>
          <w:tcPr>
            <w:tcW w:w="396" w:type="pct"/>
            <w:tcBorders>
              <w:top w:val="nil"/>
              <w:left w:val="nil"/>
              <w:bottom w:val="single" w:sz="4" w:space="0" w:color="auto"/>
              <w:right w:val="single" w:sz="4" w:space="0" w:color="auto"/>
            </w:tcBorders>
            <w:shd w:val="clear" w:color="000000" w:fill="E7E6E6"/>
            <w:vAlign w:val="center"/>
            <w:hideMark/>
          </w:tcPr>
          <w:p w14:paraId="2C7A0F5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399.921</w:t>
            </w:r>
          </w:p>
        </w:tc>
        <w:tc>
          <w:tcPr>
            <w:tcW w:w="352" w:type="pct"/>
            <w:tcBorders>
              <w:top w:val="nil"/>
              <w:left w:val="nil"/>
              <w:bottom w:val="single" w:sz="4" w:space="0" w:color="auto"/>
              <w:right w:val="single" w:sz="4" w:space="0" w:color="auto"/>
            </w:tcBorders>
            <w:shd w:val="clear" w:color="000000" w:fill="E7E6E6"/>
            <w:vAlign w:val="center"/>
            <w:hideMark/>
          </w:tcPr>
          <w:p w14:paraId="61ABE0A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85.000</w:t>
            </w:r>
          </w:p>
        </w:tc>
        <w:tc>
          <w:tcPr>
            <w:tcW w:w="312" w:type="pct"/>
            <w:tcBorders>
              <w:top w:val="nil"/>
              <w:left w:val="nil"/>
              <w:bottom w:val="single" w:sz="4" w:space="0" w:color="auto"/>
              <w:right w:val="single" w:sz="4" w:space="0" w:color="auto"/>
            </w:tcBorders>
            <w:shd w:val="clear" w:color="000000" w:fill="E7E6E6"/>
            <w:vAlign w:val="center"/>
            <w:hideMark/>
          </w:tcPr>
          <w:p w14:paraId="19D796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54.000</w:t>
            </w:r>
          </w:p>
        </w:tc>
        <w:tc>
          <w:tcPr>
            <w:tcW w:w="327" w:type="pct"/>
            <w:tcBorders>
              <w:top w:val="nil"/>
              <w:left w:val="nil"/>
              <w:bottom w:val="single" w:sz="4" w:space="0" w:color="auto"/>
              <w:right w:val="single" w:sz="4" w:space="0" w:color="auto"/>
            </w:tcBorders>
            <w:shd w:val="clear" w:color="000000" w:fill="E7E6E6"/>
            <w:vAlign w:val="center"/>
            <w:hideMark/>
          </w:tcPr>
          <w:p w14:paraId="7EB4BEA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54.000</w:t>
            </w:r>
          </w:p>
        </w:tc>
        <w:tc>
          <w:tcPr>
            <w:tcW w:w="323" w:type="pct"/>
            <w:tcBorders>
              <w:top w:val="nil"/>
              <w:left w:val="nil"/>
              <w:bottom w:val="single" w:sz="4" w:space="0" w:color="auto"/>
              <w:right w:val="single" w:sz="4" w:space="0" w:color="auto"/>
            </w:tcBorders>
            <w:shd w:val="clear" w:color="000000" w:fill="E7E6E6"/>
            <w:vAlign w:val="center"/>
            <w:hideMark/>
          </w:tcPr>
          <w:p w14:paraId="770301E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53.424</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96DEBA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8A25B4A" w14:textId="77777777" w:rsidTr="007D32A8">
        <w:trPr>
          <w:trHeight w:val="1605"/>
        </w:trPr>
        <w:tc>
          <w:tcPr>
            <w:tcW w:w="263" w:type="pct"/>
            <w:vMerge/>
            <w:tcBorders>
              <w:top w:val="nil"/>
              <w:left w:val="single" w:sz="4" w:space="0" w:color="auto"/>
              <w:bottom w:val="single" w:sz="4" w:space="0" w:color="auto"/>
              <w:right w:val="single" w:sz="4" w:space="0" w:color="auto"/>
            </w:tcBorders>
            <w:vAlign w:val="center"/>
            <w:hideMark/>
          </w:tcPr>
          <w:p w14:paraId="27DB40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1376FF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6CFA2AF" w14:textId="77777777"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04 Економски послови</w:t>
            </w:r>
          </w:p>
        </w:tc>
        <w:tc>
          <w:tcPr>
            <w:tcW w:w="234" w:type="pct"/>
            <w:tcBorders>
              <w:top w:val="nil"/>
              <w:left w:val="nil"/>
              <w:bottom w:val="single" w:sz="4" w:space="0" w:color="auto"/>
              <w:right w:val="single" w:sz="4" w:space="0" w:color="auto"/>
            </w:tcBorders>
            <w:shd w:val="clear" w:color="000000" w:fill="FFFFFF"/>
            <w:hideMark/>
          </w:tcPr>
          <w:p w14:paraId="46A0FDB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ИБИХ-МФТ-65</w:t>
            </w:r>
          </w:p>
        </w:tc>
        <w:tc>
          <w:tcPr>
            <w:tcW w:w="591" w:type="pct"/>
            <w:tcBorders>
              <w:top w:val="nil"/>
              <w:left w:val="nil"/>
              <w:bottom w:val="single" w:sz="4" w:space="0" w:color="auto"/>
              <w:right w:val="single" w:sz="4" w:space="0" w:color="auto"/>
            </w:tcBorders>
            <w:shd w:val="clear" w:color="000000" w:fill="FFFFFF"/>
            <w:hideMark/>
          </w:tcPr>
          <w:p w14:paraId="293370F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надоградње Информационог сустава финанцијског пословања са Модулом „Управљање људским потенцијалима‟ и Модулом „Централизовани обрачун и исплата плаћа‟ (Модул HRMS и Модул Payroll)</w:t>
            </w:r>
          </w:p>
        </w:tc>
        <w:tc>
          <w:tcPr>
            <w:tcW w:w="321" w:type="pct"/>
            <w:tcBorders>
              <w:top w:val="nil"/>
              <w:left w:val="nil"/>
              <w:bottom w:val="single" w:sz="4" w:space="0" w:color="auto"/>
              <w:right w:val="single" w:sz="4" w:space="0" w:color="auto"/>
            </w:tcBorders>
            <w:shd w:val="clear" w:color="000000" w:fill="FFFFFF"/>
            <w:vAlign w:val="center"/>
            <w:hideMark/>
          </w:tcPr>
          <w:p w14:paraId="3582634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626FAD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00732EA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5DD291B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1.510.000</w:t>
            </w:r>
          </w:p>
        </w:tc>
        <w:tc>
          <w:tcPr>
            <w:tcW w:w="396" w:type="pct"/>
            <w:tcBorders>
              <w:top w:val="nil"/>
              <w:left w:val="nil"/>
              <w:bottom w:val="single" w:sz="4" w:space="0" w:color="auto"/>
              <w:right w:val="single" w:sz="4" w:space="0" w:color="auto"/>
            </w:tcBorders>
            <w:shd w:val="clear" w:color="000000" w:fill="FFFFFF"/>
            <w:vAlign w:val="center"/>
            <w:hideMark/>
          </w:tcPr>
          <w:p w14:paraId="722DF94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874.741</w:t>
            </w:r>
          </w:p>
        </w:tc>
        <w:tc>
          <w:tcPr>
            <w:tcW w:w="352" w:type="pct"/>
            <w:tcBorders>
              <w:top w:val="nil"/>
              <w:left w:val="nil"/>
              <w:bottom w:val="single" w:sz="4" w:space="0" w:color="auto"/>
              <w:right w:val="single" w:sz="4" w:space="0" w:color="auto"/>
            </w:tcBorders>
            <w:shd w:val="clear" w:color="000000" w:fill="FFFFFF"/>
            <w:vAlign w:val="center"/>
            <w:hideMark/>
          </w:tcPr>
          <w:p w14:paraId="68C0A9C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570.016</w:t>
            </w:r>
          </w:p>
        </w:tc>
        <w:tc>
          <w:tcPr>
            <w:tcW w:w="312" w:type="pct"/>
            <w:tcBorders>
              <w:top w:val="nil"/>
              <w:left w:val="nil"/>
              <w:bottom w:val="single" w:sz="4" w:space="0" w:color="auto"/>
              <w:right w:val="single" w:sz="4" w:space="0" w:color="auto"/>
            </w:tcBorders>
            <w:shd w:val="clear" w:color="000000" w:fill="FFFFFF"/>
            <w:vAlign w:val="center"/>
            <w:hideMark/>
          </w:tcPr>
          <w:p w14:paraId="423F004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65.243</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FB7A3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8C6D9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54287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55C4A10"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479506E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B37217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D0B9FA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51F7D5A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BCD472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1.510.000</w:t>
            </w:r>
          </w:p>
        </w:tc>
        <w:tc>
          <w:tcPr>
            <w:tcW w:w="396" w:type="pct"/>
            <w:tcBorders>
              <w:top w:val="nil"/>
              <w:left w:val="nil"/>
              <w:bottom w:val="single" w:sz="4" w:space="0" w:color="auto"/>
              <w:right w:val="single" w:sz="4" w:space="0" w:color="auto"/>
            </w:tcBorders>
            <w:shd w:val="clear" w:color="000000" w:fill="E7E6E6"/>
            <w:vAlign w:val="center"/>
            <w:hideMark/>
          </w:tcPr>
          <w:p w14:paraId="7D2FA64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874.741</w:t>
            </w:r>
          </w:p>
        </w:tc>
        <w:tc>
          <w:tcPr>
            <w:tcW w:w="352" w:type="pct"/>
            <w:tcBorders>
              <w:top w:val="nil"/>
              <w:left w:val="nil"/>
              <w:bottom w:val="single" w:sz="4" w:space="0" w:color="auto"/>
              <w:right w:val="single" w:sz="4" w:space="0" w:color="auto"/>
            </w:tcBorders>
            <w:shd w:val="clear" w:color="000000" w:fill="E7E6E6"/>
            <w:vAlign w:val="center"/>
            <w:hideMark/>
          </w:tcPr>
          <w:p w14:paraId="280B602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570.016</w:t>
            </w:r>
          </w:p>
        </w:tc>
        <w:tc>
          <w:tcPr>
            <w:tcW w:w="312" w:type="pct"/>
            <w:tcBorders>
              <w:top w:val="nil"/>
              <w:left w:val="nil"/>
              <w:bottom w:val="single" w:sz="4" w:space="0" w:color="auto"/>
              <w:right w:val="single" w:sz="4" w:space="0" w:color="auto"/>
            </w:tcBorders>
            <w:shd w:val="clear" w:color="000000" w:fill="E7E6E6"/>
            <w:vAlign w:val="center"/>
            <w:hideMark/>
          </w:tcPr>
          <w:p w14:paraId="5774174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65.243</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BADBC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31B218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2E2798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6144EAF" w14:textId="77777777" w:rsidTr="007D32A8">
        <w:trPr>
          <w:trHeight w:val="750"/>
        </w:trPr>
        <w:tc>
          <w:tcPr>
            <w:tcW w:w="263" w:type="pct"/>
            <w:vMerge/>
            <w:tcBorders>
              <w:top w:val="nil"/>
              <w:left w:val="single" w:sz="4" w:space="0" w:color="auto"/>
              <w:bottom w:val="single" w:sz="4" w:space="0" w:color="auto"/>
              <w:right w:val="single" w:sz="4" w:space="0" w:color="auto"/>
            </w:tcBorders>
            <w:vAlign w:val="center"/>
            <w:hideMark/>
          </w:tcPr>
          <w:p w14:paraId="70923FE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5AB212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1243FC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6AF378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ИБИХ-МКП-27</w:t>
            </w:r>
          </w:p>
        </w:tc>
        <w:tc>
          <w:tcPr>
            <w:tcW w:w="591" w:type="pct"/>
            <w:tcBorders>
              <w:top w:val="nil"/>
              <w:left w:val="nil"/>
              <w:bottom w:val="single" w:sz="4" w:space="0" w:color="auto"/>
              <w:right w:val="single" w:sz="4" w:space="0" w:color="auto"/>
            </w:tcBorders>
            <w:shd w:val="clear" w:color="000000" w:fill="FFFFFF"/>
            <w:hideMark/>
          </w:tcPr>
          <w:p w14:paraId="6AF2943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Пројекат дигитализације Јавних радиотелевизијских сервиса у Босни и Херцеговини</w:t>
            </w:r>
          </w:p>
        </w:tc>
        <w:tc>
          <w:tcPr>
            <w:tcW w:w="321" w:type="pct"/>
            <w:tcBorders>
              <w:top w:val="nil"/>
              <w:left w:val="nil"/>
              <w:bottom w:val="single" w:sz="4" w:space="0" w:color="auto"/>
              <w:right w:val="single" w:sz="4" w:space="0" w:color="auto"/>
            </w:tcBorders>
            <w:shd w:val="clear" w:color="000000" w:fill="FFFFFF"/>
            <w:vAlign w:val="center"/>
            <w:hideMark/>
          </w:tcPr>
          <w:p w14:paraId="772C89D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2B1268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Властита средства</w:t>
            </w:r>
          </w:p>
        </w:tc>
        <w:tc>
          <w:tcPr>
            <w:tcW w:w="325" w:type="pct"/>
            <w:tcBorders>
              <w:top w:val="nil"/>
              <w:left w:val="nil"/>
              <w:bottom w:val="single" w:sz="4" w:space="0" w:color="auto"/>
              <w:right w:val="single" w:sz="4" w:space="0" w:color="auto"/>
            </w:tcBorders>
            <w:shd w:val="clear" w:color="000000" w:fill="FFFFFF"/>
            <w:vAlign w:val="center"/>
            <w:hideMark/>
          </w:tcPr>
          <w:p w14:paraId="611F8A5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120A22A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29.939.257</w:t>
            </w:r>
          </w:p>
        </w:tc>
        <w:tc>
          <w:tcPr>
            <w:tcW w:w="396" w:type="pct"/>
            <w:tcBorders>
              <w:top w:val="nil"/>
              <w:left w:val="nil"/>
              <w:bottom w:val="single" w:sz="4" w:space="0" w:color="auto"/>
              <w:right w:val="single" w:sz="4" w:space="0" w:color="auto"/>
            </w:tcBorders>
            <w:shd w:val="clear" w:color="000000" w:fill="FFFFFF"/>
            <w:vAlign w:val="center"/>
            <w:hideMark/>
          </w:tcPr>
          <w:p w14:paraId="29DFB68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22.458.362</w:t>
            </w:r>
          </w:p>
        </w:tc>
        <w:tc>
          <w:tcPr>
            <w:tcW w:w="352" w:type="pct"/>
            <w:tcBorders>
              <w:top w:val="nil"/>
              <w:left w:val="nil"/>
              <w:bottom w:val="single" w:sz="4" w:space="0" w:color="auto"/>
              <w:right w:val="single" w:sz="4" w:space="0" w:color="auto"/>
            </w:tcBorders>
            <w:shd w:val="clear" w:color="000000" w:fill="FFFFFF"/>
            <w:vAlign w:val="center"/>
            <w:hideMark/>
          </w:tcPr>
          <w:p w14:paraId="066B62A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7.480.895</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0B40D7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63B1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0C4E00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BD3594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388E03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41B664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A2F1E9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CB633B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4E9F23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DFE8EA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29.939.257</w:t>
            </w:r>
          </w:p>
        </w:tc>
        <w:tc>
          <w:tcPr>
            <w:tcW w:w="396" w:type="pct"/>
            <w:tcBorders>
              <w:top w:val="nil"/>
              <w:left w:val="nil"/>
              <w:bottom w:val="single" w:sz="4" w:space="0" w:color="auto"/>
              <w:right w:val="single" w:sz="4" w:space="0" w:color="auto"/>
            </w:tcBorders>
            <w:shd w:val="clear" w:color="000000" w:fill="E7E6E6"/>
            <w:vAlign w:val="center"/>
            <w:hideMark/>
          </w:tcPr>
          <w:p w14:paraId="39B4B3E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22.458.362</w:t>
            </w:r>
          </w:p>
        </w:tc>
        <w:tc>
          <w:tcPr>
            <w:tcW w:w="352" w:type="pct"/>
            <w:tcBorders>
              <w:top w:val="nil"/>
              <w:left w:val="nil"/>
              <w:bottom w:val="single" w:sz="4" w:space="0" w:color="auto"/>
              <w:right w:val="single" w:sz="4" w:space="0" w:color="auto"/>
            </w:tcBorders>
            <w:shd w:val="clear" w:color="000000" w:fill="E7E6E6"/>
            <w:vAlign w:val="center"/>
            <w:hideMark/>
          </w:tcPr>
          <w:p w14:paraId="6466871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7.480.895</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C58BBC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329371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F320BE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DFF3B0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F172A7F"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50ED2A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74B3683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220 КОМУНИКАЦИЈЕ Укупно</w:t>
            </w:r>
          </w:p>
        </w:tc>
        <w:tc>
          <w:tcPr>
            <w:tcW w:w="399" w:type="pct"/>
            <w:tcBorders>
              <w:top w:val="nil"/>
              <w:left w:val="nil"/>
              <w:bottom w:val="single" w:sz="4" w:space="0" w:color="auto"/>
              <w:right w:val="single" w:sz="4" w:space="0" w:color="auto"/>
            </w:tcBorders>
            <w:shd w:val="clear" w:color="000000" w:fill="DDEBF7"/>
            <w:vAlign w:val="center"/>
            <w:hideMark/>
          </w:tcPr>
          <w:p w14:paraId="21B1FE3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41.855.949</w:t>
            </w:r>
          </w:p>
        </w:tc>
        <w:tc>
          <w:tcPr>
            <w:tcW w:w="396" w:type="pct"/>
            <w:tcBorders>
              <w:top w:val="nil"/>
              <w:left w:val="nil"/>
              <w:bottom w:val="single" w:sz="4" w:space="0" w:color="auto"/>
              <w:right w:val="single" w:sz="4" w:space="0" w:color="auto"/>
            </w:tcBorders>
            <w:shd w:val="clear" w:color="000000" w:fill="DDEBF7"/>
            <w:vAlign w:val="center"/>
            <w:hideMark/>
          </w:tcPr>
          <w:p w14:paraId="4473588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29.348.242</w:t>
            </w:r>
          </w:p>
        </w:tc>
        <w:tc>
          <w:tcPr>
            <w:tcW w:w="352" w:type="pct"/>
            <w:tcBorders>
              <w:top w:val="nil"/>
              <w:left w:val="nil"/>
              <w:bottom w:val="single" w:sz="4" w:space="0" w:color="auto"/>
              <w:right w:val="single" w:sz="4" w:space="0" w:color="auto"/>
            </w:tcBorders>
            <w:shd w:val="clear" w:color="000000" w:fill="DDEBF7"/>
            <w:vAlign w:val="center"/>
            <w:hideMark/>
          </w:tcPr>
          <w:p w14:paraId="1818223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8.585.911</w:t>
            </w:r>
          </w:p>
        </w:tc>
        <w:tc>
          <w:tcPr>
            <w:tcW w:w="312" w:type="pct"/>
            <w:tcBorders>
              <w:top w:val="nil"/>
              <w:left w:val="nil"/>
              <w:bottom w:val="single" w:sz="4" w:space="0" w:color="auto"/>
              <w:right w:val="single" w:sz="4" w:space="0" w:color="auto"/>
            </w:tcBorders>
            <w:shd w:val="clear" w:color="000000" w:fill="DDEBF7"/>
            <w:vAlign w:val="center"/>
            <w:hideMark/>
          </w:tcPr>
          <w:p w14:paraId="70E646E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549.243</w:t>
            </w:r>
          </w:p>
        </w:tc>
        <w:tc>
          <w:tcPr>
            <w:tcW w:w="327" w:type="pct"/>
            <w:tcBorders>
              <w:top w:val="nil"/>
              <w:left w:val="nil"/>
              <w:bottom w:val="single" w:sz="4" w:space="0" w:color="auto"/>
              <w:right w:val="single" w:sz="4" w:space="0" w:color="auto"/>
            </w:tcBorders>
            <w:shd w:val="clear" w:color="000000" w:fill="DDEBF7"/>
            <w:vAlign w:val="center"/>
            <w:hideMark/>
          </w:tcPr>
          <w:p w14:paraId="4D3B672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484.000</w:t>
            </w:r>
          </w:p>
        </w:tc>
        <w:tc>
          <w:tcPr>
            <w:tcW w:w="323" w:type="pct"/>
            <w:tcBorders>
              <w:top w:val="nil"/>
              <w:left w:val="nil"/>
              <w:bottom w:val="single" w:sz="4" w:space="0" w:color="auto"/>
              <w:right w:val="single" w:sz="4" w:space="0" w:color="auto"/>
            </w:tcBorders>
            <w:shd w:val="clear" w:color="000000" w:fill="DDEBF7"/>
            <w:vAlign w:val="center"/>
            <w:hideMark/>
          </w:tcPr>
          <w:p w14:paraId="7AF155F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541.557</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177B451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0FBAF6D"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66C6367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5D24FFB2"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311 Пољо-привреда</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hideMark/>
          </w:tcPr>
          <w:p w14:paraId="6F7248E5"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04 Економски послови</w:t>
            </w:r>
          </w:p>
        </w:tc>
        <w:tc>
          <w:tcPr>
            <w:tcW w:w="234" w:type="pct"/>
            <w:tcBorders>
              <w:top w:val="nil"/>
              <w:left w:val="nil"/>
              <w:bottom w:val="single" w:sz="4" w:space="0" w:color="auto"/>
              <w:right w:val="single" w:sz="4" w:space="0" w:color="auto"/>
            </w:tcBorders>
            <w:shd w:val="clear" w:color="000000" w:fill="FFFFFF"/>
            <w:hideMark/>
          </w:tcPr>
          <w:p w14:paraId="0E63755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ИБИХ-МВТЕО-46</w:t>
            </w:r>
          </w:p>
        </w:tc>
        <w:tc>
          <w:tcPr>
            <w:tcW w:w="591" w:type="pct"/>
            <w:tcBorders>
              <w:top w:val="nil"/>
              <w:left w:val="nil"/>
              <w:bottom w:val="single" w:sz="4" w:space="0" w:color="auto"/>
              <w:right w:val="single" w:sz="4" w:space="0" w:color="auto"/>
            </w:tcBorders>
            <w:shd w:val="clear" w:color="000000" w:fill="FFFFFF"/>
            <w:hideMark/>
          </w:tcPr>
          <w:p w14:paraId="1899B06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ЕU4АGRI - Подршка у области пољопривреде и руралног развоја - IPA 2018</w:t>
            </w:r>
          </w:p>
        </w:tc>
        <w:tc>
          <w:tcPr>
            <w:tcW w:w="321" w:type="pct"/>
            <w:tcBorders>
              <w:top w:val="nil"/>
              <w:left w:val="nil"/>
              <w:bottom w:val="single" w:sz="4" w:space="0" w:color="auto"/>
              <w:right w:val="single" w:sz="4" w:space="0" w:color="auto"/>
            </w:tcBorders>
            <w:shd w:val="clear" w:color="000000" w:fill="FFFFFF"/>
            <w:vAlign w:val="center"/>
            <w:hideMark/>
          </w:tcPr>
          <w:p w14:paraId="5B11F7F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B62018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59E0EF6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Еуропска комисија (ЕC)-IPA</w:t>
            </w:r>
          </w:p>
        </w:tc>
        <w:tc>
          <w:tcPr>
            <w:tcW w:w="399" w:type="pct"/>
            <w:tcBorders>
              <w:top w:val="nil"/>
              <w:left w:val="nil"/>
              <w:bottom w:val="single" w:sz="4" w:space="0" w:color="auto"/>
              <w:right w:val="single" w:sz="4" w:space="0" w:color="auto"/>
            </w:tcBorders>
            <w:shd w:val="clear" w:color="000000" w:fill="FFFFFF"/>
            <w:vAlign w:val="center"/>
            <w:hideMark/>
          </w:tcPr>
          <w:p w14:paraId="254E3DE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39.116.600</w:t>
            </w:r>
          </w:p>
        </w:tc>
        <w:tc>
          <w:tcPr>
            <w:tcW w:w="396" w:type="pct"/>
            <w:tcBorders>
              <w:top w:val="nil"/>
              <w:left w:val="nil"/>
              <w:bottom w:val="single" w:sz="4" w:space="0" w:color="auto"/>
              <w:right w:val="single" w:sz="4" w:space="0" w:color="auto"/>
            </w:tcBorders>
            <w:shd w:val="clear" w:color="000000" w:fill="FFFFFF"/>
            <w:vAlign w:val="center"/>
            <w:hideMark/>
          </w:tcPr>
          <w:p w14:paraId="45AAADA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26.208.122</w:t>
            </w:r>
          </w:p>
        </w:tc>
        <w:tc>
          <w:tcPr>
            <w:tcW w:w="352" w:type="pct"/>
            <w:tcBorders>
              <w:top w:val="nil"/>
              <w:left w:val="nil"/>
              <w:bottom w:val="single" w:sz="4" w:space="0" w:color="auto"/>
              <w:right w:val="single" w:sz="4" w:space="0" w:color="auto"/>
            </w:tcBorders>
            <w:shd w:val="clear" w:color="000000" w:fill="FFFFFF"/>
            <w:vAlign w:val="center"/>
            <w:hideMark/>
          </w:tcPr>
          <w:p w14:paraId="3FD5940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12.908.478</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9B88C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DB571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A9FA7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FB1FB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1027437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285D89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3D3EE1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461567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53E43C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0BC215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39.116.600</w:t>
            </w:r>
          </w:p>
        </w:tc>
        <w:tc>
          <w:tcPr>
            <w:tcW w:w="396" w:type="pct"/>
            <w:tcBorders>
              <w:top w:val="nil"/>
              <w:left w:val="nil"/>
              <w:bottom w:val="single" w:sz="4" w:space="0" w:color="auto"/>
              <w:right w:val="single" w:sz="4" w:space="0" w:color="auto"/>
            </w:tcBorders>
            <w:shd w:val="clear" w:color="000000" w:fill="E7E6E6"/>
            <w:vAlign w:val="center"/>
            <w:hideMark/>
          </w:tcPr>
          <w:p w14:paraId="2C58930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26.208.122</w:t>
            </w:r>
          </w:p>
        </w:tc>
        <w:tc>
          <w:tcPr>
            <w:tcW w:w="352" w:type="pct"/>
            <w:tcBorders>
              <w:top w:val="nil"/>
              <w:left w:val="nil"/>
              <w:bottom w:val="single" w:sz="4" w:space="0" w:color="auto"/>
              <w:right w:val="single" w:sz="4" w:space="0" w:color="auto"/>
            </w:tcBorders>
            <w:shd w:val="clear" w:color="000000" w:fill="E7E6E6"/>
            <w:vAlign w:val="center"/>
            <w:hideMark/>
          </w:tcPr>
          <w:p w14:paraId="5D0C32E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12.908.478</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809A1D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492410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9D5321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2EF449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047B68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4D53708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hideMark/>
          </w:tcPr>
          <w:p w14:paraId="15103459"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311 ПОЉОПРИВРЕДА Укупно</w:t>
            </w:r>
          </w:p>
        </w:tc>
        <w:tc>
          <w:tcPr>
            <w:tcW w:w="399" w:type="pct"/>
            <w:tcBorders>
              <w:top w:val="nil"/>
              <w:left w:val="nil"/>
              <w:bottom w:val="single" w:sz="4" w:space="0" w:color="auto"/>
              <w:right w:val="single" w:sz="4" w:space="0" w:color="auto"/>
            </w:tcBorders>
            <w:shd w:val="clear" w:color="000000" w:fill="DDEBF7"/>
            <w:vAlign w:val="center"/>
            <w:hideMark/>
          </w:tcPr>
          <w:p w14:paraId="29B4FD3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39.116.600</w:t>
            </w:r>
          </w:p>
        </w:tc>
        <w:tc>
          <w:tcPr>
            <w:tcW w:w="396" w:type="pct"/>
            <w:tcBorders>
              <w:top w:val="nil"/>
              <w:left w:val="nil"/>
              <w:bottom w:val="single" w:sz="4" w:space="0" w:color="auto"/>
              <w:right w:val="single" w:sz="4" w:space="0" w:color="auto"/>
            </w:tcBorders>
            <w:shd w:val="clear" w:color="000000" w:fill="DDEBF7"/>
            <w:vAlign w:val="center"/>
            <w:hideMark/>
          </w:tcPr>
          <w:p w14:paraId="1F64153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26.208.122</w:t>
            </w:r>
          </w:p>
        </w:tc>
        <w:tc>
          <w:tcPr>
            <w:tcW w:w="352" w:type="pct"/>
            <w:tcBorders>
              <w:top w:val="nil"/>
              <w:left w:val="nil"/>
              <w:bottom w:val="single" w:sz="4" w:space="0" w:color="auto"/>
              <w:right w:val="single" w:sz="4" w:space="0" w:color="auto"/>
            </w:tcBorders>
            <w:shd w:val="clear" w:color="000000" w:fill="DDEBF7"/>
            <w:vAlign w:val="center"/>
            <w:hideMark/>
          </w:tcPr>
          <w:p w14:paraId="5D8F4CE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12.908.478</w:t>
            </w:r>
          </w:p>
        </w:tc>
        <w:tc>
          <w:tcPr>
            <w:tcW w:w="312"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5D85226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57860BB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C7BF85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AF411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9E2FDBA" w14:textId="77777777" w:rsidTr="007D32A8">
        <w:trPr>
          <w:trHeight w:val="1020"/>
        </w:trPr>
        <w:tc>
          <w:tcPr>
            <w:tcW w:w="263" w:type="pct"/>
            <w:vMerge/>
            <w:tcBorders>
              <w:top w:val="nil"/>
              <w:left w:val="single" w:sz="4" w:space="0" w:color="auto"/>
              <w:bottom w:val="single" w:sz="4" w:space="0" w:color="auto"/>
              <w:right w:val="single" w:sz="4" w:space="0" w:color="auto"/>
            </w:tcBorders>
            <w:vAlign w:val="center"/>
            <w:hideMark/>
          </w:tcPr>
          <w:p w14:paraId="2A32E5F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DACE4AE"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323 Грађеви-нарство</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6CCDF100"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01 Опће јавне услуге</w:t>
            </w:r>
          </w:p>
        </w:tc>
        <w:tc>
          <w:tcPr>
            <w:tcW w:w="234" w:type="pct"/>
            <w:tcBorders>
              <w:top w:val="nil"/>
              <w:left w:val="nil"/>
              <w:bottom w:val="single" w:sz="4" w:space="0" w:color="auto"/>
              <w:right w:val="single" w:sz="4" w:space="0" w:color="auto"/>
            </w:tcBorders>
            <w:shd w:val="clear" w:color="000000" w:fill="FFFFFF"/>
            <w:hideMark/>
          </w:tcPr>
          <w:p w14:paraId="33A38EB4" w14:textId="0D675962"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w:t>
            </w:r>
            <w:r w:rsidR="00814192">
              <w:rPr>
                <w:rFonts w:ascii="Tahoma" w:eastAsia="Times New Roman" w:hAnsi="Tahoma" w:cs="Tahoma"/>
                <w:color w:val="000000"/>
                <w:sz w:val="15"/>
                <w:szCs w:val="15"/>
              </w:rPr>
              <w:t>IDDEE</w:t>
            </w:r>
            <w:r w:rsidRPr="001E0732">
              <w:rPr>
                <w:rFonts w:ascii="Tahoma" w:eastAsia="Times New Roman" w:hAnsi="Tahoma" w:cs="Tahoma"/>
                <w:color w:val="000000"/>
                <w:sz w:val="15"/>
                <w:szCs w:val="15"/>
              </w:rPr>
              <w:t>А-5</w:t>
            </w:r>
          </w:p>
        </w:tc>
        <w:tc>
          <w:tcPr>
            <w:tcW w:w="591" w:type="pct"/>
            <w:tcBorders>
              <w:top w:val="nil"/>
              <w:left w:val="nil"/>
              <w:bottom w:val="single" w:sz="4" w:space="0" w:color="auto"/>
              <w:right w:val="single" w:sz="4" w:space="0" w:color="auto"/>
            </w:tcBorders>
            <w:shd w:val="clear" w:color="000000" w:fill="FFFFFF"/>
            <w:hideMark/>
          </w:tcPr>
          <w:p w14:paraId="24A6530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Зграда за смјештај организационих јединица Агенције</w:t>
            </w:r>
          </w:p>
        </w:tc>
        <w:tc>
          <w:tcPr>
            <w:tcW w:w="321" w:type="pct"/>
            <w:tcBorders>
              <w:top w:val="nil"/>
              <w:left w:val="nil"/>
              <w:bottom w:val="single" w:sz="4" w:space="0" w:color="auto"/>
              <w:right w:val="single" w:sz="4" w:space="0" w:color="auto"/>
            </w:tcBorders>
            <w:shd w:val="clear" w:color="000000" w:fill="FFFFFF"/>
            <w:vAlign w:val="center"/>
            <w:hideMark/>
          </w:tcPr>
          <w:p w14:paraId="1BCCF46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0C84B9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F07A5B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Приходи од рада институција, такси и лиценци</w:t>
            </w:r>
          </w:p>
        </w:tc>
        <w:tc>
          <w:tcPr>
            <w:tcW w:w="399" w:type="pct"/>
            <w:tcBorders>
              <w:top w:val="nil"/>
              <w:left w:val="nil"/>
              <w:bottom w:val="single" w:sz="4" w:space="0" w:color="auto"/>
              <w:right w:val="single" w:sz="4" w:space="0" w:color="auto"/>
            </w:tcBorders>
            <w:shd w:val="clear" w:color="000000" w:fill="FFFFFF"/>
            <w:vAlign w:val="center"/>
            <w:hideMark/>
          </w:tcPr>
          <w:p w14:paraId="236DEFA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24.783.000</w:t>
            </w:r>
          </w:p>
        </w:tc>
        <w:tc>
          <w:tcPr>
            <w:tcW w:w="396" w:type="pct"/>
            <w:tcBorders>
              <w:top w:val="nil"/>
              <w:left w:val="nil"/>
              <w:bottom w:val="single" w:sz="4" w:space="0" w:color="auto"/>
              <w:right w:val="single" w:sz="4" w:space="0" w:color="auto"/>
            </w:tcBorders>
            <w:shd w:val="clear" w:color="000000" w:fill="FFFFFF"/>
            <w:vAlign w:val="center"/>
            <w:hideMark/>
          </w:tcPr>
          <w:p w14:paraId="4B8F58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3.324.444</w:t>
            </w:r>
          </w:p>
        </w:tc>
        <w:tc>
          <w:tcPr>
            <w:tcW w:w="352" w:type="pct"/>
            <w:tcBorders>
              <w:top w:val="nil"/>
              <w:left w:val="nil"/>
              <w:bottom w:val="single" w:sz="4" w:space="0" w:color="auto"/>
              <w:right w:val="single" w:sz="4" w:space="0" w:color="auto"/>
            </w:tcBorders>
            <w:shd w:val="clear" w:color="000000" w:fill="FFFFFF"/>
            <w:vAlign w:val="center"/>
            <w:hideMark/>
          </w:tcPr>
          <w:p w14:paraId="553C114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10.076.371</w:t>
            </w:r>
          </w:p>
        </w:tc>
        <w:tc>
          <w:tcPr>
            <w:tcW w:w="312" w:type="pct"/>
            <w:tcBorders>
              <w:top w:val="nil"/>
              <w:left w:val="nil"/>
              <w:bottom w:val="single" w:sz="4" w:space="0" w:color="auto"/>
              <w:right w:val="single" w:sz="4" w:space="0" w:color="auto"/>
            </w:tcBorders>
            <w:shd w:val="clear" w:color="000000" w:fill="FFFFFF"/>
            <w:vAlign w:val="center"/>
            <w:hideMark/>
          </w:tcPr>
          <w:p w14:paraId="7C7013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4.500.000</w:t>
            </w:r>
          </w:p>
        </w:tc>
        <w:tc>
          <w:tcPr>
            <w:tcW w:w="327" w:type="pct"/>
            <w:tcBorders>
              <w:top w:val="nil"/>
              <w:left w:val="nil"/>
              <w:bottom w:val="single" w:sz="4" w:space="0" w:color="auto"/>
              <w:right w:val="single" w:sz="4" w:space="0" w:color="auto"/>
            </w:tcBorders>
            <w:shd w:val="clear" w:color="000000" w:fill="FFFFFF"/>
            <w:vAlign w:val="center"/>
            <w:hideMark/>
          </w:tcPr>
          <w:p w14:paraId="7296065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6.882.185</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07F51D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736B2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B1B0D7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42CBB4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3184D0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65104E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vAlign w:val="center"/>
            <w:hideMark/>
          </w:tcPr>
          <w:p w14:paraId="0D34E9B5"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1F6808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24.783.000</w:t>
            </w:r>
          </w:p>
        </w:tc>
        <w:tc>
          <w:tcPr>
            <w:tcW w:w="396" w:type="pct"/>
            <w:tcBorders>
              <w:top w:val="nil"/>
              <w:left w:val="nil"/>
              <w:bottom w:val="single" w:sz="4" w:space="0" w:color="auto"/>
              <w:right w:val="single" w:sz="4" w:space="0" w:color="auto"/>
            </w:tcBorders>
            <w:shd w:val="clear" w:color="000000" w:fill="E7E6E6"/>
            <w:vAlign w:val="center"/>
            <w:hideMark/>
          </w:tcPr>
          <w:p w14:paraId="28AE52C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3.324.444</w:t>
            </w:r>
          </w:p>
        </w:tc>
        <w:tc>
          <w:tcPr>
            <w:tcW w:w="352" w:type="pct"/>
            <w:tcBorders>
              <w:top w:val="nil"/>
              <w:left w:val="nil"/>
              <w:bottom w:val="single" w:sz="4" w:space="0" w:color="auto"/>
              <w:right w:val="single" w:sz="4" w:space="0" w:color="auto"/>
            </w:tcBorders>
            <w:shd w:val="clear" w:color="000000" w:fill="E7E6E6"/>
            <w:vAlign w:val="center"/>
            <w:hideMark/>
          </w:tcPr>
          <w:p w14:paraId="42A96C1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10.076.371</w:t>
            </w:r>
          </w:p>
        </w:tc>
        <w:tc>
          <w:tcPr>
            <w:tcW w:w="312" w:type="pct"/>
            <w:tcBorders>
              <w:top w:val="nil"/>
              <w:left w:val="nil"/>
              <w:bottom w:val="single" w:sz="4" w:space="0" w:color="auto"/>
              <w:right w:val="single" w:sz="4" w:space="0" w:color="auto"/>
            </w:tcBorders>
            <w:shd w:val="clear" w:color="000000" w:fill="E7E6E6"/>
            <w:vAlign w:val="center"/>
            <w:hideMark/>
          </w:tcPr>
          <w:p w14:paraId="78A3734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4.500.000</w:t>
            </w:r>
          </w:p>
        </w:tc>
        <w:tc>
          <w:tcPr>
            <w:tcW w:w="327" w:type="pct"/>
            <w:tcBorders>
              <w:top w:val="nil"/>
              <w:left w:val="nil"/>
              <w:bottom w:val="single" w:sz="4" w:space="0" w:color="auto"/>
              <w:right w:val="single" w:sz="4" w:space="0" w:color="auto"/>
            </w:tcBorders>
            <w:shd w:val="clear" w:color="000000" w:fill="E7E6E6"/>
            <w:vAlign w:val="center"/>
            <w:hideMark/>
          </w:tcPr>
          <w:p w14:paraId="318995D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6.882.185</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6459A6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740C6E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BCB9ED2"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67E16D7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vAlign w:val="center"/>
            <w:hideMark/>
          </w:tcPr>
          <w:p w14:paraId="4E3268FE"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323 ГРАЂЕВИНАРСТВО Укупно</w:t>
            </w:r>
          </w:p>
        </w:tc>
        <w:tc>
          <w:tcPr>
            <w:tcW w:w="399" w:type="pct"/>
            <w:tcBorders>
              <w:top w:val="nil"/>
              <w:left w:val="nil"/>
              <w:bottom w:val="single" w:sz="4" w:space="0" w:color="auto"/>
              <w:right w:val="single" w:sz="4" w:space="0" w:color="auto"/>
            </w:tcBorders>
            <w:shd w:val="clear" w:color="000000" w:fill="DDEBF7"/>
            <w:vAlign w:val="center"/>
            <w:hideMark/>
          </w:tcPr>
          <w:p w14:paraId="7EF2B98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24.783.000</w:t>
            </w:r>
          </w:p>
        </w:tc>
        <w:tc>
          <w:tcPr>
            <w:tcW w:w="396" w:type="pct"/>
            <w:tcBorders>
              <w:top w:val="nil"/>
              <w:left w:val="nil"/>
              <w:bottom w:val="single" w:sz="4" w:space="0" w:color="auto"/>
              <w:right w:val="single" w:sz="4" w:space="0" w:color="auto"/>
            </w:tcBorders>
            <w:shd w:val="clear" w:color="000000" w:fill="DDEBF7"/>
            <w:vAlign w:val="center"/>
            <w:hideMark/>
          </w:tcPr>
          <w:p w14:paraId="40C4676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3.324.444</w:t>
            </w:r>
          </w:p>
        </w:tc>
        <w:tc>
          <w:tcPr>
            <w:tcW w:w="352" w:type="pct"/>
            <w:tcBorders>
              <w:top w:val="nil"/>
              <w:left w:val="nil"/>
              <w:bottom w:val="single" w:sz="4" w:space="0" w:color="auto"/>
              <w:right w:val="single" w:sz="4" w:space="0" w:color="auto"/>
            </w:tcBorders>
            <w:shd w:val="clear" w:color="000000" w:fill="DDEBF7"/>
            <w:vAlign w:val="center"/>
            <w:hideMark/>
          </w:tcPr>
          <w:p w14:paraId="49BFC1E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10.076.371</w:t>
            </w:r>
          </w:p>
        </w:tc>
        <w:tc>
          <w:tcPr>
            <w:tcW w:w="312" w:type="pct"/>
            <w:tcBorders>
              <w:top w:val="nil"/>
              <w:left w:val="nil"/>
              <w:bottom w:val="single" w:sz="4" w:space="0" w:color="auto"/>
              <w:right w:val="single" w:sz="4" w:space="0" w:color="auto"/>
            </w:tcBorders>
            <w:shd w:val="clear" w:color="000000" w:fill="DDEBF7"/>
            <w:vAlign w:val="center"/>
            <w:hideMark/>
          </w:tcPr>
          <w:p w14:paraId="5C7E421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4.500.000</w:t>
            </w:r>
          </w:p>
        </w:tc>
        <w:tc>
          <w:tcPr>
            <w:tcW w:w="327" w:type="pct"/>
            <w:tcBorders>
              <w:top w:val="nil"/>
              <w:left w:val="nil"/>
              <w:bottom w:val="single" w:sz="4" w:space="0" w:color="auto"/>
              <w:right w:val="single" w:sz="4" w:space="0" w:color="auto"/>
            </w:tcBorders>
            <w:shd w:val="clear" w:color="000000" w:fill="DDEBF7"/>
            <w:vAlign w:val="center"/>
            <w:hideMark/>
          </w:tcPr>
          <w:p w14:paraId="72BB16C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6.882.185</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E6655C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6F623E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3E13CE3" w14:textId="77777777" w:rsidTr="007D32A8">
        <w:trPr>
          <w:trHeight w:val="630"/>
        </w:trPr>
        <w:tc>
          <w:tcPr>
            <w:tcW w:w="263" w:type="pct"/>
            <w:vMerge/>
            <w:tcBorders>
              <w:top w:val="nil"/>
              <w:left w:val="single" w:sz="4" w:space="0" w:color="auto"/>
              <w:bottom w:val="single" w:sz="4" w:space="0" w:color="auto"/>
              <w:right w:val="single" w:sz="4" w:space="0" w:color="auto"/>
            </w:tcBorders>
            <w:vAlign w:val="center"/>
            <w:hideMark/>
          </w:tcPr>
          <w:p w14:paraId="3D98B29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2607E53B" w14:textId="647AE380"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510 Оп</w:t>
            </w:r>
            <w:r w:rsidR="00E65FFE">
              <w:rPr>
                <w:rFonts w:ascii="Tahoma" w:eastAsia="Times New Roman" w:hAnsi="Tahoma" w:cs="Tahoma"/>
                <w:color w:val="000000"/>
                <w:sz w:val="15"/>
                <w:szCs w:val="15"/>
                <w:lang w:val="sr-Cyrl-BA"/>
              </w:rPr>
              <w:t>шт</w:t>
            </w:r>
            <w:r w:rsidRPr="001E0732">
              <w:rPr>
                <w:rFonts w:ascii="Tahoma" w:eastAsia="Times New Roman" w:hAnsi="Tahoma" w:cs="Tahoma"/>
                <w:color w:val="000000"/>
                <w:sz w:val="15"/>
                <w:szCs w:val="15"/>
              </w:rPr>
              <w:t>а буџетска подршка</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17F1DFE1" w14:textId="01D14FFC" w:rsidR="001E0732" w:rsidRPr="001E0732" w:rsidRDefault="001E0732" w:rsidP="001E0732">
            <w:pPr>
              <w:spacing w:after="0" w:line="240" w:lineRule="auto"/>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01 Оп</w:t>
            </w:r>
            <w:r w:rsidR="00E65FFE">
              <w:rPr>
                <w:rFonts w:ascii="Tahoma" w:eastAsia="Times New Roman" w:hAnsi="Tahoma" w:cs="Tahoma"/>
                <w:color w:val="000000"/>
                <w:sz w:val="15"/>
                <w:szCs w:val="15"/>
                <w:lang w:val="sr-Cyrl-BA"/>
              </w:rPr>
              <w:t>шт</w:t>
            </w:r>
            <w:r w:rsidRPr="001E0732">
              <w:rPr>
                <w:rFonts w:ascii="Tahoma" w:eastAsia="Times New Roman" w:hAnsi="Tahoma" w:cs="Tahoma"/>
                <w:color w:val="000000"/>
                <w:sz w:val="15"/>
                <w:szCs w:val="15"/>
              </w:rPr>
              <w:t>е јавне услуге</w:t>
            </w:r>
          </w:p>
        </w:tc>
        <w:tc>
          <w:tcPr>
            <w:tcW w:w="234" w:type="pct"/>
            <w:tcBorders>
              <w:top w:val="nil"/>
              <w:left w:val="nil"/>
              <w:bottom w:val="single" w:sz="4" w:space="0" w:color="auto"/>
              <w:right w:val="single" w:sz="4" w:space="0" w:color="auto"/>
            </w:tcBorders>
            <w:shd w:val="clear" w:color="000000" w:fill="FFFFFF"/>
            <w:hideMark/>
          </w:tcPr>
          <w:p w14:paraId="35266D3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ИБИХ-УИО-110</w:t>
            </w:r>
          </w:p>
        </w:tc>
        <w:tc>
          <w:tcPr>
            <w:tcW w:w="591" w:type="pct"/>
            <w:tcBorders>
              <w:top w:val="nil"/>
              <w:left w:val="nil"/>
              <w:bottom w:val="single" w:sz="4" w:space="0" w:color="auto"/>
              <w:right w:val="single" w:sz="4" w:space="0" w:color="auto"/>
            </w:tcBorders>
            <w:shd w:val="clear" w:color="000000" w:fill="FFFFFF"/>
            <w:hideMark/>
          </w:tcPr>
          <w:p w14:paraId="1E39A75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Адаптација граничног прелаза Изачић</w:t>
            </w:r>
          </w:p>
        </w:tc>
        <w:tc>
          <w:tcPr>
            <w:tcW w:w="321" w:type="pct"/>
            <w:tcBorders>
              <w:top w:val="nil"/>
              <w:left w:val="nil"/>
              <w:bottom w:val="single" w:sz="4" w:space="0" w:color="auto"/>
              <w:right w:val="single" w:sz="4" w:space="0" w:color="auto"/>
            </w:tcBorders>
            <w:shd w:val="clear" w:color="000000" w:fill="FFFFFF"/>
            <w:vAlign w:val="center"/>
            <w:hideMark/>
          </w:tcPr>
          <w:p w14:paraId="24D5507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67D480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2F417AC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7E10FC2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A5B99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2CCE68E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9BD1B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C94B3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657993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9D556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C43C1D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2E9916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57CEEF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4E7866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011C7BCF"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3CC66BD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325224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62A0E20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10CC18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169F3D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8BD8DF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AFB785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A0F7B10" w14:textId="77777777" w:rsidTr="007D32A8">
        <w:trPr>
          <w:trHeight w:val="645"/>
        </w:trPr>
        <w:tc>
          <w:tcPr>
            <w:tcW w:w="263" w:type="pct"/>
            <w:vMerge/>
            <w:tcBorders>
              <w:top w:val="nil"/>
              <w:left w:val="single" w:sz="4" w:space="0" w:color="auto"/>
              <w:bottom w:val="single" w:sz="4" w:space="0" w:color="auto"/>
              <w:right w:val="single" w:sz="4" w:space="0" w:color="auto"/>
            </w:tcBorders>
            <w:vAlign w:val="center"/>
            <w:hideMark/>
          </w:tcPr>
          <w:p w14:paraId="5E70769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B81CFF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E13825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2D7CB82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ИБИХ-УИО-112</w:t>
            </w:r>
          </w:p>
        </w:tc>
        <w:tc>
          <w:tcPr>
            <w:tcW w:w="591" w:type="pct"/>
            <w:tcBorders>
              <w:top w:val="nil"/>
              <w:left w:val="nil"/>
              <w:bottom w:val="single" w:sz="4" w:space="0" w:color="auto"/>
              <w:right w:val="single" w:sz="4" w:space="0" w:color="auto"/>
            </w:tcBorders>
            <w:shd w:val="clear" w:color="000000" w:fill="FFFFFF"/>
            <w:hideMark/>
          </w:tcPr>
          <w:p w14:paraId="24B2450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Адаптација граничног прелаза Устибар</w:t>
            </w:r>
          </w:p>
        </w:tc>
        <w:tc>
          <w:tcPr>
            <w:tcW w:w="321" w:type="pct"/>
            <w:tcBorders>
              <w:top w:val="nil"/>
              <w:left w:val="nil"/>
              <w:bottom w:val="single" w:sz="4" w:space="0" w:color="auto"/>
              <w:right w:val="single" w:sz="4" w:space="0" w:color="auto"/>
            </w:tcBorders>
            <w:shd w:val="clear" w:color="000000" w:fill="FFFFFF"/>
            <w:vAlign w:val="center"/>
            <w:hideMark/>
          </w:tcPr>
          <w:p w14:paraId="660EFD9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823D18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412A77B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1540A15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B7A875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56A6A3F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ED1DB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99A6F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A5F42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94EB3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593B781"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5EF0DA7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8FB112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2CCF46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BC9165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C6A07C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AB93BE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6F3CDCD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CF0497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93E56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780E70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72B5CC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2B2D9B01"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7EF3AEF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58B670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FFBA38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3BE1A4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ИБИХ-УИО-113</w:t>
            </w:r>
          </w:p>
        </w:tc>
        <w:tc>
          <w:tcPr>
            <w:tcW w:w="591" w:type="pct"/>
            <w:tcBorders>
              <w:top w:val="nil"/>
              <w:left w:val="nil"/>
              <w:bottom w:val="single" w:sz="4" w:space="0" w:color="auto"/>
              <w:right w:val="single" w:sz="4" w:space="0" w:color="auto"/>
            </w:tcBorders>
            <w:shd w:val="clear" w:color="000000" w:fill="FFFFFF"/>
            <w:hideMark/>
          </w:tcPr>
          <w:p w14:paraId="0F042A7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Адаптација граничног прелаза Рипач</w:t>
            </w:r>
          </w:p>
        </w:tc>
        <w:tc>
          <w:tcPr>
            <w:tcW w:w="321" w:type="pct"/>
            <w:tcBorders>
              <w:top w:val="nil"/>
              <w:left w:val="nil"/>
              <w:bottom w:val="single" w:sz="4" w:space="0" w:color="auto"/>
              <w:right w:val="single" w:sz="4" w:space="0" w:color="auto"/>
            </w:tcBorders>
            <w:shd w:val="clear" w:color="000000" w:fill="FFFFFF"/>
            <w:vAlign w:val="center"/>
            <w:hideMark/>
          </w:tcPr>
          <w:p w14:paraId="2DDE8C1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DB165A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2994EDC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5173347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BB0FAD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5F94181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F6D329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3A13C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15CC7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514E1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23D22B6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FA0364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04E1AA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F6063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4FC7141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35ABE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B42704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6EDB10E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523C9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8ED898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BC1C6A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3EDC60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B485694" w14:textId="77777777" w:rsidTr="007D32A8">
        <w:trPr>
          <w:trHeight w:val="990"/>
        </w:trPr>
        <w:tc>
          <w:tcPr>
            <w:tcW w:w="263" w:type="pct"/>
            <w:vMerge/>
            <w:tcBorders>
              <w:top w:val="nil"/>
              <w:left w:val="single" w:sz="4" w:space="0" w:color="auto"/>
              <w:bottom w:val="single" w:sz="4" w:space="0" w:color="auto"/>
              <w:right w:val="single" w:sz="4" w:space="0" w:color="auto"/>
            </w:tcBorders>
            <w:vAlign w:val="center"/>
            <w:hideMark/>
          </w:tcPr>
          <w:p w14:paraId="50D888E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E08E86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6C7784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3D5E079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ИБИХ-УИО-131</w:t>
            </w:r>
          </w:p>
        </w:tc>
        <w:tc>
          <w:tcPr>
            <w:tcW w:w="591" w:type="pct"/>
            <w:tcBorders>
              <w:top w:val="nil"/>
              <w:left w:val="nil"/>
              <w:bottom w:val="single" w:sz="4" w:space="0" w:color="auto"/>
              <w:right w:val="single" w:sz="4" w:space="0" w:color="auto"/>
            </w:tcBorders>
            <w:shd w:val="clear" w:color="000000" w:fill="FFFFFF"/>
            <w:hideMark/>
          </w:tcPr>
          <w:p w14:paraId="5B5731B5"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Обезбјеђење предуслова за изградњу граничних прелаза за погранични саобраћај чија ће се изградња финансирати из IPА фонда</w:t>
            </w:r>
          </w:p>
        </w:tc>
        <w:tc>
          <w:tcPr>
            <w:tcW w:w="321" w:type="pct"/>
            <w:tcBorders>
              <w:top w:val="nil"/>
              <w:left w:val="nil"/>
              <w:bottom w:val="single" w:sz="4" w:space="0" w:color="auto"/>
              <w:right w:val="single" w:sz="4" w:space="0" w:color="auto"/>
            </w:tcBorders>
            <w:shd w:val="clear" w:color="000000" w:fill="FFFFFF"/>
            <w:vAlign w:val="center"/>
            <w:hideMark/>
          </w:tcPr>
          <w:p w14:paraId="3B1AC98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0DB1A1D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729AD3F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38C2147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2.150.000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9868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59E480F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700.000</w:t>
            </w:r>
          </w:p>
        </w:tc>
        <w:tc>
          <w:tcPr>
            <w:tcW w:w="312" w:type="pct"/>
            <w:tcBorders>
              <w:top w:val="nil"/>
              <w:left w:val="nil"/>
              <w:bottom w:val="single" w:sz="4" w:space="0" w:color="auto"/>
              <w:right w:val="single" w:sz="4" w:space="0" w:color="auto"/>
            </w:tcBorders>
            <w:shd w:val="clear" w:color="000000" w:fill="FFFFFF"/>
            <w:vAlign w:val="center"/>
            <w:hideMark/>
          </w:tcPr>
          <w:p w14:paraId="2E339D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1.450.000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D1B081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11C38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5F65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3A0D5F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12E1F9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117FCA0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E77284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6C50A6D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D1DAD4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2.150.000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68D133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0D264AF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700.000</w:t>
            </w:r>
          </w:p>
        </w:tc>
        <w:tc>
          <w:tcPr>
            <w:tcW w:w="312" w:type="pct"/>
            <w:tcBorders>
              <w:top w:val="nil"/>
              <w:left w:val="nil"/>
              <w:bottom w:val="single" w:sz="4" w:space="0" w:color="auto"/>
              <w:right w:val="single" w:sz="4" w:space="0" w:color="auto"/>
            </w:tcBorders>
            <w:shd w:val="clear" w:color="000000" w:fill="E7E6E6"/>
            <w:vAlign w:val="center"/>
            <w:hideMark/>
          </w:tcPr>
          <w:p w14:paraId="1117C65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1.450.000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820F02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2AA5F1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D0DC08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7634758" w14:textId="77777777" w:rsidTr="007D32A8">
        <w:trPr>
          <w:trHeight w:val="810"/>
        </w:trPr>
        <w:tc>
          <w:tcPr>
            <w:tcW w:w="263" w:type="pct"/>
            <w:vMerge/>
            <w:tcBorders>
              <w:top w:val="nil"/>
              <w:left w:val="single" w:sz="4" w:space="0" w:color="auto"/>
              <w:bottom w:val="single" w:sz="4" w:space="0" w:color="auto"/>
              <w:right w:val="single" w:sz="4" w:space="0" w:color="auto"/>
            </w:tcBorders>
            <w:vAlign w:val="center"/>
            <w:hideMark/>
          </w:tcPr>
          <w:p w14:paraId="7C3D2F0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243337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71AD83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BE58A5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ИБИХ-УИО-3</w:t>
            </w:r>
          </w:p>
        </w:tc>
        <w:tc>
          <w:tcPr>
            <w:tcW w:w="591" w:type="pct"/>
            <w:tcBorders>
              <w:top w:val="nil"/>
              <w:left w:val="nil"/>
              <w:bottom w:val="single" w:sz="4" w:space="0" w:color="auto"/>
              <w:right w:val="single" w:sz="4" w:space="0" w:color="auto"/>
            </w:tcBorders>
            <w:shd w:val="clear" w:color="000000" w:fill="FFFFFF"/>
            <w:hideMark/>
          </w:tcPr>
          <w:p w14:paraId="0FF9668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Набавка објекта за сједишта УИО и Регионалног центра Бања Лука</w:t>
            </w:r>
          </w:p>
        </w:tc>
        <w:tc>
          <w:tcPr>
            <w:tcW w:w="321" w:type="pct"/>
            <w:tcBorders>
              <w:top w:val="nil"/>
              <w:left w:val="nil"/>
              <w:bottom w:val="single" w:sz="4" w:space="0" w:color="auto"/>
              <w:right w:val="single" w:sz="4" w:space="0" w:color="auto"/>
            </w:tcBorders>
            <w:shd w:val="clear" w:color="000000" w:fill="FFFFFF"/>
            <w:vAlign w:val="center"/>
            <w:hideMark/>
          </w:tcPr>
          <w:p w14:paraId="6DE0107A"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7E50FA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9976DB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Пренешена средства из претходног периода</w:t>
            </w:r>
          </w:p>
        </w:tc>
        <w:tc>
          <w:tcPr>
            <w:tcW w:w="399" w:type="pct"/>
            <w:tcBorders>
              <w:top w:val="nil"/>
              <w:left w:val="nil"/>
              <w:bottom w:val="single" w:sz="4" w:space="0" w:color="auto"/>
              <w:right w:val="single" w:sz="4" w:space="0" w:color="auto"/>
            </w:tcBorders>
            <w:shd w:val="clear" w:color="000000" w:fill="FFFFFF"/>
            <w:vAlign w:val="center"/>
            <w:hideMark/>
          </w:tcPr>
          <w:p w14:paraId="0157CCD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103.400.000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5AD82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582448C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103.400.000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081CF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4C3A3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6183C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409648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AAE76B3"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66B4D7C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42C7D5B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75E020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3C80A3C1"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E16FB7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103.400.000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2B970E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5F2D06A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3"/>
                <w:szCs w:val="15"/>
              </w:rPr>
              <w:t>103.400.000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D64884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4CE2A8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44218C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6BCF92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2EB9ED4" w14:textId="77777777" w:rsidTr="007D32A8">
        <w:trPr>
          <w:trHeight w:val="840"/>
        </w:trPr>
        <w:tc>
          <w:tcPr>
            <w:tcW w:w="263" w:type="pct"/>
            <w:vMerge/>
            <w:tcBorders>
              <w:top w:val="nil"/>
              <w:left w:val="single" w:sz="4" w:space="0" w:color="auto"/>
              <w:bottom w:val="single" w:sz="4" w:space="0" w:color="auto"/>
              <w:right w:val="single" w:sz="4" w:space="0" w:color="auto"/>
            </w:tcBorders>
            <w:vAlign w:val="center"/>
            <w:hideMark/>
          </w:tcPr>
          <w:p w14:paraId="420C99B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8715EB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04B618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6E96A2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ИБИХ-УИО-36</w:t>
            </w:r>
          </w:p>
        </w:tc>
        <w:tc>
          <w:tcPr>
            <w:tcW w:w="591" w:type="pct"/>
            <w:tcBorders>
              <w:top w:val="nil"/>
              <w:left w:val="nil"/>
              <w:bottom w:val="single" w:sz="4" w:space="0" w:color="auto"/>
              <w:right w:val="single" w:sz="4" w:space="0" w:color="auto"/>
            </w:tcBorders>
            <w:shd w:val="clear" w:color="000000" w:fill="FFFFFF"/>
            <w:hideMark/>
          </w:tcPr>
          <w:p w14:paraId="539A72D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и опремање објекта за потребе царине и полиције на Аеродрому Бања Лука</w:t>
            </w:r>
          </w:p>
        </w:tc>
        <w:tc>
          <w:tcPr>
            <w:tcW w:w="321" w:type="pct"/>
            <w:tcBorders>
              <w:top w:val="nil"/>
              <w:left w:val="nil"/>
              <w:bottom w:val="single" w:sz="4" w:space="0" w:color="auto"/>
              <w:right w:val="single" w:sz="4" w:space="0" w:color="auto"/>
            </w:tcBorders>
            <w:shd w:val="clear" w:color="000000" w:fill="FFFFFF"/>
            <w:vAlign w:val="center"/>
            <w:hideMark/>
          </w:tcPr>
          <w:p w14:paraId="6735B5E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128FE6B7"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592A9C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Грантови - текући наредни период</w:t>
            </w:r>
          </w:p>
        </w:tc>
        <w:tc>
          <w:tcPr>
            <w:tcW w:w="399" w:type="pct"/>
            <w:tcBorders>
              <w:top w:val="nil"/>
              <w:left w:val="nil"/>
              <w:bottom w:val="single" w:sz="4" w:space="0" w:color="auto"/>
              <w:right w:val="single" w:sz="4" w:space="0" w:color="auto"/>
            </w:tcBorders>
            <w:shd w:val="clear" w:color="000000" w:fill="FFFFFF"/>
            <w:vAlign w:val="center"/>
            <w:hideMark/>
          </w:tcPr>
          <w:p w14:paraId="568768E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3.650.000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0D95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1E2F7E0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3.650.000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F02CA0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0E4A0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3C0C8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B939C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3F3A1C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43902A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A28BAF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79A0CF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2BF1560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47CFCC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3.650.000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9FAB37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11C3AD2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3.650.000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AD6919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49C920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59A91D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5D9147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44AC273" w14:textId="77777777" w:rsidTr="007D32A8">
        <w:trPr>
          <w:trHeight w:val="600"/>
        </w:trPr>
        <w:tc>
          <w:tcPr>
            <w:tcW w:w="263" w:type="pct"/>
            <w:vMerge/>
            <w:tcBorders>
              <w:top w:val="nil"/>
              <w:left w:val="single" w:sz="4" w:space="0" w:color="auto"/>
              <w:bottom w:val="single" w:sz="4" w:space="0" w:color="auto"/>
              <w:right w:val="single" w:sz="4" w:space="0" w:color="auto"/>
            </w:tcBorders>
            <w:vAlign w:val="center"/>
            <w:hideMark/>
          </w:tcPr>
          <w:p w14:paraId="24931DA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3AE4490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2D2A3C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45E2DEE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ИБИХ-УИО-41</w:t>
            </w:r>
          </w:p>
        </w:tc>
        <w:tc>
          <w:tcPr>
            <w:tcW w:w="591" w:type="pct"/>
            <w:tcBorders>
              <w:top w:val="nil"/>
              <w:left w:val="nil"/>
              <w:bottom w:val="single" w:sz="4" w:space="0" w:color="auto"/>
              <w:right w:val="single" w:sz="4" w:space="0" w:color="auto"/>
            </w:tcBorders>
            <w:shd w:val="clear" w:color="000000" w:fill="FFFFFF"/>
            <w:hideMark/>
          </w:tcPr>
          <w:p w14:paraId="2B8DAE7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и опремање Граничног прелаза Дољани</w:t>
            </w:r>
          </w:p>
        </w:tc>
        <w:tc>
          <w:tcPr>
            <w:tcW w:w="321" w:type="pct"/>
            <w:tcBorders>
              <w:top w:val="nil"/>
              <w:left w:val="nil"/>
              <w:bottom w:val="single" w:sz="4" w:space="0" w:color="auto"/>
              <w:right w:val="single" w:sz="4" w:space="0" w:color="auto"/>
            </w:tcBorders>
            <w:shd w:val="clear" w:color="000000" w:fill="FFFFFF"/>
            <w:vAlign w:val="center"/>
            <w:hideMark/>
          </w:tcPr>
          <w:p w14:paraId="756BCD3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43ABE48F"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46C234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3392592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4.000.000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71DD8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7B4CEAD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3.200.000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D9658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F1829B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05CE4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nil"/>
              <w:left w:val="nil"/>
              <w:bottom w:val="single" w:sz="4" w:space="0" w:color="auto"/>
              <w:right w:val="single" w:sz="4" w:space="0" w:color="auto"/>
            </w:tcBorders>
            <w:shd w:val="clear" w:color="000000" w:fill="FFFFFF"/>
            <w:vAlign w:val="center"/>
            <w:hideMark/>
          </w:tcPr>
          <w:p w14:paraId="02C7C12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800.000</w:t>
            </w:r>
          </w:p>
        </w:tc>
      </w:tr>
      <w:tr w:rsidR="001E0732" w:rsidRPr="001E0732" w14:paraId="4D0F44B9"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3128D3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9C08D3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AF631B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01DE86B7"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50E2BB6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4.000.000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53B21C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688AA55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3.200.000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9F66F6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E1C5FA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18DEA4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nil"/>
              <w:left w:val="nil"/>
              <w:bottom w:val="single" w:sz="4" w:space="0" w:color="auto"/>
              <w:right w:val="single" w:sz="4" w:space="0" w:color="auto"/>
            </w:tcBorders>
            <w:shd w:val="clear" w:color="000000" w:fill="E7E6E6"/>
            <w:vAlign w:val="center"/>
            <w:hideMark/>
          </w:tcPr>
          <w:p w14:paraId="4C61553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w:t>
            </w:r>
          </w:p>
        </w:tc>
      </w:tr>
      <w:tr w:rsidR="001E0732" w:rsidRPr="001E0732" w14:paraId="53BED385" w14:textId="77777777" w:rsidTr="007D32A8">
        <w:trPr>
          <w:trHeight w:val="630"/>
        </w:trPr>
        <w:tc>
          <w:tcPr>
            <w:tcW w:w="263" w:type="pct"/>
            <w:vMerge/>
            <w:tcBorders>
              <w:top w:val="nil"/>
              <w:left w:val="single" w:sz="4" w:space="0" w:color="auto"/>
              <w:bottom w:val="single" w:sz="4" w:space="0" w:color="auto"/>
              <w:right w:val="single" w:sz="4" w:space="0" w:color="auto"/>
            </w:tcBorders>
            <w:vAlign w:val="center"/>
            <w:hideMark/>
          </w:tcPr>
          <w:p w14:paraId="5DCC3EF4"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F97F6F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03EB851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7D5E290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ИБИХ-УИО-42</w:t>
            </w:r>
          </w:p>
        </w:tc>
        <w:tc>
          <w:tcPr>
            <w:tcW w:w="591" w:type="pct"/>
            <w:tcBorders>
              <w:top w:val="nil"/>
              <w:left w:val="nil"/>
              <w:bottom w:val="single" w:sz="4" w:space="0" w:color="auto"/>
              <w:right w:val="single" w:sz="4" w:space="0" w:color="auto"/>
            </w:tcBorders>
            <w:shd w:val="clear" w:color="000000" w:fill="FFFFFF"/>
            <w:hideMark/>
          </w:tcPr>
          <w:p w14:paraId="2058278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Граничног прелаза Осоје</w:t>
            </w:r>
          </w:p>
        </w:tc>
        <w:tc>
          <w:tcPr>
            <w:tcW w:w="321" w:type="pct"/>
            <w:tcBorders>
              <w:top w:val="nil"/>
              <w:left w:val="nil"/>
              <w:bottom w:val="single" w:sz="4" w:space="0" w:color="auto"/>
              <w:right w:val="single" w:sz="4" w:space="0" w:color="auto"/>
            </w:tcBorders>
            <w:shd w:val="clear" w:color="000000" w:fill="FFFFFF"/>
            <w:vAlign w:val="center"/>
            <w:hideMark/>
          </w:tcPr>
          <w:p w14:paraId="70F0BB1B"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5E46F7F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3A2993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6FDCA37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5.604.690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77762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47FB938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5.604.690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56624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0604C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F23A3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AFDD0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467C7E2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5AC572E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3D5DCB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1E8209D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7DBF5184"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2FA736C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5.604.690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CEE4E6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1D43CAB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5.604.690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CC5D3B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C589EA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ECC225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84E7F7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7C42559" w14:textId="77777777" w:rsidTr="007D32A8">
        <w:trPr>
          <w:trHeight w:val="645"/>
        </w:trPr>
        <w:tc>
          <w:tcPr>
            <w:tcW w:w="263" w:type="pct"/>
            <w:vMerge/>
            <w:tcBorders>
              <w:top w:val="nil"/>
              <w:left w:val="single" w:sz="4" w:space="0" w:color="auto"/>
              <w:bottom w:val="single" w:sz="4" w:space="0" w:color="auto"/>
              <w:right w:val="single" w:sz="4" w:space="0" w:color="auto"/>
            </w:tcBorders>
            <w:vAlign w:val="center"/>
            <w:hideMark/>
          </w:tcPr>
          <w:p w14:paraId="31005F0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64B817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49B282D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052D01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ИБИХ-УИО-59</w:t>
            </w:r>
          </w:p>
        </w:tc>
        <w:tc>
          <w:tcPr>
            <w:tcW w:w="591" w:type="pct"/>
            <w:tcBorders>
              <w:top w:val="nil"/>
              <w:left w:val="nil"/>
              <w:bottom w:val="single" w:sz="4" w:space="0" w:color="auto"/>
              <w:right w:val="single" w:sz="4" w:space="0" w:color="auto"/>
            </w:tcBorders>
            <w:shd w:val="clear" w:color="000000" w:fill="FFFFFF"/>
            <w:hideMark/>
          </w:tcPr>
          <w:p w14:paraId="6406F07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Изградња граничних прелаза Клобук и Зупци</w:t>
            </w:r>
          </w:p>
        </w:tc>
        <w:tc>
          <w:tcPr>
            <w:tcW w:w="321" w:type="pct"/>
            <w:tcBorders>
              <w:top w:val="nil"/>
              <w:left w:val="nil"/>
              <w:bottom w:val="single" w:sz="4" w:space="0" w:color="auto"/>
              <w:right w:val="single" w:sz="4" w:space="0" w:color="auto"/>
            </w:tcBorders>
            <w:shd w:val="clear" w:color="000000" w:fill="FFFFFF"/>
            <w:vAlign w:val="center"/>
            <w:hideMark/>
          </w:tcPr>
          <w:p w14:paraId="79437F0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D6C6D0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339EB42D"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6A7303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5.500.000</w:t>
            </w:r>
          </w:p>
        </w:tc>
        <w:tc>
          <w:tcPr>
            <w:tcW w:w="396" w:type="pct"/>
            <w:tcBorders>
              <w:top w:val="nil"/>
              <w:left w:val="nil"/>
              <w:bottom w:val="single" w:sz="4" w:space="0" w:color="auto"/>
              <w:right w:val="single" w:sz="4" w:space="0" w:color="auto"/>
            </w:tcBorders>
            <w:shd w:val="clear" w:color="000000" w:fill="FFFFFF"/>
            <w:vAlign w:val="center"/>
            <w:hideMark/>
          </w:tcPr>
          <w:p w14:paraId="5947235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1.343.735</w:t>
            </w:r>
          </w:p>
        </w:tc>
        <w:tc>
          <w:tcPr>
            <w:tcW w:w="352" w:type="pct"/>
            <w:tcBorders>
              <w:top w:val="nil"/>
              <w:left w:val="nil"/>
              <w:bottom w:val="single" w:sz="4" w:space="0" w:color="auto"/>
              <w:right w:val="single" w:sz="4" w:space="0" w:color="auto"/>
            </w:tcBorders>
            <w:shd w:val="clear" w:color="000000" w:fill="FFFFFF"/>
            <w:vAlign w:val="center"/>
            <w:hideMark/>
          </w:tcPr>
          <w:p w14:paraId="1923A29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496.572</w:t>
            </w:r>
          </w:p>
        </w:tc>
        <w:tc>
          <w:tcPr>
            <w:tcW w:w="312" w:type="pct"/>
            <w:tcBorders>
              <w:top w:val="nil"/>
              <w:left w:val="nil"/>
              <w:bottom w:val="single" w:sz="4" w:space="0" w:color="auto"/>
              <w:right w:val="single" w:sz="4" w:space="0" w:color="auto"/>
            </w:tcBorders>
            <w:shd w:val="clear" w:color="000000" w:fill="FFFFFF"/>
            <w:vAlign w:val="center"/>
            <w:hideMark/>
          </w:tcPr>
          <w:p w14:paraId="07222AF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3.659.693</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4D8107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FC75E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344F6F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89136D5"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0AD98E3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5731BE5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A610A6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67D8AD5D"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7E7FBF7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5.500.000</w:t>
            </w:r>
          </w:p>
        </w:tc>
        <w:tc>
          <w:tcPr>
            <w:tcW w:w="396" w:type="pct"/>
            <w:tcBorders>
              <w:top w:val="nil"/>
              <w:left w:val="nil"/>
              <w:bottom w:val="single" w:sz="4" w:space="0" w:color="auto"/>
              <w:right w:val="single" w:sz="4" w:space="0" w:color="auto"/>
            </w:tcBorders>
            <w:shd w:val="clear" w:color="000000" w:fill="E7E6E6"/>
            <w:vAlign w:val="center"/>
            <w:hideMark/>
          </w:tcPr>
          <w:p w14:paraId="05E1540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1.343.735</w:t>
            </w:r>
          </w:p>
        </w:tc>
        <w:tc>
          <w:tcPr>
            <w:tcW w:w="352" w:type="pct"/>
            <w:tcBorders>
              <w:top w:val="nil"/>
              <w:left w:val="nil"/>
              <w:bottom w:val="single" w:sz="4" w:space="0" w:color="auto"/>
              <w:right w:val="single" w:sz="4" w:space="0" w:color="auto"/>
            </w:tcBorders>
            <w:shd w:val="clear" w:color="000000" w:fill="E7E6E6"/>
            <w:vAlign w:val="center"/>
            <w:hideMark/>
          </w:tcPr>
          <w:p w14:paraId="30609C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496.572</w:t>
            </w:r>
          </w:p>
        </w:tc>
        <w:tc>
          <w:tcPr>
            <w:tcW w:w="312" w:type="pct"/>
            <w:tcBorders>
              <w:top w:val="nil"/>
              <w:left w:val="nil"/>
              <w:bottom w:val="single" w:sz="4" w:space="0" w:color="auto"/>
              <w:right w:val="single" w:sz="4" w:space="0" w:color="auto"/>
            </w:tcBorders>
            <w:shd w:val="clear" w:color="000000" w:fill="E7E6E6"/>
            <w:vAlign w:val="center"/>
            <w:hideMark/>
          </w:tcPr>
          <w:p w14:paraId="055FE6A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3.659.693</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B20C24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2C9F25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5861BCB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2D2CF3B"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35F1635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087DECC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1F09F9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67288C1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ИБИХ-УИО-87</w:t>
            </w:r>
          </w:p>
        </w:tc>
        <w:tc>
          <w:tcPr>
            <w:tcW w:w="591" w:type="pct"/>
            <w:tcBorders>
              <w:top w:val="nil"/>
              <w:left w:val="nil"/>
              <w:bottom w:val="single" w:sz="4" w:space="0" w:color="auto"/>
              <w:right w:val="single" w:sz="4" w:space="0" w:color="auto"/>
            </w:tcBorders>
            <w:shd w:val="clear" w:color="000000" w:fill="FFFFFF"/>
            <w:hideMark/>
          </w:tcPr>
          <w:p w14:paraId="1993862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Финансирање услуга одржавања система видео надзора УИО</w:t>
            </w:r>
          </w:p>
        </w:tc>
        <w:tc>
          <w:tcPr>
            <w:tcW w:w="321" w:type="pct"/>
            <w:tcBorders>
              <w:top w:val="nil"/>
              <w:left w:val="nil"/>
              <w:bottom w:val="single" w:sz="4" w:space="0" w:color="auto"/>
              <w:right w:val="single" w:sz="4" w:space="0" w:color="auto"/>
            </w:tcBorders>
            <w:shd w:val="clear" w:color="000000" w:fill="FFFFFF"/>
            <w:vAlign w:val="center"/>
            <w:hideMark/>
          </w:tcPr>
          <w:p w14:paraId="4B8E75A9"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3344B90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Буџет</w:t>
            </w:r>
          </w:p>
        </w:tc>
        <w:tc>
          <w:tcPr>
            <w:tcW w:w="325" w:type="pct"/>
            <w:tcBorders>
              <w:top w:val="nil"/>
              <w:left w:val="nil"/>
              <w:bottom w:val="single" w:sz="4" w:space="0" w:color="auto"/>
              <w:right w:val="single" w:sz="4" w:space="0" w:color="auto"/>
            </w:tcBorders>
            <w:shd w:val="clear" w:color="000000" w:fill="FFFFFF"/>
            <w:vAlign w:val="center"/>
            <w:hideMark/>
          </w:tcPr>
          <w:p w14:paraId="6E7AF2D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Остала домаћа средства</w:t>
            </w:r>
          </w:p>
        </w:tc>
        <w:tc>
          <w:tcPr>
            <w:tcW w:w="399" w:type="pct"/>
            <w:tcBorders>
              <w:top w:val="nil"/>
              <w:left w:val="nil"/>
              <w:bottom w:val="single" w:sz="4" w:space="0" w:color="auto"/>
              <w:right w:val="single" w:sz="4" w:space="0" w:color="auto"/>
            </w:tcBorders>
            <w:shd w:val="clear" w:color="000000" w:fill="FFFFFF"/>
            <w:vAlign w:val="center"/>
            <w:hideMark/>
          </w:tcPr>
          <w:p w14:paraId="7DC3363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4.499.820</w:t>
            </w:r>
          </w:p>
        </w:tc>
        <w:tc>
          <w:tcPr>
            <w:tcW w:w="396" w:type="pct"/>
            <w:tcBorders>
              <w:top w:val="nil"/>
              <w:left w:val="nil"/>
              <w:bottom w:val="single" w:sz="4" w:space="0" w:color="auto"/>
              <w:right w:val="single" w:sz="4" w:space="0" w:color="auto"/>
            </w:tcBorders>
            <w:shd w:val="clear" w:color="000000" w:fill="FFFFFF"/>
            <w:vAlign w:val="center"/>
            <w:hideMark/>
          </w:tcPr>
          <w:p w14:paraId="4504A00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2.699.892</w:t>
            </w:r>
          </w:p>
        </w:tc>
        <w:tc>
          <w:tcPr>
            <w:tcW w:w="352" w:type="pct"/>
            <w:tcBorders>
              <w:top w:val="nil"/>
              <w:left w:val="nil"/>
              <w:bottom w:val="single" w:sz="4" w:space="0" w:color="auto"/>
              <w:right w:val="single" w:sz="4" w:space="0" w:color="auto"/>
            </w:tcBorders>
            <w:shd w:val="clear" w:color="000000" w:fill="FFFFFF"/>
            <w:vAlign w:val="center"/>
            <w:hideMark/>
          </w:tcPr>
          <w:p w14:paraId="5D7CB6C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1.799.928</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7C3ED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839C7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1568D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963557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263708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1C650757"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AD766A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6489EA8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9F769E8"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43A69E7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4.499.820</w:t>
            </w:r>
          </w:p>
        </w:tc>
        <w:tc>
          <w:tcPr>
            <w:tcW w:w="396" w:type="pct"/>
            <w:tcBorders>
              <w:top w:val="nil"/>
              <w:left w:val="nil"/>
              <w:bottom w:val="single" w:sz="4" w:space="0" w:color="auto"/>
              <w:right w:val="single" w:sz="4" w:space="0" w:color="auto"/>
            </w:tcBorders>
            <w:shd w:val="clear" w:color="000000" w:fill="E7E6E6"/>
            <w:vAlign w:val="center"/>
            <w:hideMark/>
          </w:tcPr>
          <w:p w14:paraId="6A1AAD2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2.699.892</w:t>
            </w:r>
          </w:p>
        </w:tc>
        <w:tc>
          <w:tcPr>
            <w:tcW w:w="352" w:type="pct"/>
            <w:tcBorders>
              <w:top w:val="nil"/>
              <w:left w:val="nil"/>
              <w:bottom w:val="single" w:sz="4" w:space="0" w:color="auto"/>
              <w:right w:val="single" w:sz="4" w:space="0" w:color="auto"/>
            </w:tcBorders>
            <w:shd w:val="clear" w:color="000000" w:fill="E7E6E6"/>
            <w:vAlign w:val="center"/>
            <w:hideMark/>
          </w:tcPr>
          <w:p w14:paraId="1C725EA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1.799.928</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AA7100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61FB09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8C58F7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E1D3AB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5740CD4"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3BE1AFC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vAlign w:val="center"/>
            <w:hideMark/>
          </w:tcPr>
          <w:p w14:paraId="5C216E56"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510 Опћа буџетска подршка Укупно</w:t>
            </w:r>
          </w:p>
        </w:tc>
        <w:tc>
          <w:tcPr>
            <w:tcW w:w="399" w:type="pct"/>
            <w:tcBorders>
              <w:top w:val="nil"/>
              <w:left w:val="nil"/>
              <w:bottom w:val="single" w:sz="4" w:space="0" w:color="auto"/>
              <w:right w:val="single" w:sz="4" w:space="0" w:color="auto"/>
            </w:tcBorders>
            <w:shd w:val="clear" w:color="000000" w:fill="DDEBF7"/>
            <w:vAlign w:val="center"/>
            <w:hideMark/>
          </w:tcPr>
          <w:p w14:paraId="0992D28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129.804.510</w:t>
            </w:r>
          </w:p>
        </w:tc>
        <w:tc>
          <w:tcPr>
            <w:tcW w:w="396" w:type="pct"/>
            <w:tcBorders>
              <w:top w:val="nil"/>
              <w:left w:val="nil"/>
              <w:bottom w:val="single" w:sz="4" w:space="0" w:color="auto"/>
              <w:right w:val="single" w:sz="4" w:space="0" w:color="auto"/>
            </w:tcBorders>
            <w:shd w:val="clear" w:color="000000" w:fill="DDEBF7"/>
            <w:vAlign w:val="center"/>
            <w:hideMark/>
          </w:tcPr>
          <w:p w14:paraId="60A447F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4.043.627</w:t>
            </w:r>
          </w:p>
        </w:tc>
        <w:tc>
          <w:tcPr>
            <w:tcW w:w="352" w:type="pct"/>
            <w:tcBorders>
              <w:top w:val="nil"/>
              <w:left w:val="nil"/>
              <w:bottom w:val="single" w:sz="4" w:space="0" w:color="auto"/>
              <w:right w:val="single" w:sz="4" w:space="0" w:color="auto"/>
            </w:tcBorders>
            <w:shd w:val="clear" w:color="000000" w:fill="DDEBF7"/>
            <w:vAlign w:val="center"/>
            <w:hideMark/>
          </w:tcPr>
          <w:p w14:paraId="196A6371" w14:textId="77777777" w:rsidR="001E0732" w:rsidRPr="001E0732" w:rsidRDefault="001E0732" w:rsidP="001E0732">
            <w:pPr>
              <w:spacing w:after="0" w:line="240" w:lineRule="auto"/>
              <w:jc w:val="right"/>
              <w:rPr>
                <w:rFonts w:ascii="Tahoma" w:eastAsia="Times New Roman" w:hAnsi="Tahoma" w:cs="Tahoma"/>
                <w:b/>
                <w:bCs/>
                <w:color w:val="000000"/>
                <w:sz w:val="13"/>
                <w:szCs w:val="15"/>
              </w:rPr>
            </w:pPr>
            <w:r w:rsidRPr="001E0732">
              <w:rPr>
                <w:rFonts w:ascii="Tahoma" w:eastAsia="Times New Roman" w:hAnsi="Tahoma" w:cs="Tahoma"/>
                <w:b/>
                <w:bCs/>
                <w:color w:val="000000"/>
                <w:sz w:val="13"/>
                <w:szCs w:val="15"/>
              </w:rPr>
              <w:t>119.851.190</w:t>
            </w:r>
          </w:p>
        </w:tc>
        <w:tc>
          <w:tcPr>
            <w:tcW w:w="312" w:type="pct"/>
            <w:tcBorders>
              <w:top w:val="nil"/>
              <w:left w:val="nil"/>
              <w:bottom w:val="single" w:sz="4" w:space="0" w:color="auto"/>
              <w:right w:val="single" w:sz="4" w:space="0" w:color="auto"/>
            </w:tcBorders>
            <w:shd w:val="clear" w:color="000000" w:fill="DDEBF7"/>
            <w:vAlign w:val="center"/>
            <w:hideMark/>
          </w:tcPr>
          <w:p w14:paraId="2175B82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5.109.693</w:t>
            </w:r>
          </w:p>
        </w:tc>
        <w:tc>
          <w:tcPr>
            <w:tcW w:w="32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3C274CD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4ABAF02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nil"/>
              <w:left w:val="nil"/>
              <w:bottom w:val="single" w:sz="4" w:space="0" w:color="auto"/>
              <w:right w:val="single" w:sz="4" w:space="0" w:color="auto"/>
            </w:tcBorders>
            <w:shd w:val="clear" w:color="000000" w:fill="DDEBF7"/>
            <w:vAlign w:val="center"/>
            <w:hideMark/>
          </w:tcPr>
          <w:p w14:paraId="009BD62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w:t>
            </w:r>
          </w:p>
        </w:tc>
      </w:tr>
      <w:tr w:rsidR="001E0732" w:rsidRPr="001E0732" w14:paraId="63D85A91" w14:textId="77777777" w:rsidTr="007D32A8">
        <w:trPr>
          <w:trHeight w:val="420"/>
        </w:trPr>
        <w:tc>
          <w:tcPr>
            <w:tcW w:w="263" w:type="pct"/>
            <w:vMerge/>
            <w:tcBorders>
              <w:top w:val="nil"/>
              <w:left w:val="single" w:sz="4" w:space="0" w:color="auto"/>
              <w:bottom w:val="single" w:sz="4" w:space="0" w:color="auto"/>
              <w:right w:val="single" w:sz="4" w:space="0" w:color="auto"/>
            </w:tcBorders>
            <w:vAlign w:val="center"/>
            <w:hideMark/>
          </w:tcPr>
          <w:p w14:paraId="001D1FBA"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856C136"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998 Неалоцирано / неспецифицирано</w:t>
            </w:r>
          </w:p>
        </w:tc>
        <w:tc>
          <w:tcPr>
            <w:tcW w:w="24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333F3FFD" w14:textId="77777777" w:rsidR="001E0732" w:rsidRPr="001E0732" w:rsidRDefault="001E0732" w:rsidP="001E0732">
            <w:pPr>
              <w:spacing w:after="0" w:line="240" w:lineRule="auto"/>
              <w:ind w:left="113" w:right="113"/>
              <w:jc w:val="center"/>
              <w:rPr>
                <w:rFonts w:ascii="Tahoma" w:eastAsia="Times New Roman" w:hAnsi="Tahoma" w:cs="Tahoma"/>
                <w:color w:val="000000"/>
                <w:sz w:val="15"/>
                <w:szCs w:val="15"/>
              </w:rPr>
            </w:pPr>
            <w:r w:rsidRPr="001E0732">
              <w:rPr>
                <w:rFonts w:ascii="Tahoma" w:eastAsia="Times New Roman" w:hAnsi="Tahoma" w:cs="Tahoma"/>
                <w:color w:val="000000"/>
                <w:sz w:val="15"/>
                <w:szCs w:val="15"/>
              </w:rPr>
              <w:t>08 Рекреација култура и религија</w:t>
            </w:r>
          </w:p>
        </w:tc>
        <w:tc>
          <w:tcPr>
            <w:tcW w:w="234" w:type="pct"/>
            <w:tcBorders>
              <w:top w:val="nil"/>
              <w:left w:val="nil"/>
              <w:bottom w:val="single" w:sz="4" w:space="0" w:color="auto"/>
              <w:right w:val="single" w:sz="4" w:space="0" w:color="auto"/>
            </w:tcBorders>
            <w:shd w:val="clear" w:color="000000" w:fill="FFFFFF"/>
            <w:hideMark/>
          </w:tcPr>
          <w:p w14:paraId="1C86891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ИБИХ-МЦС-10</w:t>
            </w:r>
          </w:p>
        </w:tc>
        <w:tc>
          <w:tcPr>
            <w:tcW w:w="591" w:type="pct"/>
            <w:tcBorders>
              <w:top w:val="nil"/>
              <w:left w:val="nil"/>
              <w:bottom w:val="single" w:sz="4" w:space="0" w:color="auto"/>
              <w:right w:val="single" w:sz="4" w:space="0" w:color="auto"/>
            </w:tcBorders>
            <w:shd w:val="clear" w:color="000000" w:fill="FFFFFF"/>
            <w:hideMark/>
          </w:tcPr>
          <w:p w14:paraId="704598A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Музеј геноцида у Сребреници</w:t>
            </w:r>
          </w:p>
        </w:tc>
        <w:tc>
          <w:tcPr>
            <w:tcW w:w="321" w:type="pct"/>
            <w:tcBorders>
              <w:top w:val="nil"/>
              <w:left w:val="nil"/>
              <w:bottom w:val="single" w:sz="4" w:space="0" w:color="auto"/>
              <w:right w:val="single" w:sz="4" w:space="0" w:color="auto"/>
            </w:tcBorders>
            <w:shd w:val="clear" w:color="000000" w:fill="FFFFFF"/>
            <w:vAlign w:val="center"/>
            <w:hideMark/>
          </w:tcPr>
          <w:p w14:paraId="38FD6CEC"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Ино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6D486D21"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0E8F6B33"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Турска (ТR)</w:t>
            </w:r>
          </w:p>
        </w:tc>
        <w:tc>
          <w:tcPr>
            <w:tcW w:w="399" w:type="pct"/>
            <w:tcBorders>
              <w:top w:val="nil"/>
              <w:left w:val="nil"/>
              <w:bottom w:val="single" w:sz="4" w:space="0" w:color="auto"/>
              <w:right w:val="single" w:sz="4" w:space="0" w:color="auto"/>
            </w:tcBorders>
            <w:shd w:val="clear" w:color="000000" w:fill="FFFFFF"/>
            <w:vAlign w:val="center"/>
            <w:hideMark/>
          </w:tcPr>
          <w:p w14:paraId="2F103FB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5.600.000</w:t>
            </w:r>
          </w:p>
        </w:tc>
        <w:tc>
          <w:tcPr>
            <w:tcW w:w="396" w:type="pct"/>
            <w:tcBorders>
              <w:top w:val="nil"/>
              <w:left w:val="nil"/>
              <w:bottom w:val="single" w:sz="4" w:space="0" w:color="auto"/>
              <w:right w:val="single" w:sz="4" w:space="0" w:color="auto"/>
            </w:tcBorders>
            <w:shd w:val="clear" w:color="000000" w:fill="FFFFFF"/>
            <w:vAlign w:val="center"/>
            <w:hideMark/>
          </w:tcPr>
          <w:p w14:paraId="1D68640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3.313.136</w:t>
            </w:r>
          </w:p>
        </w:tc>
        <w:tc>
          <w:tcPr>
            <w:tcW w:w="352" w:type="pct"/>
            <w:tcBorders>
              <w:top w:val="nil"/>
              <w:left w:val="nil"/>
              <w:bottom w:val="single" w:sz="4" w:space="0" w:color="auto"/>
              <w:right w:val="single" w:sz="4" w:space="0" w:color="auto"/>
            </w:tcBorders>
            <w:shd w:val="clear" w:color="000000" w:fill="FFFFFF"/>
            <w:vAlign w:val="center"/>
            <w:hideMark/>
          </w:tcPr>
          <w:p w14:paraId="48D274F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2.286.864</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DE6E2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34345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9C7EE1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05494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7284AEC"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E17549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0156F4F"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15C221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3695620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BDEF99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5.600.000</w:t>
            </w:r>
          </w:p>
        </w:tc>
        <w:tc>
          <w:tcPr>
            <w:tcW w:w="396" w:type="pct"/>
            <w:tcBorders>
              <w:top w:val="nil"/>
              <w:left w:val="nil"/>
              <w:bottom w:val="single" w:sz="4" w:space="0" w:color="auto"/>
              <w:right w:val="single" w:sz="4" w:space="0" w:color="auto"/>
            </w:tcBorders>
            <w:shd w:val="clear" w:color="000000" w:fill="E7E6E6"/>
            <w:vAlign w:val="center"/>
            <w:hideMark/>
          </w:tcPr>
          <w:p w14:paraId="541AF00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3.313.136</w:t>
            </w:r>
          </w:p>
        </w:tc>
        <w:tc>
          <w:tcPr>
            <w:tcW w:w="352" w:type="pct"/>
            <w:tcBorders>
              <w:top w:val="nil"/>
              <w:left w:val="nil"/>
              <w:bottom w:val="single" w:sz="4" w:space="0" w:color="auto"/>
              <w:right w:val="single" w:sz="4" w:space="0" w:color="auto"/>
            </w:tcBorders>
            <w:shd w:val="clear" w:color="000000" w:fill="E7E6E6"/>
            <w:vAlign w:val="center"/>
            <w:hideMark/>
          </w:tcPr>
          <w:p w14:paraId="2876F6E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2.286.864</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6EB359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873BFB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B8FA66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60F08B9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36B1740" w14:textId="77777777" w:rsidTr="007D32A8">
        <w:trPr>
          <w:trHeight w:val="585"/>
        </w:trPr>
        <w:tc>
          <w:tcPr>
            <w:tcW w:w="263" w:type="pct"/>
            <w:vMerge/>
            <w:tcBorders>
              <w:top w:val="nil"/>
              <w:left w:val="single" w:sz="4" w:space="0" w:color="auto"/>
              <w:bottom w:val="single" w:sz="4" w:space="0" w:color="auto"/>
              <w:right w:val="single" w:sz="4" w:space="0" w:color="auto"/>
            </w:tcBorders>
            <w:vAlign w:val="center"/>
            <w:hideMark/>
          </w:tcPr>
          <w:p w14:paraId="2FCEE726"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2F86651D"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51E1C7E0"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DBDBB02"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ИБИХ-МЦС-12</w:t>
            </w:r>
          </w:p>
        </w:tc>
        <w:tc>
          <w:tcPr>
            <w:tcW w:w="591" w:type="pct"/>
            <w:tcBorders>
              <w:top w:val="nil"/>
              <w:left w:val="nil"/>
              <w:bottom w:val="single" w:sz="4" w:space="0" w:color="auto"/>
              <w:right w:val="single" w:sz="4" w:space="0" w:color="auto"/>
            </w:tcBorders>
            <w:shd w:val="clear" w:color="000000" w:fill="FFFFFF"/>
            <w:hideMark/>
          </w:tcPr>
          <w:p w14:paraId="52BC256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Креирање привремених и сталних музејских поставки: Изложба "Конопци смрти"</w:t>
            </w:r>
          </w:p>
        </w:tc>
        <w:tc>
          <w:tcPr>
            <w:tcW w:w="321" w:type="pct"/>
            <w:tcBorders>
              <w:top w:val="nil"/>
              <w:left w:val="nil"/>
              <w:bottom w:val="single" w:sz="4" w:space="0" w:color="auto"/>
              <w:right w:val="single" w:sz="4" w:space="0" w:color="auto"/>
            </w:tcBorders>
            <w:shd w:val="clear" w:color="000000" w:fill="FFFFFF"/>
            <w:vAlign w:val="center"/>
            <w:hideMark/>
          </w:tcPr>
          <w:p w14:paraId="16F2B21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77A5CFA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2F1C0A38"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Фондови ИБиХ</w:t>
            </w:r>
          </w:p>
        </w:tc>
        <w:tc>
          <w:tcPr>
            <w:tcW w:w="399" w:type="pct"/>
            <w:tcBorders>
              <w:top w:val="nil"/>
              <w:left w:val="nil"/>
              <w:bottom w:val="single" w:sz="4" w:space="0" w:color="auto"/>
              <w:right w:val="single" w:sz="4" w:space="0" w:color="auto"/>
            </w:tcBorders>
            <w:shd w:val="clear" w:color="000000" w:fill="FFFFFF"/>
            <w:vAlign w:val="center"/>
            <w:hideMark/>
          </w:tcPr>
          <w:p w14:paraId="61C0C40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81.000</w:t>
            </w:r>
          </w:p>
        </w:tc>
        <w:tc>
          <w:tcPr>
            <w:tcW w:w="396" w:type="pct"/>
            <w:tcBorders>
              <w:top w:val="nil"/>
              <w:left w:val="nil"/>
              <w:bottom w:val="single" w:sz="4" w:space="0" w:color="auto"/>
              <w:right w:val="single" w:sz="4" w:space="0" w:color="auto"/>
            </w:tcBorders>
            <w:shd w:val="clear" w:color="000000" w:fill="FFFFFF"/>
            <w:vAlign w:val="center"/>
            <w:hideMark/>
          </w:tcPr>
          <w:p w14:paraId="3B2C6D6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6.733</w:t>
            </w:r>
          </w:p>
        </w:tc>
        <w:tc>
          <w:tcPr>
            <w:tcW w:w="352" w:type="pct"/>
            <w:tcBorders>
              <w:top w:val="nil"/>
              <w:left w:val="nil"/>
              <w:bottom w:val="single" w:sz="4" w:space="0" w:color="auto"/>
              <w:right w:val="single" w:sz="4" w:space="0" w:color="auto"/>
            </w:tcBorders>
            <w:shd w:val="clear" w:color="000000" w:fill="FFFFFF"/>
            <w:vAlign w:val="center"/>
            <w:hideMark/>
          </w:tcPr>
          <w:p w14:paraId="326CBDE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74.267</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BD884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21EB5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A4DBFB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3BFE2C3"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ACD0066"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7E67C5D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E1ECAC2"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2E557115"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1EE00F2B"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14B2A49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81.000</w:t>
            </w:r>
          </w:p>
        </w:tc>
        <w:tc>
          <w:tcPr>
            <w:tcW w:w="396" w:type="pct"/>
            <w:tcBorders>
              <w:top w:val="nil"/>
              <w:left w:val="nil"/>
              <w:bottom w:val="single" w:sz="4" w:space="0" w:color="auto"/>
              <w:right w:val="single" w:sz="4" w:space="0" w:color="auto"/>
            </w:tcBorders>
            <w:shd w:val="clear" w:color="000000" w:fill="E7E6E6"/>
            <w:vAlign w:val="center"/>
            <w:hideMark/>
          </w:tcPr>
          <w:p w14:paraId="2461D32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6.733</w:t>
            </w:r>
          </w:p>
        </w:tc>
        <w:tc>
          <w:tcPr>
            <w:tcW w:w="352" w:type="pct"/>
            <w:tcBorders>
              <w:top w:val="nil"/>
              <w:left w:val="nil"/>
              <w:bottom w:val="single" w:sz="4" w:space="0" w:color="auto"/>
              <w:right w:val="single" w:sz="4" w:space="0" w:color="auto"/>
            </w:tcBorders>
            <w:shd w:val="clear" w:color="000000" w:fill="E7E6E6"/>
            <w:vAlign w:val="center"/>
            <w:hideMark/>
          </w:tcPr>
          <w:p w14:paraId="57EE813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74.267</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73E10DF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1BE108B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318C5A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08644C3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7A35A1B" w14:textId="77777777" w:rsidTr="007D32A8">
        <w:trPr>
          <w:trHeight w:val="780"/>
        </w:trPr>
        <w:tc>
          <w:tcPr>
            <w:tcW w:w="263" w:type="pct"/>
            <w:vMerge/>
            <w:tcBorders>
              <w:top w:val="nil"/>
              <w:left w:val="single" w:sz="4" w:space="0" w:color="auto"/>
              <w:bottom w:val="single" w:sz="4" w:space="0" w:color="auto"/>
              <w:right w:val="single" w:sz="4" w:space="0" w:color="auto"/>
            </w:tcBorders>
            <w:vAlign w:val="center"/>
            <w:hideMark/>
          </w:tcPr>
          <w:p w14:paraId="75950CC9"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72188303"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3166FE01"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34" w:type="pct"/>
            <w:tcBorders>
              <w:top w:val="nil"/>
              <w:left w:val="nil"/>
              <w:bottom w:val="single" w:sz="4" w:space="0" w:color="auto"/>
              <w:right w:val="single" w:sz="4" w:space="0" w:color="auto"/>
            </w:tcBorders>
            <w:shd w:val="clear" w:color="000000" w:fill="FFFFFF"/>
            <w:hideMark/>
          </w:tcPr>
          <w:p w14:paraId="572B463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ИБИХ-МЦС-13</w:t>
            </w:r>
          </w:p>
        </w:tc>
        <w:tc>
          <w:tcPr>
            <w:tcW w:w="591" w:type="pct"/>
            <w:tcBorders>
              <w:top w:val="nil"/>
              <w:left w:val="nil"/>
              <w:bottom w:val="single" w:sz="4" w:space="0" w:color="auto"/>
              <w:right w:val="single" w:sz="4" w:space="0" w:color="auto"/>
            </w:tcBorders>
            <w:shd w:val="clear" w:color="000000" w:fill="FFFFFF"/>
            <w:hideMark/>
          </w:tcPr>
          <w:p w14:paraId="32310A90"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Креирање привремених и сталних музејских поставки: Изложба "Електричар из базе УН-а"</w:t>
            </w:r>
          </w:p>
        </w:tc>
        <w:tc>
          <w:tcPr>
            <w:tcW w:w="321" w:type="pct"/>
            <w:tcBorders>
              <w:top w:val="nil"/>
              <w:left w:val="nil"/>
              <w:bottom w:val="single" w:sz="4" w:space="0" w:color="auto"/>
              <w:right w:val="single" w:sz="4" w:space="0" w:color="auto"/>
            </w:tcBorders>
            <w:shd w:val="clear" w:color="000000" w:fill="FFFFFF"/>
            <w:vAlign w:val="center"/>
            <w:hideMark/>
          </w:tcPr>
          <w:p w14:paraId="1E6F0FB4"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Домаћа средства</w:t>
            </w:r>
          </w:p>
        </w:tc>
        <w:tc>
          <w:tcPr>
            <w:tcW w:w="321" w:type="pct"/>
            <w:tcBorders>
              <w:top w:val="nil"/>
              <w:left w:val="nil"/>
              <w:bottom w:val="single" w:sz="4" w:space="0" w:color="auto"/>
              <w:right w:val="single" w:sz="4" w:space="0" w:color="auto"/>
            </w:tcBorders>
            <w:shd w:val="clear" w:color="000000" w:fill="FFFFFF"/>
            <w:vAlign w:val="center"/>
            <w:hideMark/>
          </w:tcPr>
          <w:p w14:paraId="25BA3A9E"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Грант</w:t>
            </w:r>
          </w:p>
        </w:tc>
        <w:tc>
          <w:tcPr>
            <w:tcW w:w="325" w:type="pct"/>
            <w:tcBorders>
              <w:top w:val="nil"/>
              <w:left w:val="nil"/>
              <w:bottom w:val="single" w:sz="4" w:space="0" w:color="auto"/>
              <w:right w:val="single" w:sz="4" w:space="0" w:color="auto"/>
            </w:tcBorders>
            <w:shd w:val="clear" w:color="000000" w:fill="FFFFFF"/>
            <w:vAlign w:val="center"/>
            <w:hideMark/>
          </w:tcPr>
          <w:p w14:paraId="74678B26" w14:textId="77777777" w:rsidR="001E0732" w:rsidRPr="001E0732" w:rsidRDefault="001E0732" w:rsidP="001E0732">
            <w:pPr>
              <w:spacing w:after="0" w:line="240" w:lineRule="auto"/>
              <w:rPr>
                <w:rFonts w:ascii="Tahoma" w:eastAsia="Times New Roman" w:hAnsi="Tahoma" w:cs="Tahoma"/>
                <w:color w:val="000000"/>
                <w:sz w:val="15"/>
                <w:szCs w:val="15"/>
              </w:rPr>
            </w:pPr>
            <w:r w:rsidRPr="001E0732">
              <w:rPr>
                <w:rFonts w:ascii="Tahoma" w:eastAsia="Times New Roman" w:hAnsi="Tahoma" w:cs="Tahoma"/>
                <w:color w:val="000000"/>
                <w:sz w:val="15"/>
                <w:szCs w:val="15"/>
              </w:rPr>
              <w:t>Фондови ИБиХ</w:t>
            </w:r>
          </w:p>
        </w:tc>
        <w:tc>
          <w:tcPr>
            <w:tcW w:w="399" w:type="pct"/>
            <w:tcBorders>
              <w:top w:val="nil"/>
              <w:left w:val="nil"/>
              <w:bottom w:val="single" w:sz="4" w:space="0" w:color="auto"/>
              <w:right w:val="single" w:sz="4" w:space="0" w:color="auto"/>
            </w:tcBorders>
            <w:shd w:val="clear" w:color="000000" w:fill="FFFFFF"/>
            <w:vAlign w:val="center"/>
            <w:hideMark/>
          </w:tcPr>
          <w:p w14:paraId="4352232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11B237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52" w:type="pct"/>
            <w:tcBorders>
              <w:top w:val="nil"/>
              <w:left w:val="nil"/>
              <w:bottom w:val="single" w:sz="4" w:space="0" w:color="auto"/>
              <w:right w:val="single" w:sz="4" w:space="0" w:color="auto"/>
            </w:tcBorders>
            <w:shd w:val="clear" w:color="000000" w:fill="FFFFFF"/>
            <w:vAlign w:val="center"/>
            <w:hideMark/>
          </w:tcPr>
          <w:p w14:paraId="492CBB6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w:t>
            </w:r>
          </w:p>
        </w:tc>
        <w:tc>
          <w:tcPr>
            <w:tcW w:w="3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1E9EE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C31C7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2820E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831AA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DBBB12E"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60C48FEE"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53" w:type="pct"/>
            <w:vMerge/>
            <w:tcBorders>
              <w:top w:val="nil"/>
              <w:left w:val="single" w:sz="4" w:space="0" w:color="auto"/>
              <w:bottom w:val="single" w:sz="4" w:space="0" w:color="auto"/>
              <w:right w:val="single" w:sz="4" w:space="0" w:color="auto"/>
            </w:tcBorders>
            <w:vAlign w:val="center"/>
            <w:hideMark/>
          </w:tcPr>
          <w:p w14:paraId="6FD27A4B"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40" w:type="pct"/>
            <w:vMerge/>
            <w:tcBorders>
              <w:top w:val="nil"/>
              <w:left w:val="single" w:sz="4" w:space="0" w:color="auto"/>
              <w:bottom w:val="single" w:sz="4" w:space="0" w:color="auto"/>
              <w:right w:val="single" w:sz="4" w:space="0" w:color="auto"/>
            </w:tcBorders>
            <w:vAlign w:val="center"/>
            <w:hideMark/>
          </w:tcPr>
          <w:p w14:paraId="78AA9178"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1793" w:type="pct"/>
            <w:gridSpan w:val="5"/>
            <w:tcBorders>
              <w:top w:val="single" w:sz="4" w:space="0" w:color="auto"/>
              <w:left w:val="nil"/>
              <w:bottom w:val="single" w:sz="4" w:space="0" w:color="auto"/>
              <w:right w:val="single" w:sz="4" w:space="0" w:color="000000"/>
            </w:tcBorders>
            <w:shd w:val="clear" w:color="000000" w:fill="E7E6E6"/>
            <w:hideMark/>
          </w:tcPr>
          <w:p w14:paraId="429B9D1B"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Укупно</w:t>
            </w:r>
          </w:p>
        </w:tc>
        <w:tc>
          <w:tcPr>
            <w:tcW w:w="399" w:type="pct"/>
            <w:tcBorders>
              <w:top w:val="nil"/>
              <w:left w:val="nil"/>
              <w:bottom w:val="single" w:sz="4" w:space="0" w:color="auto"/>
              <w:right w:val="single" w:sz="4" w:space="0" w:color="auto"/>
            </w:tcBorders>
            <w:shd w:val="clear" w:color="000000" w:fill="E7E6E6"/>
            <w:vAlign w:val="center"/>
            <w:hideMark/>
          </w:tcPr>
          <w:p w14:paraId="66E7000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w:t>
            </w:r>
          </w:p>
        </w:tc>
        <w:tc>
          <w:tcPr>
            <w:tcW w:w="396"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6F909F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52" w:type="pct"/>
            <w:tcBorders>
              <w:top w:val="nil"/>
              <w:left w:val="nil"/>
              <w:bottom w:val="single" w:sz="4" w:space="0" w:color="auto"/>
              <w:right w:val="single" w:sz="4" w:space="0" w:color="auto"/>
            </w:tcBorders>
            <w:shd w:val="clear" w:color="000000" w:fill="E7E6E6"/>
            <w:vAlign w:val="center"/>
            <w:hideMark/>
          </w:tcPr>
          <w:p w14:paraId="5B0071D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w:t>
            </w:r>
          </w:p>
        </w:tc>
        <w:tc>
          <w:tcPr>
            <w:tcW w:w="312"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3B1C43E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46651BD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FE96EF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E7E6E6"/>
            <w:vAlign w:val="center"/>
            <w:hideMark/>
          </w:tcPr>
          <w:p w14:paraId="29535A4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CFC8393" w14:textId="77777777" w:rsidTr="007D32A8">
        <w:trPr>
          <w:trHeight w:val="300"/>
        </w:trPr>
        <w:tc>
          <w:tcPr>
            <w:tcW w:w="263" w:type="pct"/>
            <w:vMerge/>
            <w:tcBorders>
              <w:top w:val="nil"/>
              <w:left w:val="single" w:sz="4" w:space="0" w:color="auto"/>
              <w:bottom w:val="single" w:sz="4" w:space="0" w:color="auto"/>
              <w:right w:val="single" w:sz="4" w:space="0" w:color="auto"/>
            </w:tcBorders>
            <w:vAlign w:val="center"/>
            <w:hideMark/>
          </w:tcPr>
          <w:p w14:paraId="24892BEC" w14:textId="77777777" w:rsidR="001E0732" w:rsidRPr="001E0732" w:rsidRDefault="001E0732" w:rsidP="001E0732">
            <w:pPr>
              <w:spacing w:after="0" w:line="240" w:lineRule="auto"/>
              <w:rPr>
                <w:rFonts w:ascii="Tahoma" w:eastAsia="Times New Roman" w:hAnsi="Tahoma" w:cs="Tahoma"/>
                <w:color w:val="000000"/>
                <w:sz w:val="15"/>
                <w:szCs w:val="15"/>
              </w:rPr>
            </w:pPr>
          </w:p>
        </w:tc>
        <w:tc>
          <w:tcPr>
            <w:tcW w:w="2287" w:type="pct"/>
            <w:gridSpan w:val="7"/>
            <w:tcBorders>
              <w:top w:val="single" w:sz="4" w:space="0" w:color="auto"/>
              <w:left w:val="nil"/>
              <w:bottom w:val="single" w:sz="4" w:space="0" w:color="auto"/>
              <w:right w:val="single" w:sz="4" w:space="0" w:color="auto"/>
            </w:tcBorders>
            <w:shd w:val="clear" w:color="000000" w:fill="DDEBF7"/>
            <w:vAlign w:val="center"/>
            <w:hideMark/>
          </w:tcPr>
          <w:p w14:paraId="3D66BA1A"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998 НЕАЛОЦИРАНО / НЕСПЕЦИФИЦИРАНО Укупно</w:t>
            </w:r>
          </w:p>
        </w:tc>
        <w:tc>
          <w:tcPr>
            <w:tcW w:w="399" w:type="pct"/>
            <w:tcBorders>
              <w:top w:val="nil"/>
              <w:left w:val="nil"/>
              <w:bottom w:val="single" w:sz="4" w:space="0" w:color="auto"/>
              <w:right w:val="single" w:sz="4" w:space="0" w:color="auto"/>
            </w:tcBorders>
            <w:shd w:val="clear" w:color="000000" w:fill="DDEBF7"/>
            <w:vAlign w:val="center"/>
            <w:hideMark/>
          </w:tcPr>
          <w:p w14:paraId="28FE483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5.711.000</w:t>
            </w:r>
          </w:p>
        </w:tc>
        <w:tc>
          <w:tcPr>
            <w:tcW w:w="396" w:type="pct"/>
            <w:tcBorders>
              <w:top w:val="nil"/>
              <w:left w:val="nil"/>
              <w:bottom w:val="single" w:sz="4" w:space="0" w:color="auto"/>
              <w:right w:val="single" w:sz="4" w:space="0" w:color="auto"/>
            </w:tcBorders>
            <w:shd w:val="clear" w:color="000000" w:fill="DDEBF7"/>
            <w:vAlign w:val="center"/>
            <w:hideMark/>
          </w:tcPr>
          <w:p w14:paraId="3E255ED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3.319.869</w:t>
            </w:r>
          </w:p>
        </w:tc>
        <w:tc>
          <w:tcPr>
            <w:tcW w:w="352" w:type="pct"/>
            <w:tcBorders>
              <w:top w:val="nil"/>
              <w:left w:val="nil"/>
              <w:bottom w:val="single" w:sz="4" w:space="0" w:color="auto"/>
              <w:right w:val="single" w:sz="4" w:space="0" w:color="auto"/>
            </w:tcBorders>
            <w:shd w:val="clear" w:color="000000" w:fill="DDEBF7"/>
            <w:vAlign w:val="center"/>
            <w:hideMark/>
          </w:tcPr>
          <w:p w14:paraId="3AB4376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2.391.131</w:t>
            </w:r>
          </w:p>
        </w:tc>
        <w:tc>
          <w:tcPr>
            <w:tcW w:w="312"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2EBEF17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6E433EA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23"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24C731E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34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8D275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0E94956" w14:textId="77777777" w:rsidTr="007D32A8">
        <w:trPr>
          <w:trHeight w:val="300"/>
        </w:trPr>
        <w:tc>
          <w:tcPr>
            <w:tcW w:w="2550" w:type="pct"/>
            <w:gridSpan w:val="8"/>
            <w:tcBorders>
              <w:top w:val="single" w:sz="4" w:space="0" w:color="auto"/>
              <w:left w:val="single" w:sz="4" w:space="0" w:color="auto"/>
              <w:bottom w:val="single" w:sz="4" w:space="0" w:color="auto"/>
              <w:right w:val="single" w:sz="4" w:space="0" w:color="auto"/>
            </w:tcBorders>
            <w:shd w:val="clear" w:color="000000" w:fill="BDD7EE"/>
            <w:vAlign w:val="center"/>
            <w:hideMark/>
          </w:tcPr>
          <w:p w14:paraId="4E5047B0" w14:textId="77777777" w:rsidR="001E0732" w:rsidRPr="001E0732" w:rsidRDefault="001E0732" w:rsidP="001E0732">
            <w:pPr>
              <w:spacing w:after="0" w:line="240" w:lineRule="auto"/>
              <w:jc w:val="center"/>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У имплементацији Укупно</w:t>
            </w:r>
          </w:p>
        </w:tc>
        <w:tc>
          <w:tcPr>
            <w:tcW w:w="399" w:type="pct"/>
            <w:tcBorders>
              <w:top w:val="nil"/>
              <w:left w:val="nil"/>
              <w:bottom w:val="single" w:sz="4" w:space="0" w:color="auto"/>
              <w:right w:val="single" w:sz="4" w:space="0" w:color="auto"/>
            </w:tcBorders>
            <w:shd w:val="clear" w:color="000000" w:fill="BDD7EE"/>
            <w:vAlign w:val="center"/>
            <w:hideMark/>
          </w:tcPr>
          <w:p w14:paraId="78DB07FF"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713.758.390</w:t>
            </w:r>
          </w:p>
        </w:tc>
        <w:tc>
          <w:tcPr>
            <w:tcW w:w="396" w:type="pct"/>
            <w:tcBorders>
              <w:top w:val="nil"/>
              <w:left w:val="nil"/>
              <w:bottom w:val="single" w:sz="4" w:space="0" w:color="auto"/>
              <w:right w:val="single" w:sz="4" w:space="0" w:color="auto"/>
            </w:tcBorders>
            <w:shd w:val="clear" w:color="000000" w:fill="BDD7EE"/>
            <w:vAlign w:val="center"/>
            <w:hideMark/>
          </w:tcPr>
          <w:p w14:paraId="05CEB268"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318.597.482</w:t>
            </w:r>
          </w:p>
        </w:tc>
        <w:tc>
          <w:tcPr>
            <w:tcW w:w="352" w:type="pct"/>
            <w:tcBorders>
              <w:top w:val="nil"/>
              <w:left w:val="nil"/>
              <w:bottom w:val="single" w:sz="4" w:space="0" w:color="auto"/>
              <w:right w:val="single" w:sz="4" w:space="0" w:color="auto"/>
            </w:tcBorders>
            <w:shd w:val="clear" w:color="000000" w:fill="BDD7EE"/>
            <w:vAlign w:val="center"/>
            <w:hideMark/>
          </w:tcPr>
          <w:p w14:paraId="659F017E"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285.389.995</w:t>
            </w:r>
          </w:p>
        </w:tc>
        <w:tc>
          <w:tcPr>
            <w:tcW w:w="312" w:type="pct"/>
            <w:tcBorders>
              <w:top w:val="nil"/>
              <w:left w:val="nil"/>
              <w:bottom w:val="single" w:sz="4" w:space="0" w:color="auto"/>
              <w:right w:val="single" w:sz="4" w:space="0" w:color="auto"/>
            </w:tcBorders>
            <w:shd w:val="clear" w:color="000000" w:fill="BDD7EE"/>
            <w:vAlign w:val="center"/>
            <w:hideMark/>
          </w:tcPr>
          <w:p w14:paraId="20092414"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32.938.071</w:t>
            </w:r>
          </w:p>
        </w:tc>
        <w:tc>
          <w:tcPr>
            <w:tcW w:w="327" w:type="pct"/>
            <w:tcBorders>
              <w:top w:val="nil"/>
              <w:left w:val="nil"/>
              <w:bottom w:val="single" w:sz="4" w:space="0" w:color="auto"/>
              <w:right w:val="single" w:sz="4" w:space="0" w:color="auto"/>
            </w:tcBorders>
            <w:shd w:val="clear" w:color="000000" w:fill="BDD7EE"/>
            <w:vAlign w:val="center"/>
            <w:hideMark/>
          </w:tcPr>
          <w:p w14:paraId="19B9DCEC"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20.752.917</w:t>
            </w:r>
          </w:p>
        </w:tc>
        <w:tc>
          <w:tcPr>
            <w:tcW w:w="323" w:type="pct"/>
            <w:tcBorders>
              <w:top w:val="nil"/>
              <w:left w:val="nil"/>
              <w:bottom w:val="single" w:sz="4" w:space="0" w:color="auto"/>
              <w:right w:val="single" w:sz="4" w:space="0" w:color="auto"/>
            </w:tcBorders>
            <w:shd w:val="clear" w:color="000000" w:fill="BDD7EE"/>
            <w:vAlign w:val="center"/>
            <w:hideMark/>
          </w:tcPr>
          <w:p w14:paraId="0A5D126B"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11.799.557</w:t>
            </w:r>
          </w:p>
        </w:tc>
        <w:tc>
          <w:tcPr>
            <w:tcW w:w="341" w:type="pct"/>
            <w:tcBorders>
              <w:top w:val="nil"/>
              <w:left w:val="nil"/>
              <w:bottom w:val="single" w:sz="4" w:space="0" w:color="auto"/>
              <w:right w:val="single" w:sz="4" w:space="0" w:color="auto"/>
            </w:tcBorders>
            <w:shd w:val="clear" w:color="000000" w:fill="BDD7EE"/>
            <w:vAlign w:val="center"/>
            <w:hideMark/>
          </w:tcPr>
          <w:p w14:paraId="2F984DB1" w14:textId="77777777" w:rsidR="001E0732" w:rsidRPr="001E0732" w:rsidRDefault="001E0732" w:rsidP="001E0732">
            <w:pPr>
              <w:spacing w:after="0" w:line="240" w:lineRule="auto"/>
              <w:jc w:val="right"/>
              <w:rPr>
                <w:rFonts w:ascii="Tahoma" w:eastAsia="Times New Roman" w:hAnsi="Tahoma" w:cs="Tahoma"/>
                <w:b/>
                <w:bCs/>
                <w:color w:val="000000"/>
                <w:sz w:val="13"/>
                <w:szCs w:val="13"/>
              </w:rPr>
            </w:pPr>
            <w:r w:rsidRPr="001E0732">
              <w:rPr>
                <w:rFonts w:ascii="Tahoma" w:eastAsia="Times New Roman" w:hAnsi="Tahoma" w:cs="Tahoma"/>
                <w:b/>
                <w:bCs/>
                <w:color w:val="000000"/>
                <w:sz w:val="13"/>
                <w:szCs w:val="13"/>
              </w:rPr>
              <w:t>16.860.000</w:t>
            </w:r>
          </w:p>
        </w:tc>
      </w:tr>
    </w:tbl>
    <w:p w14:paraId="10AF070A" w14:textId="77777777" w:rsidR="001E0732" w:rsidRPr="001E0732" w:rsidRDefault="001E0732" w:rsidP="001E0732">
      <w:pPr>
        <w:spacing w:after="200" w:line="276" w:lineRule="auto"/>
        <w:rPr>
          <w:lang w:eastAsia="en-US"/>
        </w:rPr>
      </w:pPr>
    </w:p>
    <w:p w14:paraId="25ADD736" w14:textId="77777777" w:rsidR="001E0732" w:rsidRPr="001E0732" w:rsidRDefault="001E0732" w:rsidP="001E0732">
      <w:pPr>
        <w:spacing w:after="200" w:line="276" w:lineRule="auto"/>
        <w:rPr>
          <w:lang w:eastAsia="en-US"/>
        </w:rPr>
      </w:pPr>
      <w:r w:rsidRPr="001E0732">
        <w:rPr>
          <w:lang w:eastAsia="en-US"/>
        </w:rPr>
        <w:br w:type="page"/>
      </w:r>
    </w:p>
    <w:p w14:paraId="19260A06" w14:textId="77777777" w:rsidR="001E0732" w:rsidRPr="001E0732" w:rsidRDefault="001E0732" w:rsidP="001E0732">
      <w:pPr>
        <w:spacing w:after="200" w:line="276" w:lineRule="auto"/>
        <w:rPr>
          <w:lang w:eastAsia="en-US"/>
        </w:rPr>
        <w:sectPr w:rsidR="001E0732" w:rsidRPr="001E0732" w:rsidSect="001E0732">
          <w:headerReference w:type="default" r:id="rId127"/>
          <w:pgSz w:w="16838" w:h="11906" w:orient="landscape"/>
          <w:pgMar w:top="720" w:right="720" w:bottom="720" w:left="567" w:header="680" w:footer="567" w:gutter="0"/>
          <w:cols w:space="708"/>
          <w:docGrid w:linePitch="360"/>
        </w:sectPr>
      </w:pPr>
    </w:p>
    <w:tbl>
      <w:tblPr>
        <w:tblW w:w="15120" w:type="dxa"/>
        <w:tblLook w:val="04A0" w:firstRow="1" w:lastRow="0" w:firstColumn="1" w:lastColumn="0" w:noHBand="0" w:noVBand="1"/>
      </w:tblPr>
      <w:tblGrid>
        <w:gridCol w:w="857"/>
        <w:gridCol w:w="1066"/>
        <w:gridCol w:w="1029"/>
        <w:gridCol w:w="882"/>
        <w:gridCol w:w="2043"/>
        <w:gridCol w:w="1247"/>
        <w:gridCol w:w="1247"/>
        <w:gridCol w:w="1283"/>
        <w:gridCol w:w="1170"/>
        <w:gridCol w:w="1074"/>
        <w:gridCol w:w="1074"/>
        <w:gridCol w:w="1074"/>
        <w:gridCol w:w="1074"/>
      </w:tblGrid>
      <w:tr w:rsidR="001E0732" w:rsidRPr="001E0732" w14:paraId="32303B96" w14:textId="77777777" w:rsidTr="007D32A8">
        <w:trPr>
          <w:trHeight w:val="300"/>
          <w:tblHeader/>
        </w:trPr>
        <w:tc>
          <w:tcPr>
            <w:tcW w:w="85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35B4A61"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bookmarkStart w:id="320" w:name="RANGE!A1:M45"/>
            <w:r w:rsidRPr="001E0732">
              <w:rPr>
                <w:rFonts w:ascii="Tahoma" w:eastAsia="Times New Roman" w:hAnsi="Tahoma" w:cs="Tahoma"/>
                <w:b/>
                <w:bCs/>
                <w:color w:val="000000"/>
                <w:sz w:val="14"/>
                <w:szCs w:val="14"/>
              </w:rPr>
              <w:lastRenderedPageBreak/>
              <w:t>Статус пројекта</w:t>
            </w:r>
            <w:bookmarkEnd w:id="320"/>
          </w:p>
        </w:tc>
        <w:tc>
          <w:tcPr>
            <w:tcW w:w="106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041444A"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DAC Сектор</w:t>
            </w:r>
          </w:p>
        </w:tc>
        <w:tc>
          <w:tcPr>
            <w:tcW w:w="102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2E5B356"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COFOG Одјељак</w:t>
            </w:r>
          </w:p>
        </w:tc>
        <w:tc>
          <w:tcPr>
            <w:tcW w:w="88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11DA5A9"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Број пројекта</w:t>
            </w:r>
          </w:p>
        </w:tc>
        <w:tc>
          <w:tcPr>
            <w:tcW w:w="2043"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9691FCF"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Назив пројекта</w:t>
            </w:r>
          </w:p>
        </w:tc>
        <w:tc>
          <w:tcPr>
            <w:tcW w:w="124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F612C0" w14:textId="77777777" w:rsidR="001E0732" w:rsidRPr="001E0732" w:rsidRDefault="001E0732" w:rsidP="001E0732">
            <w:pPr>
              <w:spacing w:after="0" w:line="240" w:lineRule="auto"/>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Врста финансирања</w:t>
            </w:r>
          </w:p>
        </w:tc>
        <w:tc>
          <w:tcPr>
            <w:tcW w:w="124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B3A45B0" w14:textId="77777777" w:rsidR="001E0732" w:rsidRPr="001E0732" w:rsidRDefault="001E0732" w:rsidP="001E0732">
            <w:pPr>
              <w:spacing w:after="0" w:line="240" w:lineRule="auto"/>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Начин финансирања</w:t>
            </w:r>
          </w:p>
        </w:tc>
        <w:tc>
          <w:tcPr>
            <w:tcW w:w="1283"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904707" w14:textId="77777777" w:rsidR="001E0732" w:rsidRPr="001E0732" w:rsidRDefault="001E0732" w:rsidP="001E0732">
            <w:pPr>
              <w:spacing w:after="0" w:line="240" w:lineRule="auto"/>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Извор финансирања</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B01CC6E"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Укупна вриједност</w:t>
            </w:r>
          </w:p>
        </w:tc>
        <w:tc>
          <w:tcPr>
            <w:tcW w:w="1074"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F0C7F96"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План за текућу годину</w:t>
            </w:r>
          </w:p>
        </w:tc>
        <w:tc>
          <w:tcPr>
            <w:tcW w:w="3222" w:type="dxa"/>
            <w:gridSpan w:val="3"/>
            <w:tcBorders>
              <w:top w:val="single" w:sz="4" w:space="0" w:color="auto"/>
              <w:left w:val="nil"/>
              <w:bottom w:val="single" w:sz="4" w:space="0" w:color="auto"/>
              <w:right w:val="single" w:sz="4" w:space="0" w:color="auto"/>
            </w:tcBorders>
            <w:shd w:val="clear" w:color="000000" w:fill="B8CCE4"/>
            <w:vAlign w:val="center"/>
            <w:hideMark/>
          </w:tcPr>
          <w:p w14:paraId="5D877F6C" w14:textId="414953B5"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План 2026-2028.</w:t>
            </w:r>
          </w:p>
        </w:tc>
      </w:tr>
      <w:tr w:rsidR="001E0732" w:rsidRPr="001E0732" w14:paraId="4AED3068" w14:textId="77777777" w:rsidTr="007D32A8">
        <w:trPr>
          <w:trHeight w:val="300"/>
          <w:tblHeader/>
        </w:trPr>
        <w:tc>
          <w:tcPr>
            <w:tcW w:w="857" w:type="dxa"/>
            <w:vMerge/>
            <w:tcBorders>
              <w:top w:val="single" w:sz="4" w:space="0" w:color="auto"/>
              <w:left w:val="single" w:sz="4" w:space="0" w:color="auto"/>
              <w:bottom w:val="single" w:sz="4" w:space="0" w:color="auto"/>
              <w:right w:val="single" w:sz="4" w:space="0" w:color="auto"/>
            </w:tcBorders>
            <w:vAlign w:val="center"/>
            <w:hideMark/>
          </w:tcPr>
          <w:p w14:paraId="7F6AABCD"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66" w:type="dxa"/>
            <w:vMerge/>
            <w:tcBorders>
              <w:top w:val="single" w:sz="4" w:space="0" w:color="auto"/>
              <w:left w:val="single" w:sz="4" w:space="0" w:color="auto"/>
              <w:bottom w:val="single" w:sz="4" w:space="0" w:color="auto"/>
              <w:right w:val="single" w:sz="4" w:space="0" w:color="auto"/>
            </w:tcBorders>
            <w:vAlign w:val="center"/>
            <w:hideMark/>
          </w:tcPr>
          <w:p w14:paraId="3A4DCE29"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14:paraId="55EAC9F1"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2B521498"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2043" w:type="dxa"/>
            <w:vMerge/>
            <w:tcBorders>
              <w:top w:val="single" w:sz="4" w:space="0" w:color="auto"/>
              <w:left w:val="single" w:sz="4" w:space="0" w:color="auto"/>
              <w:bottom w:val="single" w:sz="4" w:space="0" w:color="auto"/>
              <w:right w:val="single" w:sz="4" w:space="0" w:color="auto"/>
            </w:tcBorders>
            <w:vAlign w:val="center"/>
            <w:hideMark/>
          </w:tcPr>
          <w:p w14:paraId="06ECD03B"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45FD2613"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1BAA7B0D"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14:paraId="763F5485"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769A785C"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74" w:type="dxa"/>
            <w:vMerge/>
            <w:tcBorders>
              <w:top w:val="single" w:sz="4" w:space="0" w:color="auto"/>
              <w:left w:val="single" w:sz="4" w:space="0" w:color="auto"/>
              <w:bottom w:val="single" w:sz="4" w:space="0" w:color="auto"/>
              <w:right w:val="single" w:sz="4" w:space="0" w:color="auto"/>
            </w:tcBorders>
            <w:vAlign w:val="center"/>
            <w:hideMark/>
          </w:tcPr>
          <w:p w14:paraId="1F085FFA" w14:textId="77777777" w:rsidR="001E0732" w:rsidRPr="001E0732" w:rsidRDefault="001E0732" w:rsidP="001E0732">
            <w:pPr>
              <w:spacing w:after="0" w:line="240" w:lineRule="auto"/>
              <w:rPr>
                <w:rFonts w:ascii="Tahoma" w:eastAsia="Times New Roman" w:hAnsi="Tahoma" w:cs="Tahoma"/>
                <w:b/>
                <w:bCs/>
                <w:color w:val="000000"/>
                <w:sz w:val="14"/>
                <w:szCs w:val="14"/>
              </w:rPr>
            </w:pPr>
          </w:p>
        </w:tc>
        <w:tc>
          <w:tcPr>
            <w:tcW w:w="1074" w:type="dxa"/>
            <w:tcBorders>
              <w:top w:val="nil"/>
              <w:left w:val="nil"/>
              <w:bottom w:val="single" w:sz="4" w:space="0" w:color="auto"/>
              <w:right w:val="single" w:sz="4" w:space="0" w:color="auto"/>
            </w:tcBorders>
            <w:shd w:val="clear" w:color="000000" w:fill="B8CCE4"/>
            <w:vAlign w:val="center"/>
            <w:hideMark/>
          </w:tcPr>
          <w:p w14:paraId="1F56CBB8"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2026</w:t>
            </w:r>
          </w:p>
        </w:tc>
        <w:tc>
          <w:tcPr>
            <w:tcW w:w="1074" w:type="dxa"/>
            <w:tcBorders>
              <w:top w:val="nil"/>
              <w:left w:val="nil"/>
              <w:bottom w:val="single" w:sz="4" w:space="0" w:color="auto"/>
              <w:right w:val="single" w:sz="4" w:space="0" w:color="auto"/>
            </w:tcBorders>
            <w:shd w:val="clear" w:color="000000" w:fill="B8CCE4"/>
            <w:vAlign w:val="center"/>
            <w:hideMark/>
          </w:tcPr>
          <w:p w14:paraId="5FD219C6"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2027</w:t>
            </w:r>
          </w:p>
        </w:tc>
        <w:tc>
          <w:tcPr>
            <w:tcW w:w="1074" w:type="dxa"/>
            <w:tcBorders>
              <w:top w:val="nil"/>
              <w:left w:val="nil"/>
              <w:bottom w:val="single" w:sz="4" w:space="0" w:color="auto"/>
              <w:right w:val="single" w:sz="4" w:space="0" w:color="auto"/>
            </w:tcBorders>
            <w:shd w:val="clear" w:color="000000" w:fill="B8CCE4"/>
            <w:vAlign w:val="center"/>
            <w:hideMark/>
          </w:tcPr>
          <w:p w14:paraId="1A33A928"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2028</w:t>
            </w:r>
          </w:p>
        </w:tc>
      </w:tr>
      <w:tr w:rsidR="001E0732" w:rsidRPr="001E0732" w14:paraId="603E1BFE" w14:textId="77777777" w:rsidTr="007D32A8">
        <w:trPr>
          <w:trHeight w:val="1093"/>
        </w:trPr>
        <w:tc>
          <w:tcPr>
            <w:tcW w:w="857" w:type="dxa"/>
            <w:vMerge w:val="restart"/>
            <w:tcBorders>
              <w:top w:val="nil"/>
              <w:left w:val="single" w:sz="4" w:space="0" w:color="auto"/>
              <w:bottom w:val="single" w:sz="4" w:space="0" w:color="000000"/>
              <w:right w:val="single" w:sz="4" w:space="0" w:color="auto"/>
            </w:tcBorders>
            <w:shd w:val="clear" w:color="000000" w:fill="FFFFFF"/>
            <w:textDirection w:val="btLr"/>
            <w:hideMark/>
          </w:tcPr>
          <w:p w14:paraId="0866ED90"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Одобрен</w:t>
            </w:r>
          </w:p>
        </w:tc>
        <w:tc>
          <w:tcPr>
            <w:tcW w:w="1066"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6FB45060" w14:textId="530B278E" w:rsidR="001E0732" w:rsidRPr="002F3F89" w:rsidRDefault="001E0732" w:rsidP="001E0732">
            <w:pPr>
              <w:spacing w:after="0" w:line="240" w:lineRule="auto"/>
              <w:jc w:val="center"/>
              <w:rPr>
                <w:rFonts w:ascii="Tahoma" w:eastAsia="Times New Roman" w:hAnsi="Tahoma" w:cs="Tahoma"/>
                <w:color w:val="000000"/>
                <w:sz w:val="16"/>
                <w:szCs w:val="16"/>
                <w:lang w:val="sr-Cyrl-BA"/>
              </w:rPr>
            </w:pPr>
            <w:r w:rsidRPr="001E0732">
              <w:rPr>
                <w:rFonts w:ascii="Tahoma" w:eastAsia="Times New Roman" w:hAnsi="Tahoma" w:cs="Tahoma"/>
                <w:color w:val="000000"/>
                <w:sz w:val="16"/>
                <w:szCs w:val="16"/>
              </w:rPr>
              <w:t xml:space="preserve">151 Владин сектор и цивилно друштво, </w:t>
            </w:r>
            <w:r w:rsidR="002F3F89">
              <w:rPr>
                <w:rFonts w:ascii="Tahoma" w:eastAsia="Times New Roman" w:hAnsi="Tahoma" w:cs="Tahoma"/>
                <w:color w:val="000000"/>
                <w:sz w:val="16"/>
                <w:szCs w:val="16"/>
                <w:lang w:val="sr-Cyrl-BA"/>
              </w:rPr>
              <w:t>уопштено</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737C7360" w14:textId="52255B0C"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E26F37">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882" w:type="dxa"/>
            <w:tcBorders>
              <w:top w:val="nil"/>
              <w:left w:val="nil"/>
              <w:bottom w:val="single" w:sz="4" w:space="0" w:color="auto"/>
              <w:right w:val="single" w:sz="4" w:space="0" w:color="auto"/>
            </w:tcBorders>
            <w:shd w:val="clear" w:color="000000" w:fill="FFFFFF"/>
            <w:hideMark/>
          </w:tcPr>
          <w:p w14:paraId="0863178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ИБИХ-ГТВМ-6</w:t>
            </w:r>
          </w:p>
        </w:tc>
        <w:tc>
          <w:tcPr>
            <w:tcW w:w="2043" w:type="dxa"/>
            <w:tcBorders>
              <w:top w:val="nil"/>
              <w:left w:val="nil"/>
              <w:bottom w:val="single" w:sz="4" w:space="0" w:color="auto"/>
              <w:right w:val="single" w:sz="4" w:space="0" w:color="auto"/>
            </w:tcBorders>
            <w:shd w:val="clear" w:color="000000" w:fill="FFFFFF"/>
            <w:hideMark/>
          </w:tcPr>
          <w:p w14:paraId="5C89331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Унапрјеђење сигурности сервиса и сустава "е-владе" и проширење сустава на институције</w:t>
            </w:r>
          </w:p>
        </w:tc>
        <w:tc>
          <w:tcPr>
            <w:tcW w:w="1247" w:type="dxa"/>
            <w:tcBorders>
              <w:top w:val="nil"/>
              <w:left w:val="nil"/>
              <w:bottom w:val="single" w:sz="4" w:space="0" w:color="auto"/>
              <w:right w:val="single" w:sz="4" w:space="0" w:color="auto"/>
            </w:tcBorders>
            <w:shd w:val="clear" w:color="000000" w:fill="FFFFFF"/>
            <w:vAlign w:val="center"/>
            <w:hideMark/>
          </w:tcPr>
          <w:p w14:paraId="1679A59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53D1659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233361B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Трансфери - текући наредни период</w:t>
            </w:r>
          </w:p>
        </w:tc>
        <w:tc>
          <w:tcPr>
            <w:tcW w:w="1170" w:type="dxa"/>
            <w:tcBorders>
              <w:top w:val="nil"/>
              <w:left w:val="nil"/>
              <w:bottom w:val="single" w:sz="4" w:space="0" w:color="auto"/>
              <w:right w:val="single" w:sz="4" w:space="0" w:color="auto"/>
            </w:tcBorders>
            <w:shd w:val="clear" w:color="000000" w:fill="FFFFFF"/>
            <w:vAlign w:val="center"/>
            <w:hideMark/>
          </w:tcPr>
          <w:p w14:paraId="0538A01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1.750.000</w:t>
            </w:r>
          </w:p>
        </w:tc>
        <w:tc>
          <w:tcPr>
            <w:tcW w:w="1074" w:type="dxa"/>
            <w:tcBorders>
              <w:top w:val="nil"/>
              <w:left w:val="nil"/>
              <w:bottom w:val="single" w:sz="4" w:space="0" w:color="auto"/>
              <w:right w:val="single" w:sz="4" w:space="0" w:color="auto"/>
            </w:tcBorders>
            <w:shd w:val="clear" w:color="000000" w:fill="FFFFFF"/>
            <w:vAlign w:val="center"/>
            <w:hideMark/>
          </w:tcPr>
          <w:p w14:paraId="686280C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650.000</w:t>
            </w:r>
          </w:p>
        </w:tc>
        <w:tc>
          <w:tcPr>
            <w:tcW w:w="1074" w:type="dxa"/>
            <w:tcBorders>
              <w:top w:val="nil"/>
              <w:left w:val="nil"/>
              <w:bottom w:val="single" w:sz="4" w:space="0" w:color="auto"/>
              <w:right w:val="single" w:sz="4" w:space="0" w:color="auto"/>
            </w:tcBorders>
            <w:shd w:val="clear" w:color="000000" w:fill="FFFFFF"/>
            <w:vAlign w:val="center"/>
            <w:hideMark/>
          </w:tcPr>
          <w:p w14:paraId="25F4084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550.000</w:t>
            </w:r>
          </w:p>
        </w:tc>
        <w:tc>
          <w:tcPr>
            <w:tcW w:w="1074" w:type="dxa"/>
            <w:tcBorders>
              <w:top w:val="nil"/>
              <w:left w:val="nil"/>
              <w:bottom w:val="single" w:sz="4" w:space="0" w:color="auto"/>
              <w:right w:val="single" w:sz="4" w:space="0" w:color="auto"/>
            </w:tcBorders>
            <w:shd w:val="clear" w:color="000000" w:fill="FFFFFF"/>
            <w:vAlign w:val="center"/>
            <w:hideMark/>
          </w:tcPr>
          <w:p w14:paraId="1DEE2A1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550.000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D0905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3849F0C"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49C4B69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1A9CA39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63D3D5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7667DA45"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092D7FD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1.750.000</w:t>
            </w:r>
          </w:p>
        </w:tc>
        <w:tc>
          <w:tcPr>
            <w:tcW w:w="1074" w:type="dxa"/>
            <w:tcBorders>
              <w:top w:val="nil"/>
              <w:left w:val="nil"/>
              <w:bottom w:val="single" w:sz="4" w:space="0" w:color="auto"/>
              <w:right w:val="single" w:sz="4" w:space="0" w:color="auto"/>
            </w:tcBorders>
            <w:shd w:val="clear" w:color="000000" w:fill="E7E6E6"/>
            <w:vAlign w:val="center"/>
            <w:hideMark/>
          </w:tcPr>
          <w:p w14:paraId="318DBE1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650.000</w:t>
            </w:r>
          </w:p>
        </w:tc>
        <w:tc>
          <w:tcPr>
            <w:tcW w:w="1074" w:type="dxa"/>
            <w:tcBorders>
              <w:top w:val="nil"/>
              <w:left w:val="nil"/>
              <w:bottom w:val="single" w:sz="4" w:space="0" w:color="auto"/>
              <w:right w:val="single" w:sz="4" w:space="0" w:color="auto"/>
            </w:tcBorders>
            <w:shd w:val="clear" w:color="000000" w:fill="E7E6E6"/>
            <w:vAlign w:val="center"/>
            <w:hideMark/>
          </w:tcPr>
          <w:p w14:paraId="25C306B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550.000</w:t>
            </w:r>
          </w:p>
        </w:tc>
        <w:tc>
          <w:tcPr>
            <w:tcW w:w="1074" w:type="dxa"/>
            <w:tcBorders>
              <w:top w:val="nil"/>
              <w:left w:val="nil"/>
              <w:bottom w:val="single" w:sz="4" w:space="0" w:color="auto"/>
              <w:right w:val="single" w:sz="4" w:space="0" w:color="auto"/>
            </w:tcBorders>
            <w:shd w:val="clear" w:color="000000" w:fill="E7E6E6"/>
            <w:vAlign w:val="center"/>
            <w:hideMark/>
          </w:tcPr>
          <w:p w14:paraId="45E4C24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3FE72B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5E0C8298" w14:textId="77777777" w:rsidTr="007D32A8">
        <w:trPr>
          <w:trHeight w:val="1367"/>
        </w:trPr>
        <w:tc>
          <w:tcPr>
            <w:tcW w:w="857" w:type="dxa"/>
            <w:vMerge/>
            <w:tcBorders>
              <w:top w:val="nil"/>
              <w:left w:val="single" w:sz="4" w:space="0" w:color="auto"/>
              <w:bottom w:val="single" w:sz="4" w:space="0" w:color="000000"/>
              <w:right w:val="single" w:sz="4" w:space="0" w:color="auto"/>
            </w:tcBorders>
            <w:vAlign w:val="center"/>
            <w:hideMark/>
          </w:tcPr>
          <w:p w14:paraId="11D62F8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60E93EC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6F1A4D1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5F0CE57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ИБИХ-МВП-50</w:t>
            </w:r>
          </w:p>
        </w:tc>
        <w:tc>
          <w:tcPr>
            <w:tcW w:w="2043" w:type="dxa"/>
            <w:tcBorders>
              <w:top w:val="nil"/>
              <w:left w:val="nil"/>
              <w:bottom w:val="single" w:sz="4" w:space="0" w:color="auto"/>
              <w:right w:val="single" w:sz="4" w:space="0" w:color="auto"/>
            </w:tcBorders>
            <w:shd w:val="clear" w:color="000000" w:fill="FFFFFF"/>
            <w:hideMark/>
          </w:tcPr>
          <w:p w14:paraId="0CCBEC5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објекта за смјестај дипломатско - конзуларног представниства Босне и Херцеговине у Македонији - Скопље</w:t>
            </w:r>
          </w:p>
        </w:tc>
        <w:tc>
          <w:tcPr>
            <w:tcW w:w="1247" w:type="dxa"/>
            <w:tcBorders>
              <w:top w:val="nil"/>
              <w:left w:val="nil"/>
              <w:bottom w:val="single" w:sz="4" w:space="0" w:color="auto"/>
              <w:right w:val="single" w:sz="4" w:space="0" w:color="auto"/>
            </w:tcBorders>
            <w:shd w:val="clear" w:color="000000" w:fill="FFFFFF"/>
            <w:vAlign w:val="center"/>
            <w:hideMark/>
          </w:tcPr>
          <w:p w14:paraId="06374F0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2DE9B1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00F00D3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143773E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1.500.000</w:t>
            </w:r>
          </w:p>
        </w:tc>
        <w:tc>
          <w:tcPr>
            <w:tcW w:w="1074" w:type="dxa"/>
            <w:tcBorders>
              <w:top w:val="nil"/>
              <w:left w:val="nil"/>
              <w:bottom w:val="single" w:sz="4" w:space="0" w:color="auto"/>
              <w:right w:val="single" w:sz="4" w:space="0" w:color="auto"/>
            </w:tcBorders>
            <w:shd w:val="clear" w:color="000000" w:fill="FFFFFF"/>
            <w:vAlign w:val="center"/>
            <w:hideMark/>
          </w:tcPr>
          <w:p w14:paraId="2E667A5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6FAED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3206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4F94C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14AB1C5B"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20FAE04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37BD71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50F692F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1E722917"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1C9F12C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1.500.000</w:t>
            </w:r>
          </w:p>
        </w:tc>
        <w:tc>
          <w:tcPr>
            <w:tcW w:w="1074" w:type="dxa"/>
            <w:tcBorders>
              <w:top w:val="nil"/>
              <w:left w:val="nil"/>
              <w:bottom w:val="single" w:sz="4" w:space="0" w:color="auto"/>
              <w:right w:val="single" w:sz="4" w:space="0" w:color="auto"/>
            </w:tcBorders>
            <w:shd w:val="clear" w:color="000000" w:fill="E7E6E6"/>
            <w:vAlign w:val="center"/>
            <w:hideMark/>
          </w:tcPr>
          <w:p w14:paraId="1DA0115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0C6278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CE70F4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74106B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2D32D88" w14:textId="77777777" w:rsidTr="007D32A8">
        <w:trPr>
          <w:trHeight w:val="1302"/>
        </w:trPr>
        <w:tc>
          <w:tcPr>
            <w:tcW w:w="857" w:type="dxa"/>
            <w:vMerge/>
            <w:tcBorders>
              <w:top w:val="nil"/>
              <w:left w:val="single" w:sz="4" w:space="0" w:color="auto"/>
              <w:bottom w:val="single" w:sz="4" w:space="0" w:color="000000"/>
              <w:right w:val="single" w:sz="4" w:space="0" w:color="auto"/>
            </w:tcBorders>
            <w:vAlign w:val="center"/>
            <w:hideMark/>
          </w:tcPr>
          <w:p w14:paraId="036B975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19AAF7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364B2D0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7D0BE8A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ИБИХ-МВП-51</w:t>
            </w:r>
          </w:p>
        </w:tc>
        <w:tc>
          <w:tcPr>
            <w:tcW w:w="2043" w:type="dxa"/>
            <w:tcBorders>
              <w:top w:val="nil"/>
              <w:left w:val="nil"/>
              <w:bottom w:val="single" w:sz="4" w:space="0" w:color="auto"/>
              <w:right w:val="single" w:sz="4" w:space="0" w:color="auto"/>
            </w:tcBorders>
            <w:shd w:val="clear" w:color="000000" w:fill="FFFFFF"/>
            <w:hideMark/>
          </w:tcPr>
          <w:p w14:paraId="4CE8E02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објекта за смјестај дипломатско - конзуларних представнистава Босне и Херцеговине у Италији - Рим и Ватикан</w:t>
            </w:r>
          </w:p>
        </w:tc>
        <w:tc>
          <w:tcPr>
            <w:tcW w:w="1247" w:type="dxa"/>
            <w:tcBorders>
              <w:top w:val="nil"/>
              <w:left w:val="nil"/>
              <w:bottom w:val="single" w:sz="4" w:space="0" w:color="auto"/>
              <w:right w:val="single" w:sz="4" w:space="0" w:color="auto"/>
            </w:tcBorders>
            <w:shd w:val="clear" w:color="000000" w:fill="FFFFFF"/>
            <w:vAlign w:val="center"/>
            <w:hideMark/>
          </w:tcPr>
          <w:p w14:paraId="1CEB11E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011AA27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75D65C2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3B9A509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nil"/>
              <w:left w:val="nil"/>
              <w:bottom w:val="single" w:sz="4" w:space="0" w:color="auto"/>
              <w:right w:val="single" w:sz="4" w:space="0" w:color="auto"/>
            </w:tcBorders>
            <w:shd w:val="clear" w:color="000000" w:fill="FFFFFF"/>
            <w:vAlign w:val="center"/>
            <w:hideMark/>
          </w:tcPr>
          <w:p w14:paraId="2A1258A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DF76B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A8DA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9B9A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650E16C"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7A867E4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14A7CC7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45B5A6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3FA705B8"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05932C7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nil"/>
              <w:left w:val="nil"/>
              <w:bottom w:val="single" w:sz="4" w:space="0" w:color="auto"/>
              <w:right w:val="single" w:sz="4" w:space="0" w:color="auto"/>
            </w:tcBorders>
            <w:shd w:val="clear" w:color="000000" w:fill="E7E6E6"/>
            <w:vAlign w:val="center"/>
            <w:hideMark/>
          </w:tcPr>
          <w:p w14:paraId="7A1D11F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8480B6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EEB197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C3C749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144DCB39" w14:textId="77777777" w:rsidTr="007D32A8">
        <w:trPr>
          <w:trHeight w:val="1239"/>
        </w:trPr>
        <w:tc>
          <w:tcPr>
            <w:tcW w:w="857" w:type="dxa"/>
            <w:vMerge/>
            <w:tcBorders>
              <w:top w:val="nil"/>
              <w:left w:val="single" w:sz="4" w:space="0" w:color="auto"/>
              <w:bottom w:val="single" w:sz="4" w:space="0" w:color="000000"/>
              <w:right w:val="single" w:sz="4" w:space="0" w:color="auto"/>
            </w:tcBorders>
            <w:vAlign w:val="center"/>
            <w:hideMark/>
          </w:tcPr>
          <w:p w14:paraId="47E4EB1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341B98B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21BD6EC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7B4FB62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ИБИХ-МВП-55</w:t>
            </w:r>
          </w:p>
        </w:tc>
        <w:tc>
          <w:tcPr>
            <w:tcW w:w="2043" w:type="dxa"/>
            <w:tcBorders>
              <w:top w:val="nil"/>
              <w:left w:val="nil"/>
              <w:bottom w:val="single" w:sz="4" w:space="0" w:color="auto"/>
              <w:right w:val="single" w:sz="4" w:space="0" w:color="auto"/>
            </w:tcBorders>
            <w:shd w:val="clear" w:color="000000" w:fill="FFFFFF"/>
            <w:hideMark/>
          </w:tcPr>
          <w:p w14:paraId="3C0B417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адаптација и опремање објекта за потребе смјештаја Сталне мисије Босне и Херцеговине при УН у Њујорку</w:t>
            </w:r>
          </w:p>
        </w:tc>
        <w:tc>
          <w:tcPr>
            <w:tcW w:w="1247" w:type="dxa"/>
            <w:tcBorders>
              <w:top w:val="nil"/>
              <w:left w:val="nil"/>
              <w:bottom w:val="single" w:sz="4" w:space="0" w:color="auto"/>
              <w:right w:val="single" w:sz="4" w:space="0" w:color="auto"/>
            </w:tcBorders>
            <w:shd w:val="clear" w:color="000000" w:fill="FFFFFF"/>
            <w:vAlign w:val="center"/>
            <w:hideMark/>
          </w:tcPr>
          <w:p w14:paraId="16DC647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20067C4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33DA63D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5C361EB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7.000.000</w:t>
            </w:r>
          </w:p>
        </w:tc>
        <w:tc>
          <w:tcPr>
            <w:tcW w:w="1074" w:type="dxa"/>
            <w:tcBorders>
              <w:top w:val="nil"/>
              <w:left w:val="nil"/>
              <w:bottom w:val="single" w:sz="4" w:space="0" w:color="auto"/>
              <w:right w:val="single" w:sz="4" w:space="0" w:color="auto"/>
            </w:tcBorders>
            <w:shd w:val="clear" w:color="000000" w:fill="FFFFFF"/>
            <w:vAlign w:val="center"/>
            <w:hideMark/>
          </w:tcPr>
          <w:p w14:paraId="2344BE2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7000000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409592"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B6D7F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89F2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DCE80EE"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077A047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6F09A4B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6000655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0A3BC772"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325F0CE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7.000.000</w:t>
            </w:r>
          </w:p>
        </w:tc>
        <w:tc>
          <w:tcPr>
            <w:tcW w:w="1074" w:type="dxa"/>
            <w:tcBorders>
              <w:top w:val="nil"/>
              <w:left w:val="nil"/>
              <w:bottom w:val="single" w:sz="4" w:space="0" w:color="auto"/>
              <w:right w:val="single" w:sz="4" w:space="0" w:color="auto"/>
            </w:tcBorders>
            <w:shd w:val="clear" w:color="000000" w:fill="E7E6E6"/>
            <w:vAlign w:val="center"/>
            <w:hideMark/>
          </w:tcPr>
          <w:p w14:paraId="037F8F8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7000000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FB2070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BC59C3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7060A8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ACFAA6E"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26352AE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60BB2D31" w14:textId="027D08D2"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 xml:space="preserve">151 Владин сектор и цивилно друштво, </w:t>
            </w:r>
            <w:r w:rsidR="005326DA">
              <w:rPr>
                <w:rFonts w:ascii="Tahoma" w:eastAsia="Times New Roman" w:hAnsi="Tahoma" w:cs="Tahoma"/>
                <w:b/>
                <w:bCs/>
                <w:color w:val="000000"/>
                <w:sz w:val="16"/>
                <w:szCs w:val="16"/>
                <w:lang w:val="sr-Cyrl-BA"/>
              </w:rPr>
              <w:t>уопштено</w:t>
            </w:r>
            <w:r w:rsidRPr="001E0732">
              <w:rPr>
                <w:rFonts w:ascii="Tahoma" w:eastAsia="Times New Roman" w:hAnsi="Tahoma" w:cs="Tahoma"/>
                <w:b/>
                <w:bCs/>
                <w:color w:val="000000"/>
                <w:sz w:val="16"/>
                <w:szCs w:val="16"/>
              </w:rPr>
              <w:t xml:space="preserve"> Укупно</w:t>
            </w:r>
          </w:p>
        </w:tc>
        <w:tc>
          <w:tcPr>
            <w:tcW w:w="1170" w:type="dxa"/>
            <w:tcBorders>
              <w:top w:val="nil"/>
              <w:left w:val="nil"/>
              <w:bottom w:val="single" w:sz="4" w:space="0" w:color="auto"/>
              <w:right w:val="single" w:sz="4" w:space="0" w:color="auto"/>
            </w:tcBorders>
            <w:shd w:val="clear" w:color="000000" w:fill="DDEBF7"/>
            <w:vAlign w:val="center"/>
            <w:hideMark/>
          </w:tcPr>
          <w:p w14:paraId="07C18BC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15.250.000</w:t>
            </w:r>
          </w:p>
        </w:tc>
        <w:tc>
          <w:tcPr>
            <w:tcW w:w="1074" w:type="dxa"/>
            <w:tcBorders>
              <w:top w:val="nil"/>
              <w:left w:val="nil"/>
              <w:bottom w:val="single" w:sz="4" w:space="0" w:color="auto"/>
              <w:right w:val="single" w:sz="4" w:space="0" w:color="auto"/>
            </w:tcBorders>
            <w:shd w:val="clear" w:color="000000" w:fill="DDEBF7"/>
            <w:vAlign w:val="center"/>
            <w:hideMark/>
          </w:tcPr>
          <w:p w14:paraId="271BA55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14.150.000</w:t>
            </w:r>
          </w:p>
        </w:tc>
        <w:tc>
          <w:tcPr>
            <w:tcW w:w="1074" w:type="dxa"/>
            <w:tcBorders>
              <w:top w:val="nil"/>
              <w:left w:val="nil"/>
              <w:bottom w:val="single" w:sz="4" w:space="0" w:color="auto"/>
              <w:right w:val="single" w:sz="4" w:space="0" w:color="auto"/>
            </w:tcBorders>
            <w:shd w:val="clear" w:color="000000" w:fill="DDEBF7"/>
            <w:vAlign w:val="center"/>
            <w:hideMark/>
          </w:tcPr>
          <w:p w14:paraId="6AA1AFF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550.000</w:t>
            </w:r>
          </w:p>
        </w:tc>
        <w:tc>
          <w:tcPr>
            <w:tcW w:w="1074" w:type="dxa"/>
            <w:tcBorders>
              <w:top w:val="nil"/>
              <w:left w:val="nil"/>
              <w:bottom w:val="single" w:sz="4" w:space="0" w:color="auto"/>
              <w:right w:val="single" w:sz="4" w:space="0" w:color="auto"/>
            </w:tcBorders>
            <w:shd w:val="clear" w:color="000000" w:fill="DDEBF7"/>
            <w:vAlign w:val="center"/>
            <w:hideMark/>
          </w:tcPr>
          <w:p w14:paraId="57E9C3D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550.000</w:t>
            </w:r>
          </w:p>
        </w:tc>
        <w:tc>
          <w:tcPr>
            <w:tcW w:w="107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E0B192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06C8FC0" w14:textId="77777777" w:rsidTr="007D32A8">
        <w:trPr>
          <w:trHeight w:val="1023"/>
        </w:trPr>
        <w:tc>
          <w:tcPr>
            <w:tcW w:w="857" w:type="dxa"/>
            <w:vMerge/>
            <w:tcBorders>
              <w:top w:val="nil"/>
              <w:left w:val="single" w:sz="4" w:space="0" w:color="auto"/>
              <w:bottom w:val="single" w:sz="4" w:space="0" w:color="000000"/>
              <w:right w:val="single" w:sz="4" w:space="0" w:color="auto"/>
            </w:tcBorders>
            <w:vAlign w:val="center"/>
            <w:hideMark/>
          </w:tcPr>
          <w:p w14:paraId="1BCA149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844AB5"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152 Превенција и рјешавање сукоба, мир и сигурност</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1832CC89"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03 Јавни ред и сигурност</w:t>
            </w:r>
          </w:p>
        </w:tc>
        <w:tc>
          <w:tcPr>
            <w:tcW w:w="882" w:type="dxa"/>
            <w:tcBorders>
              <w:top w:val="nil"/>
              <w:left w:val="nil"/>
              <w:bottom w:val="single" w:sz="4" w:space="0" w:color="auto"/>
              <w:right w:val="single" w:sz="4" w:space="0" w:color="auto"/>
            </w:tcBorders>
            <w:shd w:val="clear" w:color="000000" w:fill="FFFFFF"/>
            <w:hideMark/>
          </w:tcPr>
          <w:p w14:paraId="6FDD61E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ИБИХ-ОСА-37</w:t>
            </w:r>
          </w:p>
        </w:tc>
        <w:tc>
          <w:tcPr>
            <w:tcW w:w="2043" w:type="dxa"/>
            <w:tcBorders>
              <w:top w:val="nil"/>
              <w:left w:val="nil"/>
              <w:bottom w:val="single" w:sz="4" w:space="0" w:color="auto"/>
              <w:right w:val="single" w:sz="4" w:space="0" w:color="auto"/>
            </w:tcBorders>
            <w:shd w:val="clear" w:color="000000" w:fill="FFFFFF"/>
            <w:hideMark/>
          </w:tcPr>
          <w:p w14:paraId="1B010B3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објекта сједишта ОСА БиХ</w:t>
            </w:r>
          </w:p>
        </w:tc>
        <w:tc>
          <w:tcPr>
            <w:tcW w:w="1247" w:type="dxa"/>
            <w:tcBorders>
              <w:top w:val="nil"/>
              <w:left w:val="nil"/>
              <w:bottom w:val="single" w:sz="4" w:space="0" w:color="auto"/>
              <w:right w:val="single" w:sz="4" w:space="0" w:color="auto"/>
            </w:tcBorders>
            <w:shd w:val="clear" w:color="000000" w:fill="FFFFFF"/>
            <w:vAlign w:val="center"/>
            <w:hideMark/>
          </w:tcPr>
          <w:p w14:paraId="12174CD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22EAA4A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1EBA588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6DE31B0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30.000.000</w:t>
            </w:r>
          </w:p>
        </w:tc>
        <w:tc>
          <w:tcPr>
            <w:tcW w:w="1074" w:type="dxa"/>
            <w:tcBorders>
              <w:top w:val="nil"/>
              <w:left w:val="nil"/>
              <w:bottom w:val="single" w:sz="4" w:space="0" w:color="auto"/>
              <w:right w:val="single" w:sz="4" w:space="0" w:color="auto"/>
            </w:tcBorders>
            <w:shd w:val="clear" w:color="000000" w:fill="FFFFFF"/>
            <w:vAlign w:val="center"/>
            <w:hideMark/>
          </w:tcPr>
          <w:p w14:paraId="3C91535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488000</w:t>
            </w:r>
          </w:p>
        </w:tc>
        <w:tc>
          <w:tcPr>
            <w:tcW w:w="1074" w:type="dxa"/>
            <w:tcBorders>
              <w:top w:val="nil"/>
              <w:left w:val="nil"/>
              <w:bottom w:val="single" w:sz="4" w:space="0" w:color="auto"/>
              <w:right w:val="single" w:sz="4" w:space="0" w:color="auto"/>
            </w:tcBorders>
            <w:shd w:val="clear" w:color="000000" w:fill="FFFFFF"/>
            <w:vAlign w:val="center"/>
            <w:hideMark/>
          </w:tcPr>
          <w:p w14:paraId="2E36B1B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7.400.000</w:t>
            </w:r>
          </w:p>
        </w:tc>
        <w:tc>
          <w:tcPr>
            <w:tcW w:w="1074" w:type="dxa"/>
            <w:tcBorders>
              <w:top w:val="nil"/>
              <w:left w:val="nil"/>
              <w:bottom w:val="single" w:sz="4" w:space="0" w:color="auto"/>
              <w:right w:val="single" w:sz="4" w:space="0" w:color="auto"/>
            </w:tcBorders>
            <w:shd w:val="clear" w:color="000000" w:fill="FFFFFF"/>
            <w:vAlign w:val="center"/>
            <w:hideMark/>
          </w:tcPr>
          <w:p w14:paraId="034D223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17.300.000</w:t>
            </w:r>
          </w:p>
        </w:tc>
        <w:tc>
          <w:tcPr>
            <w:tcW w:w="1074" w:type="dxa"/>
            <w:tcBorders>
              <w:top w:val="nil"/>
              <w:left w:val="nil"/>
              <w:bottom w:val="single" w:sz="4" w:space="0" w:color="auto"/>
              <w:right w:val="single" w:sz="4" w:space="0" w:color="auto"/>
            </w:tcBorders>
            <w:shd w:val="clear" w:color="000000" w:fill="FFFFFF"/>
            <w:vAlign w:val="center"/>
            <w:hideMark/>
          </w:tcPr>
          <w:p w14:paraId="41262BD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4.812.000</w:t>
            </w:r>
          </w:p>
        </w:tc>
      </w:tr>
      <w:tr w:rsidR="001E0732" w:rsidRPr="001E0732" w14:paraId="0E528FEC"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0FD3B5E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47F55FC4"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2B67B2AD"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443E73D5"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2AEE9C2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30.000.000</w:t>
            </w:r>
          </w:p>
        </w:tc>
        <w:tc>
          <w:tcPr>
            <w:tcW w:w="1074" w:type="dxa"/>
            <w:tcBorders>
              <w:top w:val="nil"/>
              <w:left w:val="nil"/>
              <w:bottom w:val="single" w:sz="4" w:space="0" w:color="auto"/>
              <w:right w:val="single" w:sz="4" w:space="0" w:color="auto"/>
            </w:tcBorders>
            <w:shd w:val="clear" w:color="000000" w:fill="E7E6E6"/>
            <w:vAlign w:val="center"/>
            <w:hideMark/>
          </w:tcPr>
          <w:p w14:paraId="1EEA567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488000</w:t>
            </w:r>
          </w:p>
        </w:tc>
        <w:tc>
          <w:tcPr>
            <w:tcW w:w="1074" w:type="dxa"/>
            <w:tcBorders>
              <w:top w:val="nil"/>
              <w:left w:val="nil"/>
              <w:bottom w:val="single" w:sz="4" w:space="0" w:color="auto"/>
              <w:right w:val="single" w:sz="4" w:space="0" w:color="auto"/>
            </w:tcBorders>
            <w:shd w:val="clear" w:color="000000" w:fill="E7E6E6"/>
            <w:vAlign w:val="center"/>
            <w:hideMark/>
          </w:tcPr>
          <w:p w14:paraId="1F04178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7.400.000</w:t>
            </w:r>
          </w:p>
        </w:tc>
        <w:tc>
          <w:tcPr>
            <w:tcW w:w="1074" w:type="dxa"/>
            <w:tcBorders>
              <w:top w:val="nil"/>
              <w:left w:val="nil"/>
              <w:bottom w:val="single" w:sz="4" w:space="0" w:color="auto"/>
              <w:right w:val="single" w:sz="4" w:space="0" w:color="auto"/>
            </w:tcBorders>
            <w:shd w:val="clear" w:color="000000" w:fill="E7E6E6"/>
            <w:vAlign w:val="center"/>
            <w:hideMark/>
          </w:tcPr>
          <w:p w14:paraId="7B0873E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17.300.000</w:t>
            </w:r>
          </w:p>
        </w:tc>
        <w:tc>
          <w:tcPr>
            <w:tcW w:w="1074" w:type="dxa"/>
            <w:tcBorders>
              <w:top w:val="nil"/>
              <w:left w:val="nil"/>
              <w:bottom w:val="single" w:sz="4" w:space="0" w:color="auto"/>
              <w:right w:val="single" w:sz="4" w:space="0" w:color="auto"/>
            </w:tcBorders>
            <w:shd w:val="clear" w:color="000000" w:fill="E7E6E6"/>
            <w:vAlign w:val="center"/>
            <w:hideMark/>
          </w:tcPr>
          <w:p w14:paraId="0E52820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4.812.000</w:t>
            </w:r>
          </w:p>
        </w:tc>
      </w:tr>
      <w:tr w:rsidR="001E0732" w:rsidRPr="001E0732" w14:paraId="2029711E"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10681A9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04D1D6A0"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152 Превенција и рјешавање сукоба, мир и сигурност Укупно</w:t>
            </w:r>
          </w:p>
        </w:tc>
        <w:tc>
          <w:tcPr>
            <w:tcW w:w="1170" w:type="dxa"/>
            <w:tcBorders>
              <w:top w:val="nil"/>
              <w:left w:val="nil"/>
              <w:bottom w:val="single" w:sz="4" w:space="0" w:color="auto"/>
              <w:right w:val="single" w:sz="4" w:space="0" w:color="auto"/>
            </w:tcBorders>
            <w:shd w:val="clear" w:color="000000" w:fill="DDEBF7"/>
            <w:vAlign w:val="center"/>
            <w:hideMark/>
          </w:tcPr>
          <w:p w14:paraId="0123669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30.000.000</w:t>
            </w:r>
          </w:p>
        </w:tc>
        <w:tc>
          <w:tcPr>
            <w:tcW w:w="1074" w:type="dxa"/>
            <w:tcBorders>
              <w:top w:val="nil"/>
              <w:left w:val="nil"/>
              <w:bottom w:val="single" w:sz="4" w:space="0" w:color="auto"/>
              <w:right w:val="single" w:sz="4" w:space="0" w:color="auto"/>
            </w:tcBorders>
            <w:shd w:val="clear" w:color="000000" w:fill="DDEBF7"/>
            <w:vAlign w:val="center"/>
            <w:hideMark/>
          </w:tcPr>
          <w:p w14:paraId="46232D4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488000</w:t>
            </w:r>
          </w:p>
        </w:tc>
        <w:tc>
          <w:tcPr>
            <w:tcW w:w="1074" w:type="dxa"/>
            <w:tcBorders>
              <w:top w:val="nil"/>
              <w:left w:val="nil"/>
              <w:bottom w:val="single" w:sz="4" w:space="0" w:color="auto"/>
              <w:right w:val="single" w:sz="4" w:space="0" w:color="auto"/>
            </w:tcBorders>
            <w:shd w:val="clear" w:color="000000" w:fill="DDEBF7"/>
            <w:vAlign w:val="center"/>
            <w:hideMark/>
          </w:tcPr>
          <w:p w14:paraId="4E8D041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7.400.000</w:t>
            </w:r>
          </w:p>
        </w:tc>
        <w:tc>
          <w:tcPr>
            <w:tcW w:w="1074" w:type="dxa"/>
            <w:tcBorders>
              <w:top w:val="nil"/>
              <w:left w:val="nil"/>
              <w:bottom w:val="single" w:sz="4" w:space="0" w:color="auto"/>
              <w:right w:val="single" w:sz="4" w:space="0" w:color="auto"/>
            </w:tcBorders>
            <w:shd w:val="clear" w:color="000000" w:fill="DDEBF7"/>
            <w:vAlign w:val="center"/>
            <w:hideMark/>
          </w:tcPr>
          <w:p w14:paraId="12E3B37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17.300.000</w:t>
            </w:r>
          </w:p>
        </w:tc>
        <w:tc>
          <w:tcPr>
            <w:tcW w:w="1074" w:type="dxa"/>
            <w:tcBorders>
              <w:top w:val="nil"/>
              <w:left w:val="nil"/>
              <w:bottom w:val="single" w:sz="4" w:space="0" w:color="auto"/>
              <w:right w:val="single" w:sz="4" w:space="0" w:color="auto"/>
            </w:tcBorders>
            <w:shd w:val="clear" w:color="000000" w:fill="DDEBF7"/>
            <w:vAlign w:val="center"/>
            <w:hideMark/>
          </w:tcPr>
          <w:p w14:paraId="44698BE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4.812.000</w:t>
            </w:r>
          </w:p>
        </w:tc>
      </w:tr>
      <w:tr w:rsidR="001E0732" w:rsidRPr="001E0732" w14:paraId="373EA8E9" w14:textId="77777777" w:rsidTr="007D32A8">
        <w:trPr>
          <w:trHeight w:val="810"/>
        </w:trPr>
        <w:tc>
          <w:tcPr>
            <w:tcW w:w="857" w:type="dxa"/>
            <w:vMerge/>
            <w:tcBorders>
              <w:top w:val="nil"/>
              <w:left w:val="single" w:sz="4" w:space="0" w:color="auto"/>
              <w:bottom w:val="single" w:sz="4" w:space="0" w:color="000000"/>
              <w:right w:val="single" w:sz="4" w:space="0" w:color="auto"/>
            </w:tcBorders>
            <w:vAlign w:val="center"/>
            <w:hideMark/>
          </w:tcPr>
          <w:p w14:paraId="70E54EF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2812FCA6"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210 Транспорт и складиштење</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7B7338A7"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882" w:type="dxa"/>
            <w:tcBorders>
              <w:top w:val="nil"/>
              <w:left w:val="nil"/>
              <w:bottom w:val="single" w:sz="4" w:space="0" w:color="auto"/>
              <w:right w:val="single" w:sz="4" w:space="0" w:color="auto"/>
            </w:tcBorders>
            <w:shd w:val="clear" w:color="000000" w:fill="FFFFFF"/>
            <w:hideMark/>
          </w:tcPr>
          <w:p w14:paraId="0E51626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ИБИХ-МКП-12</w:t>
            </w:r>
          </w:p>
        </w:tc>
        <w:tc>
          <w:tcPr>
            <w:tcW w:w="2043" w:type="dxa"/>
            <w:tcBorders>
              <w:top w:val="nil"/>
              <w:left w:val="nil"/>
              <w:bottom w:val="single" w:sz="4" w:space="0" w:color="auto"/>
              <w:right w:val="single" w:sz="4" w:space="0" w:color="auto"/>
            </w:tcBorders>
            <w:shd w:val="clear" w:color="000000" w:fill="FFFFFF"/>
            <w:hideMark/>
          </w:tcPr>
          <w:p w14:paraId="63387CC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Израда пројектно - студијске документације за мост преко ријеке Саве у Брчком</w:t>
            </w:r>
          </w:p>
        </w:tc>
        <w:tc>
          <w:tcPr>
            <w:tcW w:w="1247" w:type="dxa"/>
            <w:tcBorders>
              <w:top w:val="nil"/>
              <w:left w:val="nil"/>
              <w:bottom w:val="single" w:sz="4" w:space="0" w:color="auto"/>
              <w:right w:val="single" w:sz="4" w:space="0" w:color="auto"/>
            </w:tcBorders>
            <w:shd w:val="clear" w:color="000000" w:fill="FFFFFF"/>
            <w:vAlign w:val="center"/>
            <w:hideMark/>
          </w:tcPr>
          <w:p w14:paraId="0916DD9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4D3EDB4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7F6EA68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52F684C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910.707</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1492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nil"/>
              <w:left w:val="nil"/>
              <w:bottom w:val="single" w:sz="4" w:space="0" w:color="auto"/>
              <w:right w:val="single" w:sz="4" w:space="0" w:color="auto"/>
            </w:tcBorders>
            <w:shd w:val="clear" w:color="000000" w:fill="FFFFFF"/>
            <w:vAlign w:val="center"/>
            <w:hideMark/>
          </w:tcPr>
          <w:p w14:paraId="0770E64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91000</w:t>
            </w:r>
          </w:p>
        </w:tc>
        <w:tc>
          <w:tcPr>
            <w:tcW w:w="1074" w:type="dxa"/>
            <w:tcBorders>
              <w:top w:val="nil"/>
              <w:left w:val="nil"/>
              <w:bottom w:val="single" w:sz="4" w:space="0" w:color="auto"/>
              <w:right w:val="single" w:sz="4" w:space="0" w:color="auto"/>
            </w:tcBorders>
            <w:shd w:val="clear" w:color="000000" w:fill="FFFFFF"/>
            <w:vAlign w:val="center"/>
            <w:hideMark/>
          </w:tcPr>
          <w:p w14:paraId="113E8AE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182.000</w:t>
            </w:r>
          </w:p>
        </w:tc>
        <w:tc>
          <w:tcPr>
            <w:tcW w:w="1074" w:type="dxa"/>
            <w:tcBorders>
              <w:top w:val="nil"/>
              <w:left w:val="nil"/>
              <w:bottom w:val="single" w:sz="4" w:space="0" w:color="auto"/>
              <w:right w:val="single" w:sz="4" w:space="0" w:color="auto"/>
            </w:tcBorders>
            <w:shd w:val="clear" w:color="000000" w:fill="FFFFFF"/>
            <w:vAlign w:val="center"/>
            <w:hideMark/>
          </w:tcPr>
          <w:p w14:paraId="2763B5B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637.707</w:t>
            </w:r>
          </w:p>
        </w:tc>
      </w:tr>
      <w:tr w:rsidR="001E0732" w:rsidRPr="001E0732" w14:paraId="2A75BAA8"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79E2C96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0C55A80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4D1BB0C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3A5A2194"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2EC70FB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910.707</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5B1ECD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nil"/>
              <w:left w:val="nil"/>
              <w:bottom w:val="single" w:sz="4" w:space="0" w:color="auto"/>
              <w:right w:val="single" w:sz="4" w:space="0" w:color="auto"/>
            </w:tcBorders>
            <w:shd w:val="clear" w:color="000000" w:fill="E7E6E6"/>
            <w:vAlign w:val="center"/>
            <w:hideMark/>
          </w:tcPr>
          <w:p w14:paraId="35D7D16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91000</w:t>
            </w:r>
          </w:p>
        </w:tc>
        <w:tc>
          <w:tcPr>
            <w:tcW w:w="1074" w:type="dxa"/>
            <w:tcBorders>
              <w:top w:val="nil"/>
              <w:left w:val="nil"/>
              <w:bottom w:val="single" w:sz="4" w:space="0" w:color="auto"/>
              <w:right w:val="single" w:sz="4" w:space="0" w:color="auto"/>
            </w:tcBorders>
            <w:shd w:val="clear" w:color="000000" w:fill="E7E6E6"/>
            <w:vAlign w:val="center"/>
            <w:hideMark/>
          </w:tcPr>
          <w:p w14:paraId="3388C8A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182.000</w:t>
            </w:r>
          </w:p>
        </w:tc>
        <w:tc>
          <w:tcPr>
            <w:tcW w:w="1074" w:type="dxa"/>
            <w:tcBorders>
              <w:top w:val="nil"/>
              <w:left w:val="nil"/>
              <w:bottom w:val="single" w:sz="4" w:space="0" w:color="auto"/>
              <w:right w:val="single" w:sz="4" w:space="0" w:color="auto"/>
            </w:tcBorders>
            <w:shd w:val="clear" w:color="000000" w:fill="E7E6E6"/>
            <w:vAlign w:val="center"/>
            <w:hideMark/>
          </w:tcPr>
          <w:p w14:paraId="2185F0D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637.707</w:t>
            </w:r>
          </w:p>
        </w:tc>
      </w:tr>
      <w:tr w:rsidR="001E0732" w:rsidRPr="001E0732" w14:paraId="4045C6DB" w14:textId="77777777" w:rsidTr="007D32A8">
        <w:trPr>
          <w:trHeight w:val="1960"/>
        </w:trPr>
        <w:tc>
          <w:tcPr>
            <w:tcW w:w="857" w:type="dxa"/>
            <w:vMerge/>
            <w:tcBorders>
              <w:top w:val="nil"/>
              <w:left w:val="single" w:sz="4" w:space="0" w:color="auto"/>
              <w:bottom w:val="single" w:sz="4" w:space="0" w:color="000000"/>
              <w:right w:val="single" w:sz="4" w:space="0" w:color="auto"/>
            </w:tcBorders>
            <w:vAlign w:val="center"/>
            <w:hideMark/>
          </w:tcPr>
          <w:p w14:paraId="0186823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203F5BB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39AF4BF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1502DE3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ИБИХ-МКП-26</w:t>
            </w:r>
          </w:p>
        </w:tc>
        <w:tc>
          <w:tcPr>
            <w:tcW w:w="2043" w:type="dxa"/>
            <w:tcBorders>
              <w:top w:val="nil"/>
              <w:left w:val="nil"/>
              <w:bottom w:val="single" w:sz="4" w:space="0" w:color="auto"/>
              <w:right w:val="single" w:sz="4" w:space="0" w:color="auto"/>
            </w:tcBorders>
            <w:shd w:val="clear" w:color="000000" w:fill="FFFFFF"/>
            <w:hideMark/>
          </w:tcPr>
          <w:p w14:paraId="2A14006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међудржавног моста преко ријеке Таре на споју магистралне цесте М-18 на локацији Хум (Босна и Херцеговина) и магистралне цесте М-3 на локацији Шћепан Поље (Црна Гора) и прикључних гранични</w:t>
            </w:r>
          </w:p>
        </w:tc>
        <w:tc>
          <w:tcPr>
            <w:tcW w:w="1247" w:type="dxa"/>
            <w:tcBorders>
              <w:top w:val="nil"/>
              <w:left w:val="nil"/>
              <w:bottom w:val="single" w:sz="4" w:space="0" w:color="auto"/>
              <w:right w:val="single" w:sz="4" w:space="0" w:color="auto"/>
            </w:tcBorders>
            <w:shd w:val="clear" w:color="000000" w:fill="FFFFFF"/>
            <w:vAlign w:val="center"/>
            <w:hideMark/>
          </w:tcPr>
          <w:p w14:paraId="5C615FF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EAC598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54F484F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439DAC2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2.500.000</w:t>
            </w:r>
          </w:p>
        </w:tc>
        <w:tc>
          <w:tcPr>
            <w:tcW w:w="1074" w:type="dxa"/>
            <w:tcBorders>
              <w:top w:val="nil"/>
              <w:left w:val="nil"/>
              <w:bottom w:val="single" w:sz="4" w:space="0" w:color="auto"/>
              <w:right w:val="single" w:sz="4" w:space="0" w:color="auto"/>
            </w:tcBorders>
            <w:shd w:val="clear" w:color="000000" w:fill="FFFFFF"/>
            <w:vAlign w:val="center"/>
            <w:hideMark/>
          </w:tcPr>
          <w:p w14:paraId="12E3403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33247B1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19920E4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750.000</w:t>
            </w:r>
          </w:p>
        </w:tc>
        <w:tc>
          <w:tcPr>
            <w:tcW w:w="1074" w:type="dxa"/>
            <w:tcBorders>
              <w:top w:val="nil"/>
              <w:left w:val="nil"/>
              <w:bottom w:val="single" w:sz="4" w:space="0" w:color="auto"/>
              <w:right w:val="single" w:sz="4" w:space="0" w:color="auto"/>
            </w:tcBorders>
            <w:shd w:val="clear" w:color="000000" w:fill="FFFFFF"/>
            <w:vAlign w:val="center"/>
            <w:hideMark/>
          </w:tcPr>
          <w:p w14:paraId="133A57C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750.000</w:t>
            </w:r>
          </w:p>
        </w:tc>
      </w:tr>
      <w:tr w:rsidR="001E0732" w:rsidRPr="001E0732" w14:paraId="51C88344"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4FEA926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75005BC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29CCD42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31F2C7BC"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49E557A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2.500.000</w:t>
            </w:r>
          </w:p>
        </w:tc>
        <w:tc>
          <w:tcPr>
            <w:tcW w:w="1074" w:type="dxa"/>
            <w:tcBorders>
              <w:top w:val="nil"/>
              <w:left w:val="nil"/>
              <w:bottom w:val="single" w:sz="4" w:space="0" w:color="auto"/>
              <w:right w:val="single" w:sz="4" w:space="0" w:color="auto"/>
            </w:tcBorders>
            <w:shd w:val="clear" w:color="000000" w:fill="E7E6E6"/>
            <w:vAlign w:val="center"/>
            <w:hideMark/>
          </w:tcPr>
          <w:p w14:paraId="7E60922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59D314D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11D36AE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750.000</w:t>
            </w:r>
          </w:p>
        </w:tc>
        <w:tc>
          <w:tcPr>
            <w:tcW w:w="1074" w:type="dxa"/>
            <w:tcBorders>
              <w:top w:val="nil"/>
              <w:left w:val="nil"/>
              <w:bottom w:val="single" w:sz="4" w:space="0" w:color="auto"/>
              <w:right w:val="single" w:sz="4" w:space="0" w:color="auto"/>
            </w:tcBorders>
            <w:shd w:val="clear" w:color="000000" w:fill="E7E6E6"/>
            <w:vAlign w:val="center"/>
            <w:hideMark/>
          </w:tcPr>
          <w:p w14:paraId="76B9D25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750.000</w:t>
            </w:r>
          </w:p>
        </w:tc>
      </w:tr>
      <w:tr w:rsidR="001E0732" w:rsidRPr="001E0732" w14:paraId="7732AE47" w14:textId="77777777" w:rsidTr="007D32A8">
        <w:trPr>
          <w:trHeight w:val="943"/>
        </w:trPr>
        <w:tc>
          <w:tcPr>
            <w:tcW w:w="857" w:type="dxa"/>
            <w:vMerge/>
            <w:tcBorders>
              <w:top w:val="nil"/>
              <w:left w:val="single" w:sz="4" w:space="0" w:color="auto"/>
              <w:bottom w:val="single" w:sz="4" w:space="0" w:color="000000"/>
              <w:right w:val="single" w:sz="4" w:space="0" w:color="auto"/>
            </w:tcBorders>
            <w:vAlign w:val="center"/>
            <w:hideMark/>
          </w:tcPr>
          <w:p w14:paraId="1460B22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CA0467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BBBD5B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4003885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ИБИХ-МКП-30</w:t>
            </w:r>
          </w:p>
        </w:tc>
        <w:tc>
          <w:tcPr>
            <w:tcW w:w="2043" w:type="dxa"/>
            <w:tcBorders>
              <w:top w:val="nil"/>
              <w:left w:val="nil"/>
              <w:bottom w:val="single" w:sz="4" w:space="0" w:color="auto"/>
              <w:right w:val="single" w:sz="4" w:space="0" w:color="auto"/>
            </w:tcBorders>
            <w:shd w:val="clear" w:color="000000" w:fill="FFFFFF"/>
            <w:hideMark/>
          </w:tcPr>
          <w:p w14:paraId="6291E21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Одржавање и реконструкција цестовних мостова на државној граници са Републиком Хрватском</w:t>
            </w:r>
          </w:p>
        </w:tc>
        <w:tc>
          <w:tcPr>
            <w:tcW w:w="1247" w:type="dxa"/>
            <w:tcBorders>
              <w:top w:val="nil"/>
              <w:left w:val="nil"/>
              <w:bottom w:val="single" w:sz="4" w:space="0" w:color="auto"/>
              <w:right w:val="single" w:sz="4" w:space="0" w:color="auto"/>
            </w:tcBorders>
            <w:shd w:val="clear" w:color="000000" w:fill="FFFFFF"/>
            <w:vAlign w:val="center"/>
            <w:hideMark/>
          </w:tcPr>
          <w:p w14:paraId="119B9BE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9B9611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77CF47B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65FFEBF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2.000.000</w:t>
            </w:r>
          </w:p>
        </w:tc>
        <w:tc>
          <w:tcPr>
            <w:tcW w:w="1074" w:type="dxa"/>
            <w:tcBorders>
              <w:top w:val="nil"/>
              <w:left w:val="nil"/>
              <w:bottom w:val="single" w:sz="4" w:space="0" w:color="auto"/>
              <w:right w:val="single" w:sz="4" w:space="0" w:color="auto"/>
            </w:tcBorders>
            <w:shd w:val="clear" w:color="000000" w:fill="FFFFFF"/>
            <w:vAlign w:val="center"/>
            <w:hideMark/>
          </w:tcPr>
          <w:p w14:paraId="260C0F2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37AE8D1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3E673BC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196C9F9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r>
      <w:tr w:rsidR="001E0732" w:rsidRPr="001E0732" w14:paraId="790FC602"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6E54DED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48F6B4E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3B86DC0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3FB4F2A2"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1BCCF9C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2.000.000</w:t>
            </w:r>
          </w:p>
        </w:tc>
        <w:tc>
          <w:tcPr>
            <w:tcW w:w="1074" w:type="dxa"/>
            <w:tcBorders>
              <w:top w:val="nil"/>
              <w:left w:val="nil"/>
              <w:bottom w:val="single" w:sz="4" w:space="0" w:color="auto"/>
              <w:right w:val="single" w:sz="4" w:space="0" w:color="auto"/>
            </w:tcBorders>
            <w:shd w:val="clear" w:color="000000" w:fill="E7E6E6"/>
            <w:vAlign w:val="center"/>
            <w:hideMark/>
          </w:tcPr>
          <w:p w14:paraId="2196573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1F9C238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440CEB3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3EA91EC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r>
      <w:tr w:rsidR="001E0732" w:rsidRPr="001E0732" w14:paraId="57CE2AD0" w14:textId="77777777" w:rsidTr="007D32A8">
        <w:trPr>
          <w:trHeight w:val="1075"/>
        </w:trPr>
        <w:tc>
          <w:tcPr>
            <w:tcW w:w="857" w:type="dxa"/>
            <w:vMerge/>
            <w:tcBorders>
              <w:top w:val="nil"/>
              <w:left w:val="single" w:sz="4" w:space="0" w:color="auto"/>
              <w:bottom w:val="single" w:sz="4" w:space="0" w:color="000000"/>
              <w:right w:val="single" w:sz="4" w:space="0" w:color="auto"/>
            </w:tcBorders>
            <w:vAlign w:val="center"/>
            <w:hideMark/>
          </w:tcPr>
          <w:p w14:paraId="6D2C409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5B8046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F8CD76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292F6B6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ИБИХ-МКП-31</w:t>
            </w:r>
          </w:p>
        </w:tc>
        <w:tc>
          <w:tcPr>
            <w:tcW w:w="2043" w:type="dxa"/>
            <w:tcBorders>
              <w:top w:val="nil"/>
              <w:left w:val="nil"/>
              <w:bottom w:val="single" w:sz="4" w:space="0" w:color="auto"/>
              <w:right w:val="single" w:sz="4" w:space="0" w:color="auto"/>
            </w:tcBorders>
            <w:shd w:val="clear" w:color="000000" w:fill="FFFFFF"/>
            <w:hideMark/>
          </w:tcPr>
          <w:p w14:paraId="1B38D72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Одржавање и реконструкција цестовних међудржавних мостова између БиХ и Републике Србије</w:t>
            </w:r>
          </w:p>
        </w:tc>
        <w:tc>
          <w:tcPr>
            <w:tcW w:w="1247" w:type="dxa"/>
            <w:tcBorders>
              <w:top w:val="nil"/>
              <w:left w:val="nil"/>
              <w:bottom w:val="single" w:sz="4" w:space="0" w:color="auto"/>
              <w:right w:val="single" w:sz="4" w:space="0" w:color="auto"/>
            </w:tcBorders>
            <w:shd w:val="clear" w:color="000000" w:fill="FFFFFF"/>
            <w:vAlign w:val="center"/>
            <w:hideMark/>
          </w:tcPr>
          <w:p w14:paraId="6EA24FC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63DC4F8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15E2CE3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390E29B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4.205.035</w:t>
            </w:r>
          </w:p>
        </w:tc>
        <w:tc>
          <w:tcPr>
            <w:tcW w:w="1074" w:type="dxa"/>
            <w:tcBorders>
              <w:top w:val="nil"/>
              <w:left w:val="nil"/>
              <w:bottom w:val="single" w:sz="4" w:space="0" w:color="auto"/>
              <w:right w:val="single" w:sz="4" w:space="0" w:color="auto"/>
            </w:tcBorders>
            <w:shd w:val="clear" w:color="000000" w:fill="FFFFFF"/>
            <w:vAlign w:val="center"/>
            <w:hideMark/>
          </w:tcPr>
          <w:p w14:paraId="6F621BA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21CACF6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w:t>
            </w:r>
          </w:p>
        </w:tc>
        <w:tc>
          <w:tcPr>
            <w:tcW w:w="1074" w:type="dxa"/>
            <w:tcBorders>
              <w:top w:val="nil"/>
              <w:left w:val="nil"/>
              <w:bottom w:val="single" w:sz="4" w:space="0" w:color="auto"/>
              <w:right w:val="single" w:sz="4" w:space="0" w:color="auto"/>
            </w:tcBorders>
            <w:shd w:val="clear" w:color="000000" w:fill="FFFFFF"/>
            <w:vAlign w:val="center"/>
            <w:hideMark/>
          </w:tcPr>
          <w:p w14:paraId="7C8342B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1.400.000</w:t>
            </w:r>
          </w:p>
        </w:tc>
        <w:tc>
          <w:tcPr>
            <w:tcW w:w="1074" w:type="dxa"/>
            <w:tcBorders>
              <w:top w:val="nil"/>
              <w:left w:val="nil"/>
              <w:bottom w:val="single" w:sz="4" w:space="0" w:color="auto"/>
              <w:right w:val="single" w:sz="4" w:space="0" w:color="auto"/>
            </w:tcBorders>
            <w:shd w:val="clear" w:color="000000" w:fill="FFFFFF"/>
            <w:vAlign w:val="center"/>
            <w:hideMark/>
          </w:tcPr>
          <w:p w14:paraId="52A324F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1.305.035</w:t>
            </w:r>
          </w:p>
        </w:tc>
      </w:tr>
      <w:tr w:rsidR="001E0732" w:rsidRPr="001E0732" w14:paraId="78F8D2B0"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1B4D5CE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01F206F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3D025E5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1EEB02CF"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38D794B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4.205.035</w:t>
            </w:r>
          </w:p>
        </w:tc>
        <w:tc>
          <w:tcPr>
            <w:tcW w:w="1074" w:type="dxa"/>
            <w:tcBorders>
              <w:top w:val="nil"/>
              <w:left w:val="nil"/>
              <w:bottom w:val="single" w:sz="4" w:space="0" w:color="auto"/>
              <w:right w:val="single" w:sz="4" w:space="0" w:color="auto"/>
            </w:tcBorders>
            <w:shd w:val="clear" w:color="000000" w:fill="E7E6E6"/>
            <w:vAlign w:val="center"/>
            <w:hideMark/>
          </w:tcPr>
          <w:p w14:paraId="41702DC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079A1A1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w:t>
            </w:r>
          </w:p>
        </w:tc>
        <w:tc>
          <w:tcPr>
            <w:tcW w:w="1074" w:type="dxa"/>
            <w:tcBorders>
              <w:top w:val="nil"/>
              <w:left w:val="nil"/>
              <w:bottom w:val="single" w:sz="4" w:space="0" w:color="auto"/>
              <w:right w:val="single" w:sz="4" w:space="0" w:color="auto"/>
            </w:tcBorders>
            <w:shd w:val="clear" w:color="000000" w:fill="E7E6E6"/>
            <w:vAlign w:val="center"/>
            <w:hideMark/>
          </w:tcPr>
          <w:p w14:paraId="3DE6DD0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1.400.000</w:t>
            </w:r>
          </w:p>
        </w:tc>
        <w:tc>
          <w:tcPr>
            <w:tcW w:w="1074" w:type="dxa"/>
            <w:tcBorders>
              <w:top w:val="nil"/>
              <w:left w:val="nil"/>
              <w:bottom w:val="single" w:sz="4" w:space="0" w:color="auto"/>
              <w:right w:val="single" w:sz="4" w:space="0" w:color="auto"/>
            </w:tcBorders>
            <w:shd w:val="clear" w:color="000000" w:fill="E7E6E6"/>
            <w:vAlign w:val="center"/>
            <w:hideMark/>
          </w:tcPr>
          <w:p w14:paraId="5CBA7A7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1.305.035</w:t>
            </w:r>
          </w:p>
        </w:tc>
      </w:tr>
      <w:tr w:rsidR="001E0732" w:rsidRPr="001E0732" w14:paraId="6E36C5F7" w14:textId="77777777" w:rsidTr="007D32A8">
        <w:trPr>
          <w:trHeight w:val="672"/>
        </w:trPr>
        <w:tc>
          <w:tcPr>
            <w:tcW w:w="857" w:type="dxa"/>
            <w:vMerge/>
            <w:tcBorders>
              <w:top w:val="nil"/>
              <w:left w:val="single" w:sz="4" w:space="0" w:color="auto"/>
              <w:bottom w:val="single" w:sz="4" w:space="0" w:color="000000"/>
              <w:right w:val="single" w:sz="4" w:space="0" w:color="auto"/>
            </w:tcBorders>
            <w:vAlign w:val="center"/>
            <w:hideMark/>
          </w:tcPr>
          <w:p w14:paraId="7CB7914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294CA3C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7C33436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55ACF4B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ИБИХ-МКП-46</w:t>
            </w:r>
          </w:p>
        </w:tc>
        <w:tc>
          <w:tcPr>
            <w:tcW w:w="2043" w:type="dxa"/>
            <w:tcBorders>
              <w:top w:val="nil"/>
              <w:left w:val="nil"/>
              <w:bottom w:val="single" w:sz="4" w:space="0" w:color="auto"/>
              <w:right w:val="single" w:sz="4" w:space="0" w:color="auto"/>
            </w:tcBorders>
            <w:shd w:val="clear" w:color="000000" w:fill="FFFFFF"/>
            <w:hideMark/>
          </w:tcPr>
          <w:p w14:paraId="67361DD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Постављање прометних ознака у складу са Законом о граничној контроли</w:t>
            </w:r>
          </w:p>
        </w:tc>
        <w:tc>
          <w:tcPr>
            <w:tcW w:w="1247" w:type="dxa"/>
            <w:tcBorders>
              <w:top w:val="nil"/>
              <w:left w:val="nil"/>
              <w:bottom w:val="single" w:sz="4" w:space="0" w:color="auto"/>
              <w:right w:val="single" w:sz="4" w:space="0" w:color="auto"/>
            </w:tcBorders>
            <w:shd w:val="clear" w:color="000000" w:fill="FFFFFF"/>
            <w:vAlign w:val="center"/>
            <w:hideMark/>
          </w:tcPr>
          <w:p w14:paraId="22230AB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355EA08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0A419F5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128B3C0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120.000</w:t>
            </w:r>
          </w:p>
        </w:tc>
        <w:tc>
          <w:tcPr>
            <w:tcW w:w="1074" w:type="dxa"/>
            <w:tcBorders>
              <w:top w:val="nil"/>
              <w:left w:val="nil"/>
              <w:bottom w:val="single" w:sz="4" w:space="0" w:color="auto"/>
              <w:right w:val="single" w:sz="4" w:space="0" w:color="auto"/>
            </w:tcBorders>
            <w:shd w:val="clear" w:color="000000" w:fill="FFFFFF"/>
            <w:vAlign w:val="center"/>
            <w:hideMark/>
          </w:tcPr>
          <w:p w14:paraId="0289B2F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60000</w:t>
            </w:r>
          </w:p>
        </w:tc>
        <w:tc>
          <w:tcPr>
            <w:tcW w:w="1074" w:type="dxa"/>
            <w:tcBorders>
              <w:top w:val="nil"/>
              <w:left w:val="nil"/>
              <w:bottom w:val="single" w:sz="4" w:space="0" w:color="auto"/>
              <w:right w:val="single" w:sz="4" w:space="0" w:color="auto"/>
            </w:tcBorders>
            <w:shd w:val="clear" w:color="000000" w:fill="FFFFFF"/>
            <w:vAlign w:val="center"/>
            <w:hideMark/>
          </w:tcPr>
          <w:p w14:paraId="77A3042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E2E08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CD5B5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5EE7D08D"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4655842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9BB838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9B227E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12B118BE"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2F0EEC5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120.000</w:t>
            </w:r>
          </w:p>
        </w:tc>
        <w:tc>
          <w:tcPr>
            <w:tcW w:w="1074" w:type="dxa"/>
            <w:tcBorders>
              <w:top w:val="nil"/>
              <w:left w:val="nil"/>
              <w:bottom w:val="single" w:sz="4" w:space="0" w:color="auto"/>
              <w:right w:val="single" w:sz="4" w:space="0" w:color="auto"/>
            </w:tcBorders>
            <w:shd w:val="clear" w:color="000000" w:fill="E7E6E6"/>
            <w:vAlign w:val="center"/>
            <w:hideMark/>
          </w:tcPr>
          <w:p w14:paraId="6A8EA69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60000</w:t>
            </w:r>
          </w:p>
        </w:tc>
        <w:tc>
          <w:tcPr>
            <w:tcW w:w="1074" w:type="dxa"/>
            <w:tcBorders>
              <w:top w:val="nil"/>
              <w:left w:val="nil"/>
              <w:bottom w:val="single" w:sz="4" w:space="0" w:color="auto"/>
              <w:right w:val="single" w:sz="4" w:space="0" w:color="auto"/>
            </w:tcBorders>
            <w:shd w:val="clear" w:color="000000" w:fill="E7E6E6"/>
            <w:vAlign w:val="center"/>
            <w:hideMark/>
          </w:tcPr>
          <w:p w14:paraId="7D99E3E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3C8976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164B10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7087006" w14:textId="77777777" w:rsidTr="007D32A8">
        <w:trPr>
          <w:trHeight w:val="420"/>
        </w:trPr>
        <w:tc>
          <w:tcPr>
            <w:tcW w:w="857" w:type="dxa"/>
            <w:vMerge/>
            <w:tcBorders>
              <w:top w:val="nil"/>
              <w:left w:val="single" w:sz="4" w:space="0" w:color="auto"/>
              <w:bottom w:val="single" w:sz="4" w:space="0" w:color="000000"/>
              <w:right w:val="single" w:sz="4" w:space="0" w:color="auto"/>
            </w:tcBorders>
            <w:vAlign w:val="center"/>
            <w:hideMark/>
          </w:tcPr>
          <w:p w14:paraId="7E3892D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B66A90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C6F913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2F22C7B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ИБИХ-МКП-47</w:t>
            </w:r>
          </w:p>
        </w:tc>
        <w:tc>
          <w:tcPr>
            <w:tcW w:w="2043" w:type="dxa"/>
            <w:tcBorders>
              <w:top w:val="nil"/>
              <w:left w:val="nil"/>
              <w:bottom w:val="single" w:sz="4" w:space="0" w:color="auto"/>
              <w:right w:val="single" w:sz="4" w:space="0" w:color="auto"/>
            </w:tcBorders>
            <w:shd w:val="clear" w:color="000000" w:fill="FFFFFF"/>
            <w:hideMark/>
          </w:tcPr>
          <w:p w14:paraId="645598E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моста Брчко (БиХ) - Гуња (РХ) на М14.1 (БиХ) / ДЦ 214 (РХ)</w:t>
            </w:r>
          </w:p>
        </w:tc>
        <w:tc>
          <w:tcPr>
            <w:tcW w:w="1247" w:type="dxa"/>
            <w:tcBorders>
              <w:top w:val="nil"/>
              <w:left w:val="nil"/>
              <w:bottom w:val="single" w:sz="4" w:space="0" w:color="auto"/>
              <w:right w:val="single" w:sz="4" w:space="0" w:color="auto"/>
            </w:tcBorders>
            <w:shd w:val="clear" w:color="000000" w:fill="FFFFFF"/>
            <w:vAlign w:val="center"/>
            <w:hideMark/>
          </w:tcPr>
          <w:p w14:paraId="42D8417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7D555B9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4EA84B8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296694E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nil"/>
              <w:left w:val="nil"/>
              <w:bottom w:val="single" w:sz="4" w:space="0" w:color="auto"/>
              <w:right w:val="single" w:sz="4" w:space="0" w:color="auto"/>
            </w:tcBorders>
            <w:shd w:val="clear" w:color="000000" w:fill="FFFFFF"/>
            <w:vAlign w:val="center"/>
            <w:hideMark/>
          </w:tcPr>
          <w:p w14:paraId="5F6BE68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774C6A"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B5F0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38F47F"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35D44BCF"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59BE6AE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79175A6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0FF34C3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03C012D5"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7A9F2CF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nil"/>
              <w:left w:val="nil"/>
              <w:bottom w:val="single" w:sz="4" w:space="0" w:color="auto"/>
              <w:right w:val="single" w:sz="4" w:space="0" w:color="auto"/>
            </w:tcBorders>
            <w:shd w:val="clear" w:color="000000" w:fill="E7E6E6"/>
            <w:vAlign w:val="center"/>
            <w:hideMark/>
          </w:tcPr>
          <w:p w14:paraId="478D441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17B0FE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91D3AE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16975A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3CE905C"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2C6D157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6FDE860C"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210 ТРАНСПОРТ И СКЛАДИШТЕЊЕ Укупно</w:t>
            </w:r>
          </w:p>
        </w:tc>
        <w:tc>
          <w:tcPr>
            <w:tcW w:w="1170" w:type="dxa"/>
            <w:tcBorders>
              <w:top w:val="nil"/>
              <w:left w:val="nil"/>
              <w:bottom w:val="single" w:sz="4" w:space="0" w:color="auto"/>
              <w:right w:val="single" w:sz="4" w:space="0" w:color="auto"/>
            </w:tcBorders>
            <w:shd w:val="clear" w:color="000000" w:fill="DDEBF7"/>
            <w:vAlign w:val="center"/>
            <w:hideMark/>
          </w:tcPr>
          <w:p w14:paraId="46C95D3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14.735.742</w:t>
            </w:r>
          </w:p>
        </w:tc>
        <w:tc>
          <w:tcPr>
            <w:tcW w:w="1074" w:type="dxa"/>
            <w:tcBorders>
              <w:top w:val="nil"/>
              <w:left w:val="nil"/>
              <w:bottom w:val="single" w:sz="4" w:space="0" w:color="auto"/>
              <w:right w:val="single" w:sz="4" w:space="0" w:color="auto"/>
            </w:tcBorders>
            <w:shd w:val="clear" w:color="000000" w:fill="DDEBF7"/>
            <w:vAlign w:val="center"/>
            <w:hideMark/>
          </w:tcPr>
          <w:p w14:paraId="3608EAC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6560000</w:t>
            </w:r>
          </w:p>
        </w:tc>
        <w:tc>
          <w:tcPr>
            <w:tcW w:w="1074" w:type="dxa"/>
            <w:tcBorders>
              <w:top w:val="nil"/>
              <w:left w:val="nil"/>
              <w:bottom w:val="single" w:sz="4" w:space="0" w:color="auto"/>
              <w:right w:val="single" w:sz="4" w:space="0" w:color="auto"/>
            </w:tcBorders>
            <w:shd w:val="clear" w:color="000000" w:fill="DDEBF7"/>
            <w:vAlign w:val="center"/>
            <w:hideMark/>
          </w:tcPr>
          <w:p w14:paraId="0F22D2A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2.151.000</w:t>
            </w:r>
          </w:p>
        </w:tc>
        <w:tc>
          <w:tcPr>
            <w:tcW w:w="1074" w:type="dxa"/>
            <w:tcBorders>
              <w:top w:val="nil"/>
              <w:left w:val="nil"/>
              <w:bottom w:val="single" w:sz="4" w:space="0" w:color="auto"/>
              <w:right w:val="single" w:sz="4" w:space="0" w:color="auto"/>
            </w:tcBorders>
            <w:shd w:val="clear" w:color="000000" w:fill="DDEBF7"/>
            <w:vAlign w:val="center"/>
            <w:hideMark/>
          </w:tcPr>
          <w:p w14:paraId="45F8BAD2"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2.832.000</w:t>
            </w:r>
          </w:p>
        </w:tc>
        <w:tc>
          <w:tcPr>
            <w:tcW w:w="1074" w:type="dxa"/>
            <w:tcBorders>
              <w:top w:val="nil"/>
              <w:left w:val="nil"/>
              <w:bottom w:val="single" w:sz="4" w:space="0" w:color="auto"/>
              <w:right w:val="single" w:sz="4" w:space="0" w:color="auto"/>
            </w:tcBorders>
            <w:shd w:val="clear" w:color="000000" w:fill="DDEBF7"/>
            <w:vAlign w:val="center"/>
            <w:hideMark/>
          </w:tcPr>
          <w:p w14:paraId="7223D5D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3.192.742</w:t>
            </w:r>
          </w:p>
        </w:tc>
      </w:tr>
      <w:tr w:rsidR="001E0732" w:rsidRPr="001E0732" w14:paraId="7AFA30A6" w14:textId="77777777" w:rsidTr="007D32A8">
        <w:trPr>
          <w:trHeight w:val="840"/>
        </w:trPr>
        <w:tc>
          <w:tcPr>
            <w:tcW w:w="857" w:type="dxa"/>
            <w:vMerge/>
            <w:tcBorders>
              <w:top w:val="nil"/>
              <w:left w:val="single" w:sz="4" w:space="0" w:color="auto"/>
              <w:bottom w:val="single" w:sz="4" w:space="0" w:color="000000"/>
              <w:right w:val="single" w:sz="4" w:space="0" w:color="auto"/>
            </w:tcBorders>
            <w:vAlign w:val="center"/>
            <w:hideMark/>
          </w:tcPr>
          <w:p w14:paraId="068506B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38608163"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220 Комуникације</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69508F0D"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882" w:type="dxa"/>
            <w:tcBorders>
              <w:top w:val="nil"/>
              <w:left w:val="nil"/>
              <w:bottom w:val="single" w:sz="4" w:space="0" w:color="auto"/>
              <w:right w:val="single" w:sz="4" w:space="0" w:color="auto"/>
            </w:tcBorders>
            <w:shd w:val="clear" w:color="000000" w:fill="FFFFFF"/>
            <w:hideMark/>
          </w:tcPr>
          <w:p w14:paraId="528CC8A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ИБИХ-МФТ-64</w:t>
            </w:r>
          </w:p>
        </w:tc>
        <w:tc>
          <w:tcPr>
            <w:tcW w:w="2043" w:type="dxa"/>
            <w:tcBorders>
              <w:top w:val="nil"/>
              <w:left w:val="nil"/>
              <w:bottom w:val="single" w:sz="4" w:space="0" w:color="auto"/>
              <w:right w:val="single" w:sz="4" w:space="0" w:color="auto"/>
            </w:tcBorders>
            <w:shd w:val="clear" w:color="000000" w:fill="FFFFFF"/>
            <w:hideMark/>
          </w:tcPr>
          <w:p w14:paraId="7DF9995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Пројекат надоградње Информационог сустава финанцијског пословања са Модулом управљања поступком припреме прорачуна</w:t>
            </w:r>
          </w:p>
        </w:tc>
        <w:tc>
          <w:tcPr>
            <w:tcW w:w="1247" w:type="dxa"/>
            <w:tcBorders>
              <w:top w:val="nil"/>
              <w:left w:val="nil"/>
              <w:bottom w:val="single" w:sz="4" w:space="0" w:color="auto"/>
              <w:right w:val="single" w:sz="4" w:space="0" w:color="auto"/>
            </w:tcBorders>
            <w:shd w:val="clear" w:color="000000" w:fill="FFFFFF"/>
            <w:vAlign w:val="center"/>
            <w:hideMark/>
          </w:tcPr>
          <w:p w14:paraId="6B7C51B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B57621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025B2EB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Грантови - текући наредни период</w:t>
            </w:r>
          </w:p>
        </w:tc>
        <w:tc>
          <w:tcPr>
            <w:tcW w:w="1170" w:type="dxa"/>
            <w:tcBorders>
              <w:top w:val="nil"/>
              <w:left w:val="nil"/>
              <w:bottom w:val="single" w:sz="4" w:space="0" w:color="auto"/>
              <w:right w:val="single" w:sz="4" w:space="0" w:color="auto"/>
            </w:tcBorders>
            <w:shd w:val="clear" w:color="000000" w:fill="FFFFFF"/>
            <w:vAlign w:val="center"/>
            <w:hideMark/>
          </w:tcPr>
          <w:p w14:paraId="7F1C60A5"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1.185.000</w:t>
            </w:r>
          </w:p>
        </w:tc>
        <w:tc>
          <w:tcPr>
            <w:tcW w:w="1074" w:type="dxa"/>
            <w:tcBorders>
              <w:top w:val="nil"/>
              <w:left w:val="nil"/>
              <w:bottom w:val="single" w:sz="4" w:space="0" w:color="auto"/>
              <w:right w:val="single" w:sz="4" w:space="0" w:color="auto"/>
            </w:tcBorders>
            <w:shd w:val="clear" w:color="000000" w:fill="FFFFFF"/>
            <w:vAlign w:val="center"/>
            <w:hideMark/>
          </w:tcPr>
          <w:p w14:paraId="7EB49A4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820000</w:t>
            </w:r>
          </w:p>
        </w:tc>
        <w:tc>
          <w:tcPr>
            <w:tcW w:w="1074" w:type="dxa"/>
            <w:tcBorders>
              <w:top w:val="nil"/>
              <w:left w:val="nil"/>
              <w:bottom w:val="single" w:sz="4" w:space="0" w:color="auto"/>
              <w:right w:val="single" w:sz="4" w:space="0" w:color="auto"/>
            </w:tcBorders>
            <w:shd w:val="clear" w:color="000000" w:fill="FFFFFF"/>
            <w:vAlign w:val="center"/>
            <w:hideMark/>
          </w:tcPr>
          <w:p w14:paraId="719025D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365.000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9311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ACA31B"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74D749A"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6B295B9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2CABC9D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556AD4B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7E6F05E8"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0442938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1.185.000</w:t>
            </w:r>
          </w:p>
        </w:tc>
        <w:tc>
          <w:tcPr>
            <w:tcW w:w="1074" w:type="dxa"/>
            <w:tcBorders>
              <w:top w:val="nil"/>
              <w:left w:val="nil"/>
              <w:bottom w:val="single" w:sz="4" w:space="0" w:color="auto"/>
              <w:right w:val="single" w:sz="4" w:space="0" w:color="auto"/>
            </w:tcBorders>
            <w:shd w:val="clear" w:color="000000" w:fill="E7E6E6"/>
            <w:vAlign w:val="center"/>
            <w:hideMark/>
          </w:tcPr>
          <w:p w14:paraId="0922CB2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820000</w:t>
            </w:r>
          </w:p>
        </w:tc>
        <w:tc>
          <w:tcPr>
            <w:tcW w:w="1074" w:type="dxa"/>
            <w:tcBorders>
              <w:top w:val="nil"/>
              <w:left w:val="nil"/>
              <w:bottom w:val="single" w:sz="4" w:space="0" w:color="auto"/>
              <w:right w:val="single" w:sz="4" w:space="0" w:color="auto"/>
            </w:tcBorders>
            <w:shd w:val="clear" w:color="000000" w:fill="E7E6E6"/>
            <w:vAlign w:val="center"/>
            <w:hideMark/>
          </w:tcPr>
          <w:p w14:paraId="16D895F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365.000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DFD4BA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94BAD8A"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775AEE0" w14:textId="77777777" w:rsidTr="007D32A8">
        <w:trPr>
          <w:trHeight w:val="840"/>
        </w:trPr>
        <w:tc>
          <w:tcPr>
            <w:tcW w:w="857" w:type="dxa"/>
            <w:vMerge/>
            <w:tcBorders>
              <w:top w:val="nil"/>
              <w:left w:val="single" w:sz="4" w:space="0" w:color="auto"/>
              <w:bottom w:val="single" w:sz="4" w:space="0" w:color="000000"/>
              <w:right w:val="single" w:sz="4" w:space="0" w:color="auto"/>
            </w:tcBorders>
            <w:vAlign w:val="center"/>
            <w:hideMark/>
          </w:tcPr>
          <w:p w14:paraId="717F203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3504E4B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17C7BDA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64C3F38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ИБИХ-МВТЕО-51</w:t>
            </w:r>
          </w:p>
        </w:tc>
        <w:tc>
          <w:tcPr>
            <w:tcW w:w="2043" w:type="dxa"/>
            <w:tcBorders>
              <w:top w:val="nil"/>
              <w:left w:val="nil"/>
              <w:bottom w:val="single" w:sz="4" w:space="0" w:color="auto"/>
              <w:right w:val="single" w:sz="4" w:space="0" w:color="auto"/>
            </w:tcBorders>
            <w:shd w:val="clear" w:color="000000" w:fill="FFFFFF"/>
            <w:hideMark/>
          </w:tcPr>
          <w:p w14:paraId="4C627AE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и уградња новог телекомуникационог система</w:t>
            </w:r>
          </w:p>
        </w:tc>
        <w:tc>
          <w:tcPr>
            <w:tcW w:w="1247" w:type="dxa"/>
            <w:tcBorders>
              <w:top w:val="nil"/>
              <w:left w:val="nil"/>
              <w:bottom w:val="single" w:sz="4" w:space="0" w:color="auto"/>
              <w:right w:val="single" w:sz="4" w:space="0" w:color="auto"/>
            </w:tcBorders>
            <w:shd w:val="clear" w:color="000000" w:fill="FFFFFF"/>
            <w:vAlign w:val="center"/>
            <w:hideMark/>
          </w:tcPr>
          <w:p w14:paraId="7911C93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3A61CA0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Властита средства</w:t>
            </w:r>
          </w:p>
        </w:tc>
        <w:tc>
          <w:tcPr>
            <w:tcW w:w="1283" w:type="dxa"/>
            <w:tcBorders>
              <w:top w:val="nil"/>
              <w:left w:val="nil"/>
              <w:bottom w:val="single" w:sz="4" w:space="0" w:color="auto"/>
              <w:right w:val="single" w:sz="4" w:space="0" w:color="auto"/>
            </w:tcBorders>
            <w:shd w:val="clear" w:color="000000" w:fill="FFFFFF"/>
            <w:vAlign w:val="center"/>
            <w:hideMark/>
          </w:tcPr>
          <w:p w14:paraId="54914B0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64F86AD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40.000.000</w:t>
            </w:r>
          </w:p>
        </w:tc>
        <w:tc>
          <w:tcPr>
            <w:tcW w:w="1074" w:type="dxa"/>
            <w:tcBorders>
              <w:top w:val="nil"/>
              <w:left w:val="nil"/>
              <w:bottom w:val="single" w:sz="4" w:space="0" w:color="auto"/>
              <w:right w:val="single" w:sz="4" w:space="0" w:color="auto"/>
            </w:tcBorders>
            <w:shd w:val="clear" w:color="000000" w:fill="FFFFFF"/>
            <w:vAlign w:val="center"/>
            <w:hideMark/>
          </w:tcPr>
          <w:p w14:paraId="29279A6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1074" w:type="dxa"/>
            <w:tcBorders>
              <w:top w:val="nil"/>
              <w:left w:val="nil"/>
              <w:bottom w:val="single" w:sz="4" w:space="0" w:color="auto"/>
              <w:right w:val="single" w:sz="4" w:space="0" w:color="auto"/>
            </w:tcBorders>
            <w:shd w:val="clear" w:color="000000" w:fill="FFFFFF"/>
            <w:vAlign w:val="center"/>
            <w:hideMark/>
          </w:tcPr>
          <w:p w14:paraId="6F5AB17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1074" w:type="dxa"/>
            <w:tcBorders>
              <w:top w:val="nil"/>
              <w:left w:val="nil"/>
              <w:bottom w:val="single" w:sz="4" w:space="0" w:color="auto"/>
              <w:right w:val="single" w:sz="4" w:space="0" w:color="auto"/>
            </w:tcBorders>
            <w:shd w:val="clear" w:color="000000" w:fill="FFFFFF"/>
            <w:vAlign w:val="center"/>
            <w:hideMark/>
          </w:tcPr>
          <w:p w14:paraId="0556F27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c>
          <w:tcPr>
            <w:tcW w:w="1074" w:type="dxa"/>
            <w:tcBorders>
              <w:top w:val="nil"/>
              <w:left w:val="nil"/>
              <w:bottom w:val="single" w:sz="4" w:space="0" w:color="auto"/>
              <w:right w:val="single" w:sz="4" w:space="0" w:color="auto"/>
            </w:tcBorders>
            <w:shd w:val="clear" w:color="000000" w:fill="FFFFFF"/>
            <w:vAlign w:val="center"/>
            <w:hideMark/>
          </w:tcPr>
          <w:p w14:paraId="73A120D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10.000.000</w:t>
            </w:r>
          </w:p>
        </w:tc>
      </w:tr>
      <w:tr w:rsidR="001E0732" w:rsidRPr="001E0732" w14:paraId="50A40C08"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48C2880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69E9B81B"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4648C0CB"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7019158B"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0D5C619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40.000.000</w:t>
            </w:r>
          </w:p>
        </w:tc>
        <w:tc>
          <w:tcPr>
            <w:tcW w:w="1074" w:type="dxa"/>
            <w:tcBorders>
              <w:top w:val="nil"/>
              <w:left w:val="nil"/>
              <w:bottom w:val="single" w:sz="4" w:space="0" w:color="auto"/>
              <w:right w:val="single" w:sz="4" w:space="0" w:color="auto"/>
            </w:tcBorders>
            <w:shd w:val="clear" w:color="000000" w:fill="E7E6E6"/>
            <w:vAlign w:val="center"/>
            <w:hideMark/>
          </w:tcPr>
          <w:p w14:paraId="2C19C86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c>
          <w:tcPr>
            <w:tcW w:w="1074" w:type="dxa"/>
            <w:tcBorders>
              <w:top w:val="nil"/>
              <w:left w:val="nil"/>
              <w:bottom w:val="single" w:sz="4" w:space="0" w:color="auto"/>
              <w:right w:val="single" w:sz="4" w:space="0" w:color="auto"/>
            </w:tcBorders>
            <w:shd w:val="clear" w:color="000000" w:fill="E7E6E6"/>
            <w:vAlign w:val="center"/>
            <w:hideMark/>
          </w:tcPr>
          <w:p w14:paraId="742B2296"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c>
          <w:tcPr>
            <w:tcW w:w="1074" w:type="dxa"/>
            <w:tcBorders>
              <w:top w:val="nil"/>
              <w:left w:val="nil"/>
              <w:bottom w:val="single" w:sz="4" w:space="0" w:color="auto"/>
              <w:right w:val="single" w:sz="4" w:space="0" w:color="auto"/>
            </w:tcBorders>
            <w:shd w:val="clear" w:color="000000" w:fill="E7E6E6"/>
            <w:vAlign w:val="center"/>
            <w:hideMark/>
          </w:tcPr>
          <w:p w14:paraId="35DAD3A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c>
          <w:tcPr>
            <w:tcW w:w="1074" w:type="dxa"/>
            <w:tcBorders>
              <w:top w:val="nil"/>
              <w:left w:val="nil"/>
              <w:bottom w:val="single" w:sz="4" w:space="0" w:color="auto"/>
              <w:right w:val="single" w:sz="4" w:space="0" w:color="auto"/>
            </w:tcBorders>
            <w:shd w:val="clear" w:color="000000" w:fill="E7E6E6"/>
            <w:vAlign w:val="center"/>
            <w:hideMark/>
          </w:tcPr>
          <w:p w14:paraId="26F6443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r>
      <w:tr w:rsidR="001E0732" w:rsidRPr="001E0732" w14:paraId="32066C3C"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406E7A2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69501B0E"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220 КОМУНИКАЦИЈЕ Укупно</w:t>
            </w:r>
          </w:p>
        </w:tc>
        <w:tc>
          <w:tcPr>
            <w:tcW w:w="1170" w:type="dxa"/>
            <w:tcBorders>
              <w:top w:val="nil"/>
              <w:left w:val="nil"/>
              <w:bottom w:val="single" w:sz="4" w:space="0" w:color="auto"/>
              <w:right w:val="single" w:sz="4" w:space="0" w:color="auto"/>
            </w:tcBorders>
            <w:shd w:val="clear" w:color="000000" w:fill="DDEBF7"/>
            <w:vAlign w:val="center"/>
            <w:hideMark/>
          </w:tcPr>
          <w:p w14:paraId="412AC47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41.185.000</w:t>
            </w:r>
          </w:p>
        </w:tc>
        <w:tc>
          <w:tcPr>
            <w:tcW w:w="1074" w:type="dxa"/>
            <w:tcBorders>
              <w:top w:val="nil"/>
              <w:left w:val="nil"/>
              <w:bottom w:val="single" w:sz="4" w:space="0" w:color="auto"/>
              <w:right w:val="single" w:sz="4" w:space="0" w:color="auto"/>
            </w:tcBorders>
            <w:shd w:val="clear" w:color="000000" w:fill="DDEBF7"/>
            <w:vAlign w:val="center"/>
            <w:hideMark/>
          </w:tcPr>
          <w:p w14:paraId="20C02E6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10820000</w:t>
            </w:r>
          </w:p>
        </w:tc>
        <w:tc>
          <w:tcPr>
            <w:tcW w:w="1074" w:type="dxa"/>
            <w:tcBorders>
              <w:top w:val="nil"/>
              <w:left w:val="nil"/>
              <w:bottom w:val="single" w:sz="4" w:space="0" w:color="auto"/>
              <w:right w:val="single" w:sz="4" w:space="0" w:color="auto"/>
            </w:tcBorders>
            <w:shd w:val="clear" w:color="000000" w:fill="DDEBF7"/>
            <w:vAlign w:val="center"/>
            <w:hideMark/>
          </w:tcPr>
          <w:p w14:paraId="07BFD93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10.365.000</w:t>
            </w:r>
          </w:p>
        </w:tc>
        <w:tc>
          <w:tcPr>
            <w:tcW w:w="1074" w:type="dxa"/>
            <w:tcBorders>
              <w:top w:val="nil"/>
              <w:left w:val="nil"/>
              <w:bottom w:val="single" w:sz="4" w:space="0" w:color="auto"/>
              <w:right w:val="single" w:sz="4" w:space="0" w:color="auto"/>
            </w:tcBorders>
            <w:shd w:val="clear" w:color="000000" w:fill="DDEBF7"/>
            <w:vAlign w:val="center"/>
            <w:hideMark/>
          </w:tcPr>
          <w:p w14:paraId="65FDD41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c>
          <w:tcPr>
            <w:tcW w:w="1074" w:type="dxa"/>
            <w:tcBorders>
              <w:top w:val="nil"/>
              <w:left w:val="nil"/>
              <w:bottom w:val="single" w:sz="4" w:space="0" w:color="auto"/>
              <w:right w:val="single" w:sz="4" w:space="0" w:color="auto"/>
            </w:tcBorders>
            <w:shd w:val="clear" w:color="000000" w:fill="DDEBF7"/>
            <w:vAlign w:val="center"/>
            <w:hideMark/>
          </w:tcPr>
          <w:p w14:paraId="55BF96B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10.000.000</w:t>
            </w:r>
          </w:p>
        </w:tc>
      </w:tr>
      <w:tr w:rsidR="001E0732" w:rsidRPr="001E0732" w14:paraId="5751B69A" w14:textId="77777777" w:rsidTr="007D32A8">
        <w:trPr>
          <w:trHeight w:val="630"/>
        </w:trPr>
        <w:tc>
          <w:tcPr>
            <w:tcW w:w="857" w:type="dxa"/>
            <w:vMerge/>
            <w:tcBorders>
              <w:top w:val="nil"/>
              <w:left w:val="single" w:sz="4" w:space="0" w:color="auto"/>
              <w:bottom w:val="single" w:sz="4" w:space="0" w:color="000000"/>
              <w:right w:val="single" w:sz="4" w:space="0" w:color="auto"/>
            </w:tcBorders>
            <w:vAlign w:val="center"/>
            <w:hideMark/>
          </w:tcPr>
          <w:p w14:paraId="3B730DA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47DF303C"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323 Грађевинарство</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584A379A"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05 Заштита животне средине</w:t>
            </w:r>
          </w:p>
        </w:tc>
        <w:tc>
          <w:tcPr>
            <w:tcW w:w="882" w:type="dxa"/>
            <w:tcBorders>
              <w:top w:val="nil"/>
              <w:left w:val="nil"/>
              <w:bottom w:val="single" w:sz="4" w:space="0" w:color="auto"/>
              <w:right w:val="single" w:sz="4" w:space="0" w:color="auto"/>
            </w:tcBorders>
            <w:shd w:val="clear" w:color="000000" w:fill="FFFFFF"/>
            <w:hideMark/>
          </w:tcPr>
          <w:p w14:paraId="3243E59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ИБИХ-СЗП-27</w:t>
            </w:r>
          </w:p>
        </w:tc>
        <w:tc>
          <w:tcPr>
            <w:tcW w:w="2043" w:type="dxa"/>
            <w:tcBorders>
              <w:top w:val="nil"/>
              <w:left w:val="nil"/>
              <w:bottom w:val="single" w:sz="4" w:space="0" w:color="auto"/>
              <w:right w:val="single" w:sz="4" w:space="0" w:color="auto"/>
            </w:tcBorders>
            <w:shd w:val="clear" w:color="000000" w:fill="FFFFFF"/>
            <w:hideMark/>
          </w:tcPr>
          <w:p w14:paraId="71CA9E4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Климатизација објекта Парламентарне скупштине БиХ – Трг БиХ 1, Сарајево</w:t>
            </w:r>
          </w:p>
        </w:tc>
        <w:tc>
          <w:tcPr>
            <w:tcW w:w="1247" w:type="dxa"/>
            <w:tcBorders>
              <w:top w:val="nil"/>
              <w:left w:val="nil"/>
              <w:bottom w:val="single" w:sz="4" w:space="0" w:color="auto"/>
              <w:right w:val="single" w:sz="4" w:space="0" w:color="auto"/>
            </w:tcBorders>
            <w:shd w:val="clear" w:color="000000" w:fill="FFFFFF"/>
            <w:vAlign w:val="center"/>
            <w:hideMark/>
          </w:tcPr>
          <w:p w14:paraId="0525EE6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B3756F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350FCCA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Грантови - текући наредни период</w:t>
            </w:r>
          </w:p>
        </w:tc>
        <w:tc>
          <w:tcPr>
            <w:tcW w:w="1170" w:type="dxa"/>
            <w:tcBorders>
              <w:top w:val="nil"/>
              <w:left w:val="nil"/>
              <w:bottom w:val="single" w:sz="4" w:space="0" w:color="auto"/>
              <w:right w:val="single" w:sz="4" w:space="0" w:color="auto"/>
            </w:tcBorders>
            <w:shd w:val="clear" w:color="000000" w:fill="FFFFFF"/>
            <w:vAlign w:val="center"/>
            <w:hideMark/>
          </w:tcPr>
          <w:p w14:paraId="3A2BA9E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3.000.000</w:t>
            </w:r>
          </w:p>
        </w:tc>
        <w:tc>
          <w:tcPr>
            <w:tcW w:w="1074" w:type="dxa"/>
            <w:tcBorders>
              <w:top w:val="nil"/>
              <w:left w:val="nil"/>
              <w:bottom w:val="single" w:sz="4" w:space="0" w:color="auto"/>
              <w:right w:val="single" w:sz="4" w:space="0" w:color="auto"/>
            </w:tcBorders>
            <w:shd w:val="clear" w:color="000000" w:fill="FFFFFF"/>
            <w:vAlign w:val="center"/>
            <w:hideMark/>
          </w:tcPr>
          <w:p w14:paraId="38216DA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3000000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7EFF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3CAF5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1F7ED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6F44A40"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74D70A2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78ACB28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144A191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79B19A23"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2D732A8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3.000.000</w:t>
            </w:r>
          </w:p>
        </w:tc>
        <w:tc>
          <w:tcPr>
            <w:tcW w:w="1074" w:type="dxa"/>
            <w:tcBorders>
              <w:top w:val="nil"/>
              <w:left w:val="nil"/>
              <w:bottom w:val="single" w:sz="4" w:space="0" w:color="auto"/>
              <w:right w:val="single" w:sz="4" w:space="0" w:color="auto"/>
            </w:tcBorders>
            <w:shd w:val="clear" w:color="000000" w:fill="E7E6E6"/>
            <w:vAlign w:val="center"/>
            <w:hideMark/>
          </w:tcPr>
          <w:p w14:paraId="3634243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3000000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95D0B6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18BFAB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21EE99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06EBF424" w14:textId="77777777" w:rsidTr="007D32A8">
        <w:trPr>
          <w:trHeight w:val="630"/>
        </w:trPr>
        <w:tc>
          <w:tcPr>
            <w:tcW w:w="857" w:type="dxa"/>
            <w:vMerge/>
            <w:tcBorders>
              <w:top w:val="nil"/>
              <w:left w:val="single" w:sz="4" w:space="0" w:color="auto"/>
              <w:bottom w:val="single" w:sz="4" w:space="0" w:color="000000"/>
              <w:right w:val="single" w:sz="4" w:space="0" w:color="auto"/>
            </w:tcBorders>
            <w:vAlign w:val="center"/>
            <w:hideMark/>
          </w:tcPr>
          <w:p w14:paraId="14D177E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42F0E29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2E32356B"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06 Стамбени и заједнички послови</w:t>
            </w:r>
          </w:p>
        </w:tc>
        <w:tc>
          <w:tcPr>
            <w:tcW w:w="882" w:type="dxa"/>
            <w:tcBorders>
              <w:top w:val="nil"/>
              <w:left w:val="nil"/>
              <w:bottom w:val="single" w:sz="4" w:space="0" w:color="auto"/>
              <w:right w:val="single" w:sz="4" w:space="0" w:color="auto"/>
            </w:tcBorders>
            <w:shd w:val="clear" w:color="000000" w:fill="FFFFFF"/>
            <w:hideMark/>
          </w:tcPr>
          <w:p w14:paraId="57380CE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ИБИХ-СЗП-41</w:t>
            </w:r>
          </w:p>
        </w:tc>
        <w:tc>
          <w:tcPr>
            <w:tcW w:w="2043" w:type="dxa"/>
            <w:tcBorders>
              <w:top w:val="nil"/>
              <w:left w:val="nil"/>
              <w:bottom w:val="single" w:sz="4" w:space="0" w:color="auto"/>
              <w:right w:val="single" w:sz="4" w:space="0" w:color="auto"/>
            </w:tcBorders>
            <w:shd w:val="clear" w:color="000000" w:fill="FFFFFF"/>
            <w:hideMark/>
          </w:tcPr>
          <w:p w14:paraId="1C54F61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 xml:space="preserve">Набавка објекта за потребе смјештаја уреда за ревизију институција босне и херцеговине у Cарајеву </w:t>
            </w:r>
          </w:p>
        </w:tc>
        <w:tc>
          <w:tcPr>
            <w:tcW w:w="1247" w:type="dxa"/>
            <w:tcBorders>
              <w:top w:val="nil"/>
              <w:left w:val="nil"/>
              <w:bottom w:val="single" w:sz="4" w:space="0" w:color="auto"/>
              <w:right w:val="single" w:sz="4" w:space="0" w:color="auto"/>
            </w:tcBorders>
            <w:shd w:val="clear" w:color="000000" w:fill="FFFFFF"/>
            <w:vAlign w:val="center"/>
            <w:hideMark/>
          </w:tcPr>
          <w:p w14:paraId="0272360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728EE08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6E47F01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Грантови - текући наредни период</w:t>
            </w:r>
          </w:p>
        </w:tc>
        <w:tc>
          <w:tcPr>
            <w:tcW w:w="1170" w:type="dxa"/>
            <w:tcBorders>
              <w:top w:val="nil"/>
              <w:left w:val="nil"/>
              <w:bottom w:val="single" w:sz="4" w:space="0" w:color="auto"/>
              <w:right w:val="single" w:sz="4" w:space="0" w:color="auto"/>
            </w:tcBorders>
            <w:shd w:val="clear" w:color="000000" w:fill="FFFFFF"/>
            <w:vAlign w:val="center"/>
            <w:hideMark/>
          </w:tcPr>
          <w:p w14:paraId="58D34FF1"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nil"/>
              <w:left w:val="nil"/>
              <w:bottom w:val="single" w:sz="4" w:space="0" w:color="auto"/>
              <w:right w:val="single" w:sz="4" w:space="0" w:color="auto"/>
            </w:tcBorders>
            <w:shd w:val="clear" w:color="000000" w:fill="FFFFFF"/>
            <w:vAlign w:val="center"/>
            <w:hideMark/>
          </w:tcPr>
          <w:p w14:paraId="3DAEAE70"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6C90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A7F7D"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99A9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04C42AC8"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2501AA6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4BF3C48E"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61C854D3"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5D6B094D"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6E50C954"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nil"/>
              <w:left w:val="nil"/>
              <w:bottom w:val="single" w:sz="4" w:space="0" w:color="auto"/>
              <w:right w:val="single" w:sz="4" w:space="0" w:color="auto"/>
            </w:tcBorders>
            <w:shd w:val="clear" w:color="000000" w:fill="E7E6E6"/>
            <w:vAlign w:val="center"/>
            <w:hideMark/>
          </w:tcPr>
          <w:p w14:paraId="2C488D1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65A2CB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C72FFA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2C6EEC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65C11688"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74A9FB3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38186964"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323 ГРАЂЕВИНАРСТВО Укупно</w:t>
            </w:r>
          </w:p>
        </w:tc>
        <w:tc>
          <w:tcPr>
            <w:tcW w:w="1170" w:type="dxa"/>
            <w:tcBorders>
              <w:top w:val="nil"/>
              <w:left w:val="nil"/>
              <w:bottom w:val="single" w:sz="4" w:space="0" w:color="auto"/>
              <w:right w:val="single" w:sz="4" w:space="0" w:color="auto"/>
            </w:tcBorders>
            <w:shd w:val="clear" w:color="000000" w:fill="DDEBF7"/>
            <w:vAlign w:val="center"/>
            <w:hideMark/>
          </w:tcPr>
          <w:p w14:paraId="1B90028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8.000.000</w:t>
            </w:r>
          </w:p>
        </w:tc>
        <w:tc>
          <w:tcPr>
            <w:tcW w:w="1074" w:type="dxa"/>
            <w:tcBorders>
              <w:top w:val="nil"/>
              <w:left w:val="nil"/>
              <w:bottom w:val="single" w:sz="4" w:space="0" w:color="auto"/>
              <w:right w:val="single" w:sz="4" w:space="0" w:color="auto"/>
            </w:tcBorders>
            <w:shd w:val="clear" w:color="000000" w:fill="DDEBF7"/>
            <w:vAlign w:val="center"/>
            <w:hideMark/>
          </w:tcPr>
          <w:p w14:paraId="7EBD259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8000000</w:t>
            </w:r>
          </w:p>
        </w:tc>
        <w:tc>
          <w:tcPr>
            <w:tcW w:w="107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95909E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7DE6F6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B63FBD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C628215" w14:textId="77777777" w:rsidTr="007D32A8">
        <w:trPr>
          <w:trHeight w:val="630"/>
        </w:trPr>
        <w:tc>
          <w:tcPr>
            <w:tcW w:w="857" w:type="dxa"/>
            <w:vMerge/>
            <w:tcBorders>
              <w:top w:val="nil"/>
              <w:left w:val="single" w:sz="4" w:space="0" w:color="auto"/>
              <w:bottom w:val="single" w:sz="4" w:space="0" w:color="000000"/>
              <w:right w:val="single" w:sz="4" w:space="0" w:color="auto"/>
            </w:tcBorders>
            <w:vAlign w:val="center"/>
            <w:hideMark/>
          </w:tcPr>
          <w:p w14:paraId="3B8A5E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14:paraId="466316C4"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998 Неалоцирано / неспецифицирано</w:t>
            </w: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626D3D8F"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01 Опће јавне услуге</w:t>
            </w:r>
          </w:p>
        </w:tc>
        <w:tc>
          <w:tcPr>
            <w:tcW w:w="882" w:type="dxa"/>
            <w:tcBorders>
              <w:top w:val="nil"/>
              <w:left w:val="nil"/>
              <w:bottom w:val="single" w:sz="4" w:space="0" w:color="auto"/>
              <w:right w:val="single" w:sz="4" w:space="0" w:color="auto"/>
            </w:tcBorders>
            <w:shd w:val="clear" w:color="000000" w:fill="FFFFFF"/>
            <w:hideMark/>
          </w:tcPr>
          <w:p w14:paraId="13DF876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ИБИХ-МЦП-170</w:t>
            </w:r>
          </w:p>
        </w:tc>
        <w:tc>
          <w:tcPr>
            <w:tcW w:w="2043" w:type="dxa"/>
            <w:tcBorders>
              <w:top w:val="nil"/>
              <w:left w:val="nil"/>
              <w:bottom w:val="single" w:sz="4" w:space="0" w:color="auto"/>
              <w:right w:val="single" w:sz="4" w:space="0" w:color="auto"/>
            </w:tcBorders>
            <w:shd w:val="clear" w:color="000000" w:fill="FFFFFF"/>
            <w:hideMark/>
          </w:tcPr>
          <w:p w14:paraId="015AE001" w14:textId="6DF94E25"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Суфинанцирање трошкова деминирања у Босни и Херцеговини за раздобље од 2025-2027. године</w:t>
            </w:r>
          </w:p>
        </w:tc>
        <w:tc>
          <w:tcPr>
            <w:tcW w:w="1247" w:type="dxa"/>
            <w:tcBorders>
              <w:top w:val="nil"/>
              <w:left w:val="nil"/>
              <w:bottom w:val="single" w:sz="4" w:space="0" w:color="auto"/>
              <w:right w:val="single" w:sz="4" w:space="0" w:color="auto"/>
            </w:tcBorders>
            <w:shd w:val="clear" w:color="000000" w:fill="FFFFFF"/>
            <w:vAlign w:val="center"/>
            <w:hideMark/>
          </w:tcPr>
          <w:p w14:paraId="1650287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1C2CDCC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001EC68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Грантови - текући наредни период</w:t>
            </w:r>
          </w:p>
        </w:tc>
        <w:tc>
          <w:tcPr>
            <w:tcW w:w="1170" w:type="dxa"/>
            <w:tcBorders>
              <w:top w:val="nil"/>
              <w:left w:val="nil"/>
              <w:bottom w:val="single" w:sz="4" w:space="0" w:color="auto"/>
              <w:right w:val="single" w:sz="4" w:space="0" w:color="auto"/>
            </w:tcBorders>
            <w:shd w:val="clear" w:color="000000" w:fill="FFFFFF"/>
            <w:vAlign w:val="center"/>
            <w:hideMark/>
          </w:tcPr>
          <w:p w14:paraId="37B3E1E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2.000.000</w:t>
            </w:r>
          </w:p>
        </w:tc>
        <w:tc>
          <w:tcPr>
            <w:tcW w:w="1074" w:type="dxa"/>
            <w:tcBorders>
              <w:top w:val="nil"/>
              <w:left w:val="nil"/>
              <w:bottom w:val="single" w:sz="4" w:space="0" w:color="auto"/>
              <w:right w:val="single" w:sz="4" w:space="0" w:color="auto"/>
            </w:tcBorders>
            <w:shd w:val="clear" w:color="000000" w:fill="FFFFFF"/>
            <w:vAlign w:val="center"/>
            <w:hideMark/>
          </w:tcPr>
          <w:p w14:paraId="0AEE58D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650000</w:t>
            </w:r>
          </w:p>
        </w:tc>
        <w:tc>
          <w:tcPr>
            <w:tcW w:w="1074" w:type="dxa"/>
            <w:tcBorders>
              <w:top w:val="nil"/>
              <w:left w:val="nil"/>
              <w:bottom w:val="single" w:sz="4" w:space="0" w:color="auto"/>
              <w:right w:val="single" w:sz="4" w:space="0" w:color="auto"/>
            </w:tcBorders>
            <w:shd w:val="clear" w:color="000000" w:fill="FFFFFF"/>
            <w:vAlign w:val="center"/>
            <w:hideMark/>
          </w:tcPr>
          <w:p w14:paraId="74D2E839"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650.000</w:t>
            </w:r>
          </w:p>
        </w:tc>
        <w:tc>
          <w:tcPr>
            <w:tcW w:w="1074" w:type="dxa"/>
            <w:tcBorders>
              <w:top w:val="nil"/>
              <w:left w:val="nil"/>
              <w:bottom w:val="single" w:sz="4" w:space="0" w:color="auto"/>
              <w:right w:val="single" w:sz="4" w:space="0" w:color="auto"/>
            </w:tcBorders>
            <w:shd w:val="clear" w:color="000000" w:fill="FFFFFF"/>
            <w:vAlign w:val="center"/>
            <w:hideMark/>
          </w:tcPr>
          <w:p w14:paraId="5A23D4C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700.000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A6E316"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6DE56E4F"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2A25373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70C4462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34C3DB6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58C3B4EF"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6701247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2.000.000</w:t>
            </w:r>
          </w:p>
        </w:tc>
        <w:tc>
          <w:tcPr>
            <w:tcW w:w="1074" w:type="dxa"/>
            <w:tcBorders>
              <w:top w:val="nil"/>
              <w:left w:val="nil"/>
              <w:bottom w:val="single" w:sz="4" w:space="0" w:color="auto"/>
              <w:right w:val="single" w:sz="4" w:space="0" w:color="auto"/>
            </w:tcBorders>
            <w:shd w:val="clear" w:color="000000" w:fill="E7E6E6"/>
            <w:vAlign w:val="center"/>
            <w:hideMark/>
          </w:tcPr>
          <w:p w14:paraId="31E0DBC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650000</w:t>
            </w:r>
          </w:p>
        </w:tc>
        <w:tc>
          <w:tcPr>
            <w:tcW w:w="1074" w:type="dxa"/>
            <w:tcBorders>
              <w:top w:val="nil"/>
              <w:left w:val="nil"/>
              <w:bottom w:val="single" w:sz="4" w:space="0" w:color="auto"/>
              <w:right w:val="single" w:sz="4" w:space="0" w:color="auto"/>
            </w:tcBorders>
            <w:shd w:val="clear" w:color="000000" w:fill="E7E6E6"/>
            <w:vAlign w:val="center"/>
            <w:hideMark/>
          </w:tcPr>
          <w:p w14:paraId="1A5CF089"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650.000</w:t>
            </w:r>
          </w:p>
        </w:tc>
        <w:tc>
          <w:tcPr>
            <w:tcW w:w="1074" w:type="dxa"/>
            <w:tcBorders>
              <w:top w:val="nil"/>
              <w:left w:val="nil"/>
              <w:bottom w:val="single" w:sz="4" w:space="0" w:color="auto"/>
              <w:right w:val="single" w:sz="4" w:space="0" w:color="auto"/>
            </w:tcBorders>
            <w:shd w:val="clear" w:color="000000" w:fill="E7E6E6"/>
            <w:vAlign w:val="center"/>
            <w:hideMark/>
          </w:tcPr>
          <w:p w14:paraId="7A847FE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700.000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82C7DD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0A8481F" w14:textId="77777777" w:rsidTr="007D32A8">
        <w:trPr>
          <w:trHeight w:val="840"/>
        </w:trPr>
        <w:tc>
          <w:tcPr>
            <w:tcW w:w="857" w:type="dxa"/>
            <w:vMerge/>
            <w:tcBorders>
              <w:top w:val="nil"/>
              <w:left w:val="single" w:sz="4" w:space="0" w:color="auto"/>
              <w:bottom w:val="single" w:sz="4" w:space="0" w:color="000000"/>
              <w:right w:val="single" w:sz="4" w:space="0" w:color="auto"/>
            </w:tcBorders>
            <w:vAlign w:val="center"/>
            <w:hideMark/>
          </w:tcPr>
          <w:p w14:paraId="15C5C38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5EEB3BE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val="restart"/>
            <w:tcBorders>
              <w:top w:val="nil"/>
              <w:left w:val="single" w:sz="4" w:space="0" w:color="auto"/>
              <w:bottom w:val="single" w:sz="4" w:space="0" w:color="000000"/>
              <w:right w:val="single" w:sz="4" w:space="0" w:color="auto"/>
            </w:tcBorders>
            <w:shd w:val="clear" w:color="000000" w:fill="FFFFFF"/>
            <w:hideMark/>
          </w:tcPr>
          <w:p w14:paraId="016604A8" w14:textId="77777777" w:rsidR="001E0732" w:rsidRPr="001E0732" w:rsidRDefault="001E0732" w:rsidP="001E0732">
            <w:pPr>
              <w:spacing w:after="0" w:line="240" w:lineRule="auto"/>
              <w:jc w:val="center"/>
              <w:rPr>
                <w:rFonts w:ascii="Tahoma" w:eastAsia="Times New Roman" w:hAnsi="Tahoma" w:cs="Tahoma"/>
                <w:color w:val="000000"/>
                <w:sz w:val="16"/>
                <w:szCs w:val="16"/>
              </w:rPr>
            </w:pPr>
            <w:r w:rsidRPr="001E0732">
              <w:rPr>
                <w:rFonts w:ascii="Tahoma" w:eastAsia="Times New Roman" w:hAnsi="Tahoma" w:cs="Tahoma"/>
                <w:color w:val="000000"/>
                <w:sz w:val="16"/>
                <w:szCs w:val="16"/>
              </w:rPr>
              <w:t>05 Заштита животне средине</w:t>
            </w:r>
          </w:p>
        </w:tc>
        <w:tc>
          <w:tcPr>
            <w:tcW w:w="882" w:type="dxa"/>
            <w:tcBorders>
              <w:top w:val="nil"/>
              <w:left w:val="nil"/>
              <w:bottom w:val="single" w:sz="4" w:space="0" w:color="auto"/>
              <w:right w:val="single" w:sz="4" w:space="0" w:color="auto"/>
            </w:tcBorders>
            <w:shd w:val="clear" w:color="000000" w:fill="FFFFFF"/>
            <w:hideMark/>
          </w:tcPr>
          <w:p w14:paraId="41CD5E8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ИБИХ-МКП-2</w:t>
            </w:r>
          </w:p>
        </w:tc>
        <w:tc>
          <w:tcPr>
            <w:tcW w:w="2043" w:type="dxa"/>
            <w:tcBorders>
              <w:top w:val="nil"/>
              <w:left w:val="nil"/>
              <w:bottom w:val="single" w:sz="4" w:space="0" w:color="auto"/>
              <w:right w:val="single" w:sz="4" w:space="0" w:color="auto"/>
            </w:tcBorders>
            <w:shd w:val="clear" w:color="000000" w:fill="FFFFFF"/>
            <w:hideMark/>
          </w:tcPr>
          <w:p w14:paraId="7EB0FF9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Деминирање десне обале ријеке Саве</w:t>
            </w:r>
          </w:p>
        </w:tc>
        <w:tc>
          <w:tcPr>
            <w:tcW w:w="1247" w:type="dxa"/>
            <w:tcBorders>
              <w:top w:val="nil"/>
              <w:left w:val="nil"/>
              <w:bottom w:val="single" w:sz="4" w:space="0" w:color="auto"/>
              <w:right w:val="single" w:sz="4" w:space="0" w:color="auto"/>
            </w:tcBorders>
            <w:shd w:val="clear" w:color="000000" w:fill="FFFFFF"/>
            <w:vAlign w:val="center"/>
            <w:hideMark/>
          </w:tcPr>
          <w:p w14:paraId="674959C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Ино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0405398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Грант</w:t>
            </w:r>
          </w:p>
        </w:tc>
        <w:tc>
          <w:tcPr>
            <w:tcW w:w="1283" w:type="dxa"/>
            <w:tcBorders>
              <w:top w:val="nil"/>
              <w:left w:val="nil"/>
              <w:bottom w:val="single" w:sz="4" w:space="0" w:color="auto"/>
              <w:right w:val="single" w:sz="4" w:space="0" w:color="auto"/>
            </w:tcBorders>
            <w:shd w:val="clear" w:color="000000" w:fill="FFFFFF"/>
            <w:vAlign w:val="center"/>
            <w:hideMark/>
          </w:tcPr>
          <w:p w14:paraId="577C9F8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Инвестициони оквир за Западни Балкан (WBIF)</w:t>
            </w:r>
          </w:p>
        </w:tc>
        <w:tc>
          <w:tcPr>
            <w:tcW w:w="1170" w:type="dxa"/>
            <w:tcBorders>
              <w:top w:val="nil"/>
              <w:left w:val="nil"/>
              <w:bottom w:val="single" w:sz="4" w:space="0" w:color="auto"/>
              <w:right w:val="single" w:sz="4" w:space="0" w:color="auto"/>
            </w:tcBorders>
            <w:shd w:val="clear" w:color="000000" w:fill="FFFFFF"/>
            <w:vAlign w:val="center"/>
            <w:hideMark/>
          </w:tcPr>
          <w:p w14:paraId="63019DD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15.646.640</w:t>
            </w:r>
          </w:p>
        </w:tc>
        <w:tc>
          <w:tcPr>
            <w:tcW w:w="1074" w:type="dxa"/>
            <w:tcBorders>
              <w:top w:val="nil"/>
              <w:left w:val="nil"/>
              <w:bottom w:val="single" w:sz="4" w:space="0" w:color="auto"/>
              <w:right w:val="single" w:sz="4" w:space="0" w:color="auto"/>
            </w:tcBorders>
            <w:shd w:val="clear" w:color="000000" w:fill="FFFFFF"/>
            <w:vAlign w:val="center"/>
            <w:hideMark/>
          </w:tcPr>
          <w:p w14:paraId="5011351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488958</w:t>
            </w:r>
          </w:p>
        </w:tc>
        <w:tc>
          <w:tcPr>
            <w:tcW w:w="1074" w:type="dxa"/>
            <w:tcBorders>
              <w:top w:val="nil"/>
              <w:left w:val="nil"/>
              <w:bottom w:val="single" w:sz="4" w:space="0" w:color="auto"/>
              <w:right w:val="single" w:sz="4" w:space="0" w:color="auto"/>
            </w:tcBorders>
            <w:shd w:val="clear" w:color="000000" w:fill="FFFFFF"/>
            <w:vAlign w:val="center"/>
            <w:hideMark/>
          </w:tcPr>
          <w:p w14:paraId="3F2EBA74"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10.268.107</w:t>
            </w:r>
          </w:p>
        </w:tc>
        <w:tc>
          <w:tcPr>
            <w:tcW w:w="1074" w:type="dxa"/>
            <w:tcBorders>
              <w:top w:val="nil"/>
              <w:left w:val="nil"/>
              <w:bottom w:val="single" w:sz="4" w:space="0" w:color="auto"/>
              <w:right w:val="single" w:sz="4" w:space="0" w:color="auto"/>
            </w:tcBorders>
            <w:shd w:val="clear" w:color="000000" w:fill="FFFFFF"/>
            <w:vAlign w:val="center"/>
            <w:hideMark/>
          </w:tcPr>
          <w:p w14:paraId="7EB3BAB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4.889.575</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F291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1C5981CD"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02E3B54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74ADA9A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45531FA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20F11C83"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5CDF89D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15.646.640</w:t>
            </w:r>
          </w:p>
        </w:tc>
        <w:tc>
          <w:tcPr>
            <w:tcW w:w="1074" w:type="dxa"/>
            <w:tcBorders>
              <w:top w:val="nil"/>
              <w:left w:val="nil"/>
              <w:bottom w:val="single" w:sz="4" w:space="0" w:color="auto"/>
              <w:right w:val="single" w:sz="4" w:space="0" w:color="auto"/>
            </w:tcBorders>
            <w:shd w:val="clear" w:color="000000" w:fill="E7E6E6"/>
            <w:vAlign w:val="center"/>
            <w:hideMark/>
          </w:tcPr>
          <w:p w14:paraId="06B78BB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488958</w:t>
            </w:r>
          </w:p>
        </w:tc>
        <w:tc>
          <w:tcPr>
            <w:tcW w:w="1074" w:type="dxa"/>
            <w:tcBorders>
              <w:top w:val="nil"/>
              <w:left w:val="nil"/>
              <w:bottom w:val="single" w:sz="4" w:space="0" w:color="auto"/>
              <w:right w:val="single" w:sz="4" w:space="0" w:color="auto"/>
            </w:tcBorders>
            <w:shd w:val="clear" w:color="000000" w:fill="E7E6E6"/>
            <w:vAlign w:val="center"/>
            <w:hideMark/>
          </w:tcPr>
          <w:p w14:paraId="4A77D56E"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10.268.107</w:t>
            </w:r>
          </w:p>
        </w:tc>
        <w:tc>
          <w:tcPr>
            <w:tcW w:w="1074" w:type="dxa"/>
            <w:tcBorders>
              <w:top w:val="nil"/>
              <w:left w:val="nil"/>
              <w:bottom w:val="single" w:sz="4" w:space="0" w:color="auto"/>
              <w:right w:val="single" w:sz="4" w:space="0" w:color="auto"/>
            </w:tcBorders>
            <w:shd w:val="clear" w:color="000000" w:fill="E7E6E6"/>
            <w:vAlign w:val="center"/>
            <w:hideMark/>
          </w:tcPr>
          <w:p w14:paraId="7243B0A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4.889.575</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9DCF2C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3BC9325E" w14:textId="77777777" w:rsidTr="007D32A8">
        <w:trPr>
          <w:trHeight w:val="420"/>
        </w:trPr>
        <w:tc>
          <w:tcPr>
            <w:tcW w:w="857" w:type="dxa"/>
            <w:vMerge/>
            <w:tcBorders>
              <w:top w:val="nil"/>
              <w:left w:val="single" w:sz="4" w:space="0" w:color="auto"/>
              <w:bottom w:val="single" w:sz="4" w:space="0" w:color="000000"/>
              <w:right w:val="single" w:sz="4" w:space="0" w:color="auto"/>
            </w:tcBorders>
            <w:vAlign w:val="center"/>
            <w:hideMark/>
          </w:tcPr>
          <w:p w14:paraId="30D544F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00C40AC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7BDF4E7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882" w:type="dxa"/>
            <w:tcBorders>
              <w:top w:val="nil"/>
              <w:left w:val="nil"/>
              <w:bottom w:val="single" w:sz="4" w:space="0" w:color="auto"/>
              <w:right w:val="single" w:sz="4" w:space="0" w:color="auto"/>
            </w:tcBorders>
            <w:shd w:val="clear" w:color="000000" w:fill="FFFFFF"/>
            <w:hideMark/>
          </w:tcPr>
          <w:p w14:paraId="40D1E59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ИБИХ-МКП-48</w:t>
            </w:r>
          </w:p>
        </w:tc>
        <w:tc>
          <w:tcPr>
            <w:tcW w:w="2043" w:type="dxa"/>
            <w:tcBorders>
              <w:top w:val="nil"/>
              <w:left w:val="nil"/>
              <w:bottom w:val="single" w:sz="4" w:space="0" w:color="auto"/>
              <w:right w:val="single" w:sz="4" w:space="0" w:color="auto"/>
            </w:tcBorders>
            <w:shd w:val="clear" w:color="000000" w:fill="FFFFFF"/>
            <w:hideMark/>
          </w:tcPr>
          <w:p w14:paraId="4F62172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Унапређење пловног пута ријеке Саве на локалитету Јаруге - Нови Град</w:t>
            </w:r>
          </w:p>
        </w:tc>
        <w:tc>
          <w:tcPr>
            <w:tcW w:w="1247" w:type="dxa"/>
            <w:tcBorders>
              <w:top w:val="nil"/>
              <w:left w:val="nil"/>
              <w:bottom w:val="single" w:sz="4" w:space="0" w:color="auto"/>
              <w:right w:val="single" w:sz="4" w:space="0" w:color="auto"/>
            </w:tcBorders>
            <w:shd w:val="clear" w:color="000000" w:fill="FFFFFF"/>
            <w:vAlign w:val="center"/>
            <w:hideMark/>
          </w:tcPr>
          <w:p w14:paraId="011EA3E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Домаћа средства</w:t>
            </w:r>
          </w:p>
        </w:tc>
        <w:tc>
          <w:tcPr>
            <w:tcW w:w="1247" w:type="dxa"/>
            <w:tcBorders>
              <w:top w:val="nil"/>
              <w:left w:val="nil"/>
              <w:bottom w:val="single" w:sz="4" w:space="0" w:color="auto"/>
              <w:right w:val="single" w:sz="4" w:space="0" w:color="auto"/>
            </w:tcBorders>
            <w:shd w:val="clear" w:color="000000" w:fill="FFFFFF"/>
            <w:vAlign w:val="center"/>
            <w:hideMark/>
          </w:tcPr>
          <w:p w14:paraId="0F81ECD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Буџет</w:t>
            </w:r>
          </w:p>
        </w:tc>
        <w:tc>
          <w:tcPr>
            <w:tcW w:w="1283" w:type="dxa"/>
            <w:tcBorders>
              <w:top w:val="nil"/>
              <w:left w:val="nil"/>
              <w:bottom w:val="single" w:sz="4" w:space="0" w:color="auto"/>
              <w:right w:val="single" w:sz="4" w:space="0" w:color="auto"/>
            </w:tcBorders>
            <w:shd w:val="clear" w:color="000000" w:fill="FFFFFF"/>
            <w:vAlign w:val="center"/>
            <w:hideMark/>
          </w:tcPr>
          <w:p w14:paraId="0667E8D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Остала домаћа средства</w:t>
            </w:r>
          </w:p>
        </w:tc>
        <w:tc>
          <w:tcPr>
            <w:tcW w:w="1170" w:type="dxa"/>
            <w:tcBorders>
              <w:top w:val="nil"/>
              <w:left w:val="nil"/>
              <w:bottom w:val="single" w:sz="4" w:space="0" w:color="auto"/>
              <w:right w:val="single" w:sz="4" w:space="0" w:color="auto"/>
            </w:tcBorders>
            <w:shd w:val="clear" w:color="000000" w:fill="FFFFFF"/>
            <w:vAlign w:val="center"/>
            <w:hideMark/>
          </w:tcPr>
          <w:p w14:paraId="5B5C8BA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1.000.000</w:t>
            </w:r>
          </w:p>
        </w:tc>
        <w:tc>
          <w:tcPr>
            <w:tcW w:w="1074" w:type="dxa"/>
            <w:tcBorders>
              <w:top w:val="nil"/>
              <w:left w:val="nil"/>
              <w:bottom w:val="single" w:sz="4" w:space="0" w:color="auto"/>
              <w:right w:val="single" w:sz="4" w:space="0" w:color="auto"/>
            </w:tcBorders>
            <w:shd w:val="clear" w:color="000000" w:fill="FFFFFF"/>
            <w:vAlign w:val="center"/>
            <w:hideMark/>
          </w:tcPr>
          <w:p w14:paraId="0866A4C8"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nil"/>
              <w:left w:val="nil"/>
              <w:bottom w:val="single" w:sz="4" w:space="0" w:color="auto"/>
              <w:right w:val="single" w:sz="4" w:space="0" w:color="auto"/>
            </w:tcBorders>
            <w:shd w:val="clear" w:color="000000" w:fill="FFFFFF"/>
            <w:vAlign w:val="center"/>
            <w:hideMark/>
          </w:tcPr>
          <w:p w14:paraId="64CC484C"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500.000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E7BEE"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517A7" w14:textId="77777777" w:rsidR="001E0732" w:rsidRPr="001E0732" w:rsidRDefault="001E0732" w:rsidP="001E0732">
            <w:pPr>
              <w:spacing w:after="0" w:line="240" w:lineRule="auto"/>
              <w:jc w:val="right"/>
              <w:rPr>
                <w:rFonts w:ascii="Tahoma" w:eastAsia="Times New Roman" w:hAnsi="Tahoma" w:cs="Tahoma"/>
                <w:color w:val="000000"/>
                <w:sz w:val="15"/>
                <w:szCs w:val="15"/>
              </w:rPr>
            </w:pPr>
            <w:r w:rsidRPr="001E0732">
              <w:rPr>
                <w:rFonts w:ascii="Tahoma" w:eastAsia="Times New Roman" w:hAnsi="Tahoma" w:cs="Tahoma"/>
                <w:color w:val="000000"/>
                <w:sz w:val="15"/>
                <w:szCs w:val="15"/>
              </w:rPr>
              <w:t>0</w:t>
            </w:r>
          </w:p>
        </w:tc>
      </w:tr>
      <w:tr w:rsidR="001E0732" w:rsidRPr="001E0732" w14:paraId="7DACFE9B"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309E0BAD"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1066" w:type="dxa"/>
            <w:vMerge/>
            <w:tcBorders>
              <w:top w:val="nil"/>
              <w:left w:val="single" w:sz="4" w:space="0" w:color="auto"/>
              <w:bottom w:val="single" w:sz="4" w:space="0" w:color="000000"/>
              <w:right w:val="single" w:sz="4" w:space="0" w:color="auto"/>
            </w:tcBorders>
            <w:vAlign w:val="center"/>
            <w:hideMark/>
          </w:tcPr>
          <w:p w14:paraId="3A32C949"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1029" w:type="dxa"/>
            <w:vMerge/>
            <w:tcBorders>
              <w:top w:val="nil"/>
              <w:left w:val="single" w:sz="4" w:space="0" w:color="auto"/>
              <w:bottom w:val="single" w:sz="4" w:space="0" w:color="000000"/>
              <w:right w:val="single" w:sz="4" w:space="0" w:color="auto"/>
            </w:tcBorders>
            <w:vAlign w:val="center"/>
            <w:hideMark/>
          </w:tcPr>
          <w:p w14:paraId="4960BC67"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6702" w:type="dxa"/>
            <w:gridSpan w:val="5"/>
            <w:tcBorders>
              <w:top w:val="single" w:sz="4" w:space="0" w:color="auto"/>
              <w:left w:val="nil"/>
              <w:bottom w:val="single" w:sz="4" w:space="0" w:color="auto"/>
              <w:right w:val="single" w:sz="4" w:space="0" w:color="auto"/>
            </w:tcBorders>
            <w:shd w:val="clear" w:color="000000" w:fill="E7E6E6"/>
            <w:vAlign w:val="center"/>
            <w:hideMark/>
          </w:tcPr>
          <w:p w14:paraId="1F288ED1"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Укупно</w:t>
            </w:r>
          </w:p>
        </w:tc>
        <w:tc>
          <w:tcPr>
            <w:tcW w:w="1170" w:type="dxa"/>
            <w:tcBorders>
              <w:top w:val="nil"/>
              <w:left w:val="nil"/>
              <w:bottom w:val="single" w:sz="4" w:space="0" w:color="auto"/>
              <w:right w:val="single" w:sz="4" w:space="0" w:color="auto"/>
            </w:tcBorders>
            <w:shd w:val="clear" w:color="000000" w:fill="E7E6E6"/>
            <w:vAlign w:val="center"/>
            <w:hideMark/>
          </w:tcPr>
          <w:p w14:paraId="71FBA1C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1.000.000</w:t>
            </w:r>
          </w:p>
        </w:tc>
        <w:tc>
          <w:tcPr>
            <w:tcW w:w="1074" w:type="dxa"/>
            <w:tcBorders>
              <w:top w:val="nil"/>
              <w:left w:val="nil"/>
              <w:bottom w:val="single" w:sz="4" w:space="0" w:color="auto"/>
              <w:right w:val="single" w:sz="4" w:space="0" w:color="auto"/>
            </w:tcBorders>
            <w:shd w:val="clear" w:color="000000" w:fill="E7E6E6"/>
            <w:vAlign w:val="center"/>
            <w:hideMark/>
          </w:tcPr>
          <w:p w14:paraId="5D79E51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nil"/>
              <w:left w:val="nil"/>
              <w:bottom w:val="single" w:sz="4" w:space="0" w:color="auto"/>
              <w:right w:val="single" w:sz="4" w:space="0" w:color="auto"/>
            </w:tcBorders>
            <w:shd w:val="clear" w:color="000000" w:fill="E7E6E6"/>
            <w:vAlign w:val="center"/>
            <w:hideMark/>
          </w:tcPr>
          <w:p w14:paraId="2856C487"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500.000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3BE3DB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c>
          <w:tcPr>
            <w:tcW w:w="107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4528B0B"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723E8B15" w14:textId="77777777" w:rsidTr="007D32A8">
        <w:trPr>
          <w:trHeight w:val="300"/>
        </w:trPr>
        <w:tc>
          <w:tcPr>
            <w:tcW w:w="857" w:type="dxa"/>
            <w:vMerge/>
            <w:tcBorders>
              <w:top w:val="nil"/>
              <w:left w:val="single" w:sz="4" w:space="0" w:color="auto"/>
              <w:bottom w:val="single" w:sz="4" w:space="0" w:color="000000"/>
              <w:right w:val="single" w:sz="4" w:space="0" w:color="auto"/>
            </w:tcBorders>
            <w:vAlign w:val="center"/>
            <w:hideMark/>
          </w:tcPr>
          <w:p w14:paraId="70B089CD" w14:textId="77777777" w:rsidR="001E0732" w:rsidRPr="001E0732" w:rsidRDefault="001E0732" w:rsidP="001E0732">
            <w:pPr>
              <w:spacing w:after="0" w:line="240" w:lineRule="auto"/>
              <w:jc w:val="center"/>
              <w:rPr>
                <w:rFonts w:ascii="Tahoma" w:eastAsia="Times New Roman" w:hAnsi="Tahoma" w:cs="Tahoma"/>
                <w:color w:val="000000"/>
                <w:sz w:val="16"/>
                <w:szCs w:val="16"/>
              </w:rPr>
            </w:pPr>
          </w:p>
        </w:tc>
        <w:tc>
          <w:tcPr>
            <w:tcW w:w="8797" w:type="dxa"/>
            <w:gridSpan w:val="7"/>
            <w:tcBorders>
              <w:top w:val="single" w:sz="4" w:space="0" w:color="auto"/>
              <w:left w:val="nil"/>
              <w:bottom w:val="single" w:sz="4" w:space="0" w:color="auto"/>
              <w:right w:val="single" w:sz="4" w:space="0" w:color="000000"/>
            </w:tcBorders>
            <w:shd w:val="clear" w:color="000000" w:fill="DDEBF7"/>
            <w:vAlign w:val="center"/>
            <w:hideMark/>
          </w:tcPr>
          <w:p w14:paraId="3FA3634D"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998 НЕАЛОЦИРАНО / НЕСПЕЦИФИЦИРАНО Укупно</w:t>
            </w:r>
          </w:p>
        </w:tc>
        <w:tc>
          <w:tcPr>
            <w:tcW w:w="1170" w:type="dxa"/>
            <w:tcBorders>
              <w:top w:val="nil"/>
              <w:left w:val="nil"/>
              <w:bottom w:val="single" w:sz="4" w:space="0" w:color="auto"/>
              <w:right w:val="single" w:sz="4" w:space="0" w:color="auto"/>
            </w:tcBorders>
            <w:shd w:val="clear" w:color="000000" w:fill="DDEBF7"/>
            <w:vAlign w:val="center"/>
            <w:hideMark/>
          </w:tcPr>
          <w:p w14:paraId="7A25551D"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18.646.640</w:t>
            </w:r>
          </w:p>
        </w:tc>
        <w:tc>
          <w:tcPr>
            <w:tcW w:w="1074" w:type="dxa"/>
            <w:tcBorders>
              <w:top w:val="nil"/>
              <w:left w:val="nil"/>
              <w:bottom w:val="single" w:sz="4" w:space="0" w:color="auto"/>
              <w:right w:val="single" w:sz="4" w:space="0" w:color="auto"/>
            </w:tcBorders>
            <w:shd w:val="clear" w:color="000000" w:fill="DDEBF7"/>
            <w:vAlign w:val="center"/>
            <w:hideMark/>
          </w:tcPr>
          <w:p w14:paraId="053F3911"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1638958</w:t>
            </w:r>
          </w:p>
        </w:tc>
        <w:tc>
          <w:tcPr>
            <w:tcW w:w="1074" w:type="dxa"/>
            <w:tcBorders>
              <w:top w:val="nil"/>
              <w:left w:val="nil"/>
              <w:bottom w:val="single" w:sz="4" w:space="0" w:color="auto"/>
              <w:right w:val="single" w:sz="4" w:space="0" w:color="auto"/>
            </w:tcBorders>
            <w:shd w:val="clear" w:color="000000" w:fill="DDEBF7"/>
            <w:vAlign w:val="center"/>
            <w:hideMark/>
          </w:tcPr>
          <w:p w14:paraId="657CFAA5"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11.418.107</w:t>
            </w:r>
          </w:p>
        </w:tc>
        <w:tc>
          <w:tcPr>
            <w:tcW w:w="1074" w:type="dxa"/>
            <w:tcBorders>
              <w:top w:val="nil"/>
              <w:left w:val="nil"/>
              <w:bottom w:val="single" w:sz="4" w:space="0" w:color="auto"/>
              <w:right w:val="single" w:sz="4" w:space="0" w:color="auto"/>
            </w:tcBorders>
            <w:shd w:val="clear" w:color="000000" w:fill="DDEBF7"/>
            <w:vAlign w:val="center"/>
            <w:hideMark/>
          </w:tcPr>
          <w:p w14:paraId="06A871F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5.589.575</w:t>
            </w:r>
          </w:p>
        </w:tc>
        <w:tc>
          <w:tcPr>
            <w:tcW w:w="1074"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72A0640"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0</w:t>
            </w:r>
          </w:p>
        </w:tc>
      </w:tr>
      <w:tr w:rsidR="001E0732" w:rsidRPr="001E0732" w14:paraId="45B83BBB" w14:textId="77777777" w:rsidTr="007D32A8">
        <w:trPr>
          <w:trHeight w:val="300"/>
        </w:trPr>
        <w:tc>
          <w:tcPr>
            <w:tcW w:w="9654" w:type="dxa"/>
            <w:gridSpan w:val="8"/>
            <w:tcBorders>
              <w:top w:val="single" w:sz="4" w:space="0" w:color="auto"/>
              <w:left w:val="single" w:sz="4" w:space="0" w:color="auto"/>
              <w:bottom w:val="single" w:sz="4" w:space="0" w:color="auto"/>
              <w:right w:val="single" w:sz="4" w:space="0" w:color="auto"/>
            </w:tcBorders>
            <w:shd w:val="clear" w:color="000000" w:fill="9BC2E6"/>
            <w:vAlign w:val="center"/>
            <w:hideMark/>
          </w:tcPr>
          <w:p w14:paraId="646A898E"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Укупно сви одобрени пројекти</w:t>
            </w:r>
          </w:p>
        </w:tc>
        <w:tc>
          <w:tcPr>
            <w:tcW w:w="1170" w:type="dxa"/>
            <w:tcBorders>
              <w:top w:val="nil"/>
              <w:left w:val="nil"/>
              <w:bottom w:val="single" w:sz="4" w:space="0" w:color="auto"/>
              <w:right w:val="single" w:sz="4" w:space="0" w:color="auto"/>
            </w:tcBorders>
            <w:shd w:val="clear" w:color="000000" w:fill="9BC2E6"/>
            <w:vAlign w:val="center"/>
            <w:hideMark/>
          </w:tcPr>
          <w:p w14:paraId="662C0033"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127.817.382</w:t>
            </w:r>
          </w:p>
        </w:tc>
        <w:tc>
          <w:tcPr>
            <w:tcW w:w="1074" w:type="dxa"/>
            <w:tcBorders>
              <w:top w:val="nil"/>
              <w:left w:val="nil"/>
              <w:bottom w:val="single" w:sz="4" w:space="0" w:color="auto"/>
              <w:right w:val="single" w:sz="4" w:space="0" w:color="auto"/>
            </w:tcBorders>
            <w:shd w:val="clear" w:color="000000" w:fill="9BC2E6"/>
            <w:vAlign w:val="center"/>
            <w:hideMark/>
          </w:tcPr>
          <w:p w14:paraId="411088C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41.656.958</w:t>
            </w:r>
          </w:p>
        </w:tc>
        <w:tc>
          <w:tcPr>
            <w:tcW w:w="1074" w:type="dxa"/>
            <w:tcBorders>
              <w:top w:val="nil"/>
              <w:left w:val="nil"/>
              <w:bottom w:val="single" w:sz="4" w:space="0" w:color="auto"/>
              <w:right w:val="single" w:sz="4" w:space="0" w:color="auto"/>
            </w:tcBorders>
            <w:shd w:val="clear" w:color="000000" w:fill="9BC2E6"/>
            <w:vAlign w:val="center"/>
            <w:hideMark/>
          </w:tcPr>
          <w:p w14:paraId="325C3BD8"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31.884.107</w:t>
            </w:r>
          </w:p>
        </w:tc>
        <w:tc>
          <w:tcPr>
            <w:tcW w:w="1074" w:type="dxa"/>
            <w:tcBorders>
              <w:top w:val="nil"/>
              <w:left w:val="nil"/>
              <w:bottom w:val="single" w:sz="4" w:space="0" w:color="auto"/>
              <w:right w:val="single" w:sz="4" w:space="0" w:color="auto"/>
            </w:tcBorders>
            <w:shd w:val="clear" w:color="000000" w:fill="9BC2E6"/>
            <w:vAlign w:val="center"/>
            <w:hideMark/>
          </w:tcPr>
          <w:p w14:paraId="1770A97C"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36.271.575</w:t>
            </w:r>
          </w:p>
        </w:tc>
        <w:tc>
          <w:tcPr>
            <w:tcW w:w="1074" w:type="dxa"/>
            <w:tcBorders>
              <w:top w:val="nil"/>
              <w:left w:val="nil"/>
              <w:bottom w:val="single" w:sz="4" w:space="0" w:color="auto"/>
              <w:right w:val="single" w:sz="4" w:space="0" w:color="auto"/>
            </w:tcBorders>
            <w:shd w:val="clear" w:color="000000" w:fill="9BC2E6"/>
            <w:vAlign w:val="center"/>
            <w:hideMark/>
          </w:tcPr>
          <w:p w14:paraId="5822AF9F" w14:textId="77777777" w:rsidR="001E0732" w:rsidRPr="001E0732" w:rsidRDefault="001E0732" w:rsidP="001E0732">
            <w:pPr>
              <w:spacing w:after="0" w:line="240" w:lineRule="auto"/>
              <w:jc w:val="right"/>
              <w:rPr>
                <w:rFonts w:ascii="Tahoma" w:eastAsia="Times New Roman" w:hAnsi="Tahoma" w:cs="Tahoma"/>
                <w:b/>
                <w:bCs/>
                <w:color w:val="000000"/>
                <w:sz w:val="15"/>
                <w:szCs w:val="15"/>
              </w:rPr>
            </w:pPr>
            <w:r w:rsidRPr="001E0732">
              <w:rPr>
                <w:rFonts w:ascii="Tahoma" w:eastAsia="Times New Roman" w:hAnsi="Tahoma" w:cs="Tahoma"/>
                <w:b/>
                <w:bCs/>
                <w:color w:val="000000"/>
                <w:sz w:val="15"/>
                <w:szCs w:val="15"/>
              </w:rPr>
              <w:t>18.004.742</w:t>
            </w:r>
          </w:p>
        </w:tc>
      </w:tr>
    </w:tbl>
    <w:p w14:paraId="47D84E06" w14:textId="77777777" w:rsidR="001E0732" w:rsidRPr="001E0732" w:rsidRDefault="001E0732" w:rsidP="001E0732">
      <w:pPr>
        <w:spacing w:after="200" w:line="276" w:lineRule="auto"/>
        <w:rPr>
          <w:lang w:val="sr-Cyrl-BA" w:eastAsia="en-US"/>
        </w:rPr>
      </w:pPr>
    </w:p>
    <w:p w14:paraId="503614E5" w14:textId="77777777" w:rsidR="001E0732" w:rsidRPr="001E0732" w:rsidRDefault="001E0732" w:rsidP="001E0732">
      <w:pPr>
        <w:spacing w:after="200" w:line="276" w:lineRule="auto"/>
        <w:rPr>
          <w:b/>
          <w:lang w:eastAsia="en-US"/>
        </w:rPr>
        <w:sectPr w:rsidR="001E0732" w:rsidRPr="001E0732" w:rsidSect="001E0732">
          <w:headerReference w:type="default" r:id="rId128"/>
          <w:pgSz w:w="16838" w:h="11906" w:orient="landscape"/>
          <w:pgMar w:top="720" w:right="720" w:bottom="720" w:left="567" w:header="680" w:footer="567" w:gutter="0"/>
          <w:cols w:space="708"/>
          <w:docGrid w:linePitch="360"/>
        </w:sectPr>
      </w:pPr>
    </w:p>
    <w:p w14:paraId="45CC716E" w14:textId="77777777" w:rsidR="001E0732" w:rsidRPr="00AB5FBF" w:rsidRDefault="001E0732" w:rsidP="00816751">
      <w:pPr>
        <w:pStyle w:val="Podnaslov"/>
        <w:ind w:left="0" w:firstLine="0"/>
      </w:pPr>
      <w:bookmarkStart w:id="321" w:name="_Toc229723579"/>
      <w:r w:rsidRPr="00AB5FBF">
        <w:lastRenderedPageBreak/>
        <w:t>Недостајућа средства за реализацију капиталних пројеката који се имплементирају у институцијама БиХ</w:t>
      </w:r>
      <w:bookmarkEnd w:id="321"/>
    </w:p>
    <w:p w14:paraId="4F285370" w14:textId="77777777" w:rsidR="001E0732" w:rsidRPr="001E0732" w:rsidRDefault="001E0732" w:rsidP="001E0732">
      <w:pPr>
        <w:spacing w:after="0" w:line="240" w:lineRule="auto"/>
        <w:rPr>
          <w:lang w:val="hr-HR" w:eastAsia="en-US"/>
        </w:rPr>
      </w:pPr>
    </w:p>
    <w:p w14:paraId="5915DEA8" w14:textId="77777777" w:rsidR="001E0732" w:rsidRPr="001A5E2E" w:rsidRDefault="001E0732" w:rsidP="001E0732">
      <w:pPr>
        <w:spacing w:after="200" w:line="276" w:lineRule="auto"/>
        <w:jc w:val="both"/>
        <w:rPr>
          <w:rFonts w:ascii="Times New Roman" w:hAnsi="Times New Roman"/>
          <w:sz w:val="24"/>
          <w:szCs w:val="24"/>
        </w:rPr>
      </w:pPr>
      <w:r w:rsidRPr="001A5E2E">
        <w:rPr>
          <w:rFonts w:ascii="Times New Roman" w:hAnsi="Times New Roman"/>
          <w:sz w:val="24"/>
          <w:szCs w:val="24"/>
        </w:rPr>
        <w:t>Према расположивим подацима до краја 2028. године за реализацију капиталних пројеката у имплементацији исказан је недостатак средстава у износу од 16,86 мил. КМ. У питању су средства из буџета и исказана су на сљедећим пројектима:</w:t>
      </w:r>
    </w:p>
    <w:p w14:paraId="370BAD3F" w14:textId="1037E04C" w:rsidR="001E0732" w:rsidRPr="001A5E2E" w:rsidRDefault="001E0732" w:rsidP="00C45765">
      <w:pPr>
        <w:numPr>
          <w:ilvl w:val="0"/>
          <w:numId w:val="21"/>
        </w:numPr>
        <w:spacing w:after="200" w:line="276" w:lineRule="auto"/>
        <w:contextualSpacing/>
        <w:jc w:val="both"/>
        <w:rPr>
          <w:rFonts w:ascii="Times New Roman" w:hAnsi="Times New Roman"/>
          <w:sz w:val="24"/>
          <w:szCs w:val="24"/>
        </w:rPr>
      </w:pPr>
      <w:r w:rsidRPr="001A5E2E">
        <w:rPr>
          <w:rFonts w:ascii="Times New Roman" w:hAnsi="Times New Roman"/>
          <w:sz w:val="24"/>
          <w:szCs w:val="24"/>
        </w:rPr>
        <w:t>ИБИХ-МО-2 - Осигурање и унапређење оперативности моторних возила у изсносу од 2,8</w:t>
      </w:r>
      <w:r w:rsidR="002F3F89">
        <w:rPr>
          <w:rFonts w:ascii="Times New Roman" w:hAnsi="Times New Roman"/>
          <w:sz w:val="24"/>
          <w:szCs w:val="24"/>
          <w:lang w:val="sr-Cyrl-BA"/>
        </w:rPr>
        <w:t xml:space="preserve"> </w:t>
      </w:r>
      <w:r w:rsidRPr="001A5E2E">
        <w:rPr>
          <w:rFonts w:ascii="Times New Roman" w:hAnsi="Times New Roman"/>
          <w:sz w:val="24"/>
          <w:szCs w:val="24"/>
        </w:rPr>
        <w:t>мил.КМ;</w:t>
      </w:r>
    </w:p>
    <w:p w14:paraId="56021809" w14:textId="4AA48B04" w:rsidR="001E0732" w:rsidRPr="001A5E2E" w:rsidRDefault="001E0732" w:rsidP="00C45765">
      <w:pPr>
        <w:numPr>
          <w:ilvl w:val="0"/>
          <w:numId w:val="21"/>
        </w:numPr>
        <w:spacing w:after="200" w:line="276" w:lineRule="auto"/>
        <w:contextualSpacing/>
        <w:jc w:val="both"/>
        <w:rPr>
          <w:rFonts w:ascii="Times New Roman" w:hAnsi="Times New Roman"/>
          <w:sz w:val="24"/>
          <w:szCs w:val="24"/>
        </w:rPr>
      </w:pPr>
      <w:r w:rsidRPr="001A5E2E">
        <w:rPr>
          <w:rFonts w:ascii="Times New Roman" w:hAnsi="Times New Roman"/>
          <w:sz w:val="24"/>
          <w:szCs w:val="24"/>
        </w:rPr>
        <w:t>ИБИХ-МО-26 - Набавка хеликоптера за Министарство одбране и Оружане снаге Босне и Херцеговине у износу од 13,26 мил.</w:t>
      </w:r>
      <w:r w:rsidR="002F3F89">
        <w:rPr>
          <w:rFonts w:ascii="Times New Roman" w:hAnsi="Times New Roman"/>
          <w:sz w:val="24"/>
          <w:szCs w:val="24"/>
          <w:lang w:val="sr-Cyrl-BA"/>
        </w:rPr>
        <w:t xml:space="preserve"> </w:t>
      </w:r>
      <w:r w:rsidRPr="001A5E2E">
        <w:rPr>
          <w:rFonts w:ascii="Times New Roman" w:hAnsi="Times New Roman"/>
          <w:sz w:val="24"/>
          <w:szCs w:val="24"/>
        </w:rPr>
        <w:t xml:space="preserve">КМ и </w:t>
      </w:r>
    </w:p>
    <w:p w14:paraId="2960FC6B" w14:textId="39755210" w:rsidR="001E0732" w:rsidRPr="001A5E2E" w:rsidRDefault="001E0732" w:rsidP="00C45765">
      <w:pPr>
        <w:numPr>
          <w:ilvl w:val="0"/>
          <w:numId w:val="21"/>
        </w:numPr>
        <w:spacing w:after="200" w:line="276" w:lineRule="auto"/>
        <w:contextualSpacing/>
        <w:jc w:val="both"/>
        <w:rPr>
          <w:rFonts w:ascii="Times New Roman" w:hAnsi="Times New Roman"/>
          <w:sz w:val="24"/>
          <w:szCs w:val="24"/>
        </w:rPr>
      </w:pPr>
      <w:r w:rsidRPr="001A5E2E">
        <w:rPr>
          <w:rFonts w:ascii="Times New Roman" w:hAnsi="Times New Roman"/>
          <w:sz w:val="24"/>
          <w:szCs w:val="24"/>
        </w:rPr>
        <w:t>ИБИХ-УИО-41 – Изградња и опреманје граничног прелаза Дољањи у износу од 0,8</w:t>
      </w:r>
      <w:r w:rsidR="002F3F89">
        <w:rPr>
          <w:rFonts w:ascii="Times New Roman" w:hAnsi="Times New Roman"/>
          <w:sz w:val="24"/>
          <w:szCs w:val="24"/>
          <w:lang w:val="sr-Cyrl-BA"/>
        </w:rPr>
        <w:t xml:space="preserve"> </w:t>
      </w:r>
      <w:r w:rsidRPr="001A5E2E">
        <w:rPr>
          <w:rFonts w:ascii="Times New Roman" w:hAnsi="Times New Roman"/>
          <w:sz w:val="24"/>
          <w:szCs w:val="24"/>
        </w:rPr>
        <w:t>мил.</w:t>
      </w:r>
      <w:r w:rsidR="002F3F89">
        <w:rPr>
          <w:rFonts w:ascii="Times New Roman" w:hAnsi="Times New Roman"/>
          <w:sz w:val="24"/>
          <w:szCs w:val="24"/>
          <w:lang w:val="sr-Cyrl-BA"/>
        </w:rPr>
        <w:t xml:space="preserve"> </w:t>
      </w:r>
      <w:r w:rsidRPr="001A5E2E">
        <w:rPr>
          <w:rFonts w:ascii="Times New Roman" w:hAnsi="Times New Roman"/>
          <w:sz w:val="24"/>
          <w:szCs w:val="24"/>
        </w:rPr>
        <w:t>КМ.</w:t>
      </w:r>
    </w:p>
    <w:p w14:paraId="08C064F9" w14:textId="77777777" w:rsidR="001E0732" w:rsidRPr="001A5E2E" w:rsidRDefault="001E0732" w:rsidP="001E0732">
      <w:pPr>
        <w:tabs>
          <w:tab w:val="left" w:pos="567"/>
          <w:tab w:val="left" w:pos="1843"/>
        </w:tabs>
        <w:spacing w:after="200" w:line="276" w:lineRule="auto"/>
        <w:jc w:val="both"/>
        <w:rPr>
          <w:rFonts w:ascii="Times New Roman" w:hAnsi="Times New Roman"/>
          <w:sz w:val="24"/>
          <w:szCs w:val="24"/>
        </w:rPr>
      </w:pPr>
      <w:r w:rsidRPr="001A5E2E">
        <w:rPr>
          <w:rFonts w:ascii="Times New Roman" w:hAnsi="Times New Roman"/>
          <w:sz w:val="24"/>
          <w:szCs w:val="24"/>
        </w:rPr>
        <w:t xml:space="preserve">Да би се постигли жељени учинци и да би се реализација капиталних пројеката одвијала у складу с плановима, приликом будућег распоређивања расположивих средстава (буџет, грант, кредит итд.), приоритет треба бити алоцирање средстава на капиталне пројекте у имплементацији, којима недостају средства за завршетак. </w:t>
      </w:r>
    </w:p>
    <w:p w14:paraId="57EE5E9A" w14:textId="77777777" w:rsidR="001E0732" w:rsidRPr="001E0732" w:rsidRDefault="001E0732" w:rsidP="001E0732">
      <w:pPr>
        <w:spacing w:after="200" w:line="276" w:lineRule="auto"/>
        <w:rPr>
          <w:rFonts w:ascii="Cambria" w:eastAsia="Times New Roman" w:hAnsi="Cambria"/>
          <w:b/>
          <w:bCs/>
          <w:color w:val="4F81BD"/>
          <w:lang w:val="hr-HR" w:eastAsia="en-US"/>
        </w:rPr>
      </w:pPr>
      <w:r w:rsidRPr="001E0732">
        <w:rPr>
          <w:lang w:val="hr-HR" w:eastAsia="en-US"/>
        </w:rPr>
        <w:br w:type="page"/>
      </w:r>
    </w:p>
    <w:p w14:paraId="73AEDACB" w14:textId="67441CCA" w:rsidR="001E0732" w:rsidRPr="002A4F85" w:rsidRDefault="001E0732" w:rsidP="002A4F85">
      <w:pPr>
        <w:pStyle w:val="Podnaslov"/>
        <w:ind w:left="0" w:firstLine="0"/>
        <w:jc w:val="both"/>
        <w:rPr>
          <w:lang w:val="sr-Cyrl-BA"/>
        </w:rPr>
      </w:pPr>
      <w:bookmarkStart w:id="322" w:name="_Toc229723580"/>
      <w:r w:rsidRPr="001A5E2E">
        <w:lastRenderedPageBreak/>
        <w:t>Потребе институција БиХ исказане кроз кандидиране капиталне пројекте за</w:t>
      </w:r>
      <w:r w:rsidR="001A5E2E">
        <w:t xml:space="preserve"> </w:t>
      </w:r>
      <w:r w:rsidRPr="001A5E2E">
        <w:t>чију имплементацију нису осигурана средства</w:t>
      </w:r>
      <w:bookmarkEnd w:id="322"/>
      <w:r w:rsidR="00A00A40">
        <w:rPr>
          <w:lang w:val="sr-Cyrl-BA"/>
        </w:rPr>
        <w:tab/>
      </w:r>
      <w:r w:rsidR="00A00A40">
        <w:rPr>
          <w:lang w:val="sr-Cyrl-BA"/>
        </w:rPr>
        <w:br/>
      </w:r>
    </w:p>
    <w:p w14:paraId="160C8D78" w14:textId="77777777" w:rsidR="001E0732" w:rsidRPr="001A5E2E" w:rsidRDefault="001E0732" w:rsidP="001E0732">
      <w:pPr>
        <w:spacing w:after="0" w:line="276" w:lineRule="auto"/>
        <w:jc w:val="both"/>
        <w:rPr>
          <w:rFonts w:ascii="Times New Roman" w:hAnsi="Times New Roman"/>
          <w:sz w:val="24"/>
          <w:szCs w:val="24"/>
        </w:rPr>
      </w:pPr>
      <w:r w:rsidRPr="001A5E2E">
        <w:rPr>
          <w:rFonts w:ascii="Times New Roman" w:hAnsi="Times New Roman"/>
          <w:sz w:val="24"/>
          <w:szCs w:val="24"/>
        </w:rPr>
        <w:t xml:space="preserve">Кандидовани капитални пројекти представљају приоритетне потребе, идентифиоване од буџетских корисника, за чију имплементацију нису обезбјеђена финансијска средства.   </w:t>
      </w:r>
    </w:p>
    <w:p w14:paraId="7A9BE179" w14:textId="77777777" w:rsidR="001E0732" w:rsidRPr="001A5E2E" w:rsidRDefault="001E0732" w:rsidP="001E0732">
      <w:pPr>
        <w:spacing w:after="0" w:line="276" w:lineRule="auto"/>
        <w:jc w:val="both"/>
        <w:rPr>
          <w:rFonts w:ascii="Times New Roman" w:hAnsi="Times New Roman"/>
          <w:sz w:val="24"/>
          <w:szCs w:val="24"/>
        </w:rPr>
      </w:pPr>
    </w:p>
    <w:p w14:paraId="4925D797" w14:textId="77777777" w:rsidR="001E0732" w:rsidRPr="00816751" w:rsidRDefault="001E0732" w:rsidP="001E0732">
      <w:pPr>
        <w:spacing w:after="200" w:line="276" w:lineRule="auto"/>
        <w:jc w:val="both"/>
        <w:rPr>
          <w:rFonts w:ascii="Times New Roman" w:hAnsi="Times New Roman"/>
          <w:sz w:val="24"/>
          <w:szCs w:val="24"/>
        </w:rPr>
      </w:pPr>
      <w:r w:rsidRPr="001A5E2E">
        <w:rPr>
          <w:rFonts w:ascii="Times New Roman" w:hAnsi="Times New Roman"/>
          <w:sz w:val="24"/>
          <w:szCs w:val="24"/>
        </w:rPr>
        <w:t xml:space="preserve">Укупна вриједност кандидованих капиталних пројеката институција БиХ за период 2026.-2028. износи 2.159,64 мил. КМ. У наредној табели је приказан збирни преглед </w:t>
      </w:r>
      <w:r w:rsidRPr="00816751">
        <w:rPr>
          <w:rFonts w:ascii="Times New Roman" w:hAnsi="Times New Roman"/>
          <w:sz w:val="24"/>
          <w:szCs w:val="24"/>
        </w:rPr>
        <w:t>кандидованих капиталних пројеката по DAC секторима.</w:t>
      </w:r>
    </w:p>
    <w:p w14:paraId="4BCCA6C7" w14:textId="0AF2F9C2" w:rsidR="001E0732" w:rsidRPr="002F3F89" w:rsidRDefault="001E0732" w:rsidP="001E0732">
      <w:pPr>
        <w:spacing w:after="200" w:line="276" w:lineRule="auto"/>
        <w:rPr>
          <w:rFonts w:ascii="Times New Roman" w:hAnsi="Times New Roman"/>
          <w:b/>
          <w:bCs/>
          <w:lang w:val="hr-HR" w:eastAsia="en-US"/>
        </w:rPr>
      </w:pPr>
      <w:r w:rsidRPr="00816751">
        <w:rPr>
          <w:rFonts w:ascii="Times New Roman" w:hAnsi="Times New Roman"/>
          <w:b/>
          <w:bCs/>
          <w:lang w:val="hr-HR" w:eastAsia="en-US"/>
        </w:rPr>
        <w:t xml:space="preserve">Табела </w:t>
      </w:r>
      <w:r w:rsidRPr="00816751">
        <w:rPr>
          <w:rFonts w:ascii="Times New Roman" w:hAnsi="Times New Roman"/>
          <w:b/>
          <w:bCs/>
          <w:lang w:val="sr-Cyrl-RS" w:eastAsia="en-US"/>
        </w:rPr>
        <w:t>4</w:t>
      </w:r>
      <w:r w:rsidRPr="00816751">
        <w:rPr>
          <w:rFonts w:ascii="Times New Roman" w:hAnsi="Times New Roman"/>
          <w:b/>
          <w:bCs/>
          <w:lang w:val="hr-HR" w:eastAsia="en-US"/>
        </w:rPr>
        <w:t>: Збирни</w:t>
      </w:r>
      <w:r w:rsidRPr="002F3F89">
        <w:rPr>
          <w:rFonts w:ascii="Times New Roman" w:hAnsi="Times New Roman"/>
          <w:b/>
          <w:bCs/>
          <w:lang w:val="hr-HR" w:eastAsia="en-US"/>
        </w:rPr>
        <w:t xml:space="preserve"> преглед кандидованих пројеката по DAC секторима             </w:t>
      </w:r>
      <w:r w:rsidRPr="002F3F89">
        <w:rPr>
          <w:rFonts w:ascii="Times New Roman" w:hAnsi="Times New Roman"/>
          <w:b/>
          <w:bCs/>
          <w:lang w:val="sr-Cyrl-RS" w:eastAsia="en-US"/>
        </w:rPr>
        <w:t xml:space="preserve">        </w:t>
      </w:r>
      <w:r w:rsidRPr="002F3F89">
        <w:rPr>
          <w:rFonts w:ascii="Times New Roman" w:hAnsi="Times New Roman"/>
          <w:b/>
          <w:bCs/>
          <w:lang w:val="hr-HR" w:eastAsia="en-US"/>
        </w:rPr>
        <w:t xml:space="preserve">  (у КМ)</w:t>
      </w:r>
    </w:p>
    <w:tbl>
      <w:tblPr>
        <w:tblW w:w="9055" w:type="dxa"/>
        <w:tblLook w:val="04A0" w:firstRow="1" w:lastRow="0" w:firstColumn="1" w:lastColumn="0" w:noHBand="0" w:noVBand="1"/>
      </w:tblPr>
      <w:tblGrid>
        <w:gridCol w:w="4390"/>
        <w:gridCol w:w="2552"/>
        <w:gridCol w:w="2113"/>
      </w:tblGrid>
      <w:tr w:rsidR="001E0732" w:rsidRPr="001E0732" w14:paraId="7914F325" w14:textId="77777777" w:rsidTr="007D32A8">
        <w:trPr>
          <w:trHeight w:val="671"/>
        </w:trPr>
        <w:tc>
          <w:tcPr>
            <w:tcW w:w="439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52701DB"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DAC Сектор</w:t>
            </w:r>
          </w:p>
        </w:tc>
        <w:tc>
          <w:tcPr>
            <w:tcW w:w="2552" w:type="dxa"/>
            <w:tcBorders>
              <w:top w:val="single" w:sz="4" w:space="0" w:color="auto"/>
              <w:left w:val="nil"/>
              <w:bottom w:val="single" w:sz="4" w:space="0" w:color="auto"/>
              <w:right w:val="single" w:sz="4" w:space="0" w:color="auto"/>
            </w:tcBorders>
            <w:shd w:val="clear" w:color="000000" w:fill="B8CCE4"/>
            <w:vAlign w:val="center"/>
            <w:hideMark/>
          </w:tcPr>
          <w:p w14:paraId="447ECEB4"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Укупна вриједност</w:t>
            </w:r>
          </w:p>
        </w:tc>
        <w:tc>
          <w:tcPr>
            <w:tcW w:w="2113" w:type="dxa"/>
            <w:tcBorders>
              <w:top w:val="single" w:sz="4" w:space="0" w:color="auto"/>
              <w:left w:val="nil"/>
              <w:bottom w:val="single" w:sz="4" w:space="0" w:color="auto"/>
              <w:right w:val="single" w:sz="4" w:space="0" w:color="auto"/>
            </w:tcBorders>
            <w:shd w:val="clear" w:color="000000" w:fill="B8CCE4"/>
            <w:vAlign w:val="center"/>
            <w:hideMark/>
          </w:tcPr>
          <w:p w14:paraId="4FCCA64F" w14:textId="77777777" w:rsidR="001E0732" w:rsidRPr="001E0732" w:rsidRDefault="001E0732" w:rsidP="001E0732">
            <w:pPr>
              <w:spacing w:after="0" w:line="240" w:lineRule="auto"/>
              <w:jc w:val="center"/>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 учешће сектора у укупној вриједности</w:t>
            </w:r>
          </w:p>
        </w:tc>
      </w:tr>
      <w:tr w:rsidR="001E0732" w:rsidRPr="001E0732" w14:paraId="602E970E"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33C0D97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120 Здравство</w:t>
            </w:r>
          </w:p>
        </w:tc>
        <w:tc>
          <w:tcPr>
            <w:tcW w:w="2552" w:type="dxa"/>
            <w:tcBorders>
              <w:top w:val="nil"/>
              <w:left w:val="nil"/>
              <w:bottom w:val="single" w:sz="4" w:space="0" w:color="auto"/>
              <w:right w:val="single" w:sz="4" w:space="0" w:color="auto"/>
            </w:tcBorders>
            <w:shd w:val="clear" w:color="000000" w:fill="FFFFFF"/>
            <w:vAlign w:val="center"/>
            <w:hideMark/>
          </w:tcPr>
          <w:p w14:paraId="08636A0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3.600.000</w:t>
            </w:r>
          </w:p>
        </w:tc>
        <w:tc>
          <w:tcPr>
            <w:tcW w:w="2113" w:type="dxa"/>
            <w:tcBorders>
              <w:top w:val="nil"/>
              <w:left w:val="nil"/>
              <w:bottom w:val="single" w:sz="4" w:space="0" w:color="auto"/>
              <w:right w:val="single" w:sz="4" w:space="0" w:color="auto"/>
            </w:tcBorders>
            <w:noWrap/>
            <w:vAlign w:val="center"/>
            <w:hideMark/>
          </w:tcPr>
          <w:p w14:paraId="68E6253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0,17%</w:t>
            </w:r>
          </w:p>
        </w:tc>
      </w:tr>
      <w:tr w:rsidR="001E0732" w:rsidRPr="001E0732" w14:paraId="7E01381F"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7665D96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150 Владин сектор и цивилно друштво</w:t>
            </w:r>
          </w:p>
        </w:tc>
        <w:tc>
          <w:tcPr>
            <w:tcW w:w="2552" w:type="dxa"/>
            <w:tcBorders>
              <w:top w:val="nil"/>
              <w:left w:val="nil"/>
              <w:bottom w:val="single" w:sz="4" w:space="0" w:color="auto"/>
              <w:right w:val="single" w:sz="4" w:space="0" w:color="auto"/>
            </w:tcBorders>
            <w:shd w:val="clear" w:color="000000" w:fill="FFFFFF"/>
            <w:vAlign w:val="center"/>
            <w:hideMark/>
          </w:tcPr>
          <w:p w14:paraId="3C519AF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1.310.932.955</w:t>
            </w:r>
          </w:p>
        </w:tc>
        <w:tc>
          <w:tcPr>
            <w:tcW w:w="2113" w:type="dxa"/>
            <w:tcBorders>
              <w:top w:val="nil"/>
              <w:left w:val="nil"/>
              <w:bottom w:val="single" w:sz="4" w:space="0" w:color="auto"/>
              <w:right w:val="single" w:sz="4" w:space="0" w:color="auto"/>
            </w:tcBorders>
            <w:noWrap/>
            <w:vAlign w:val="center"/>
            <w:hideMark/>
          </w:tcPr>
          <w:p w14:paraId="21B37E4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60,70%</w:t>
            </w:r>
          </w:p>
        </w:tc>
      </w:tr>
      <w:tr w:rsidR="001E0732" w:rsidRPr="001E0732" w14:paraId="79613AE0"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0FD2E98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210 Транспорт и складиштење</w:t>
            </w:r>
          </w:p>
        </w:tc>
        <w:tc>
          <w:tcPr>
            <w:tcW w:w="2552" w:type="dxa"/>
            <w:tcBorders>
              <w:top w:val="nil"/>
              <w:left w:val="nil"/>
              <w:bottom w:val="single" w:sz="4" w:space="0" w:color="auto"/>
              <w:right w:val="single" w:sz="4" w:space="0" w:color="auto"/>
            </w:tcBorders>
            <w:shd w:val="clear" w:color="000000" w:fill="FFFFFF"/>
            <w:vAlign w:val="center"/>
            <w:hideMark/>
          </w:tcPr>
          <w:p w14:paraId="2955F261"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38.300.000</w:t>
            </w:r>
          </w:p>
        </w:tc>
        <w:tc>
          <w:tcPr>
            <w:tcW w:w="2113" w:type="dxa"/>
            <w:tcBorders>
              <w:top w:val="nil"/>
              <w:left w:val="nil"/>
              <w:bottom w:val="single" w:sz="4" w:space="0" w:color="auto"/>
              <w:right w:val="single" w:sz="4" w:space="0" w:color="auto"/>
            </w:tcBorders>
            <w:noWrap/>
            <w:vAlign w:val="center"/>
            <w:hideMark/>
          </w:tcPr>
          <w:p w14:paraId="6140434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1,77%</w:t>
            </w:r>
          </w:p>
        </w:tc>
      </w:tr>
      <w:tr w:rsidR="001E0732" w:rsidRPr="001E0732" w14:paraId="664E978E"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221CA5E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220 Комуникације</w:t>
            </w:r>
          </w:p>
        </w:tc>
        <w:tc>
          <w:tcPr>
            <w:tcW w:w="2552" w:type="dxa"/>
            <w:tcBorders>
              <w:top w:val="nil"/>
              <w:left w:val="nil"/>
              <w:bottom w:val="single" w:sz="4" w:space="0" w:color="auto"/>
              <w:right w:val="single" w:sz="4" w:space="0" w:color="auto"/>
            </w:tcBorders>
            <w:shd w:val="clear" w:color="000000" w:fill="FFFFFF"/>
            <w:vAlign w:val="center"/>
            <w:hideMark/>
          </w:tcPr>
          <w:p w14:paraId="4015529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1.425.000</w:t>
            </w:r>
          </w:p>
        </w:tc>
        <w:tc>
          <w:tcPr>
            <w:tcW w:w="2113" w:type="dxa"/>
            <w:tcBorders>
              <w:top w:val="nil"/>
              <w:left w:val="nil"/>
              <w:bottom w:val="single" w:sz="4" w:space="0" w:color="auto"/>
              <w:right w:val="single" w:sz="4" w:space="0" w:color="auto"/>
            </w:tcBorders>
            <w:noWrap/>
            <w:vAlign w:val="center"/>
            <w:hideMark/>
          </w:tcPr>
          <w:p w14:paraId="0D0DD26F"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0,07%</w:t>
            </w:r>
          </w:p>
        </w:tc>
      </w:tr>
      <w:tr w:rsidR="001E0732" w:rsidRPr="001E0732" w14:paraId="07D69559"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70191B5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230 Производња и снабдијевање енергијом</w:t>
            </w:r>
          </w:p>
        </w:tc>
        <w:tc>
          <w:tcPr>
            <w:tcW w:w="2552" w:type="dxa"/>
            <w:tcBorders>
              <w:top w:val="nil"/>
              <w:left w:val="nil"/>
              <w:bottom w:val="single" w:sz="4" w:space="0" w:color="auto"/>
              <w:right w:val="single" w:sz="4" w:space="0" w:color="auto"/>
            </w:tcBorders>
            <w:shd w:val="clear" w:color="000000" w:fill="FFFFFF"/>
            <w:vAlign w:val="center"/>
            <w:hideMark/>
          </w:tcPr>
          <w:p w14:paraId="0E3BDDD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679.720.659</w:t>
            </w:r>
          </w:p>
        </w:tc>
        <w:tc>
          <w:tcPr>
            <w:tcW w:w="2113" w:type="dxa"/>
            <w:tcBorders>
              <w:top w:val="nil"/>
              <w:left w:val="nil"/>
              <w:bottom w:val="single" w:sz="4" w:space="0" w:color="auto"/>
              <w:right w:val="single" w:sz="4" w:space="0" w:color="auto"/>
            </w:tcBorders>
            <w:noWrap/>
            <w:vAlign w:val="center"/>
            <w:hideMark/>
          </w:tcPr>
          <w:p w14:paraId="29BB0C6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31,47%</w:t>
            </w:r>
          </w:p>
        </w:tc>
      </w:tr>
      <w:tr w:rsidR="001E0732" w:rsidRPr="001E0732" w14:paraId="4E12C17F"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4E2C1BF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250 Пословне и друге услуге</w:t>
            </w:r>
          </w:p>
        </w:tc>
        <w:tc>
          <w:tcPr>
            <w:tcW w:w="2552" w:type="dxa"/>
            <w:tcBorders>
              <w:top w:val="nil"/>
              <w:left w:val="nil"/>
              <w:bottom w:val="single" w:sz="4" w:space="0" w:color="auto"/>
              <w:right w:val="single" w:sz="4" w:space="0" w:color="auto"/>
            </w:tcBorders>
            <w:shd w:val="clear" w:color="000000" w:fill="FFFFFF"/>
            <w:vAlign w:val="center"/>
            <w:hideMark/>
          </w:tcPr>
          <w:p w14:paraId="0D39F27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c>
          <w:tcPr>
            <w:tcW w:w="2113" w:type="dxa"/>
            <w:tcBorders>
              <w:top w:val="nil"/>
              <w:left w:val="nil"/>
              <w:bottom w:val="single" w:sz="4" w:space="0" w:color="auto"/>
              <w:right w:val="single" w:sz="4" w:space="0" w:color="auto"/>
            </w:tcBorders>
            <w:noWrap/>
            <w:vAlign w:val="center"/>
            <w:hideMark/>
          </w:tcPr>
          <w:p w14:paraId="0318160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0,01%</w:t>
            </w:r>
          </w:p>
        </w:tc>
      </w:tr>
      <w:tr w:rsidR="001E0732" w:rsidRPr="001E0732" w14:paraId="2396CF0C"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4095F7A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311 Пољопривреда</w:t>
            </w:r>
          </w:p>
        </w:tc>
        <w:tc>
          <w:tcPr>
            <w:tcW w:w="2552" w:type="dxa"/>
            <w:tcBorders>
              <w:top w:val="nil"/>
              <w:left w:val="nil"/>
              <w:bottom w:val="single" w:sz="4" w:space="0" w:color="auto"/>
              <w:right w:val="single" w:sz="4" w:space="0" w:color="auto"/>
            </w:tcBorders>
            <w:shd w:val="clear" w:color="000000" w:fill="FFFFFF"/>
            <w:vAlign w:val="center"/>
            <w:hideMark/>
          </w:tcPr>
          <w:p w14:paraId="5449F22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579.150</w:t>
            </w:r>
          </w:p>
        </w:tc>
        <w:tc>
          <w:tcPr>
            <w:tcW w:w="2113" w:type="dxa"/>
            <w:tcBorders>
              <w:top w:val="nil"/>
              <w:left w:val="nil"/>
              <w:bottom w:val="single" w:sz="4" w:space="0" w:color="auto"/>
              <w:right w:val="single" w:sz="4" w:space="0" w:color="auto"/>
            </w:tcBorders>
            <w:noWrap/>
            <w:vAlign w:val="center"/>
            <w:hideMark/>
          </w:tcPr>
          <w:p w14:paraId="33DC402D"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0,03%</w:t>
            </w:r>
          </w:p>
        </w:tc>
      </w:tr>
      <w:tr w:rsidR="001E0732" w:rsidRPr="001E0732" w14:paraId="54D25ABD"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6B91CAE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323 Грађевинарство</w:t>
            </w:r>
          </w:p>
        </w:tc>
        <w:tc>
          <w:tcPr>
            <w:tcW w:w="2552" w:type="dxa"/>
            <w:tcBorders>
              <w:top w:val="nil"/>
              <w:left w:val="nil"/>
              <w:bottom w:val="single" w:sz="4" w:space="0" w:color="auto"/>
              <w:right w:val="single" w:sz="4" w:space="0" w:color="auto"/>
            </w:tcBorders>
            <w:shd w:val="clear" w:color="000000" w:fill="FFFFFF"/>
            <w:vAlign w:val="center"/>
            <w:hideMark/>
          </w:tcPr>
          <w:p w14:paraId="532143E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33.094.622</w:t>
            </w:r>
          </w:p>
        </w:tc>
        <w:tc>
          <w:tcPr>
            <w:tcW w:w="2113" w:type="dxa"/>
            <w:tcBorders>
              <w:top w:val="nil"/>
              <w:left w:val="nil"/>
              <w:bottom w:val="single" w:sz="4" w:space="0" w:color="auto"/>
              <w:right w:val="single" w:sz="4" w:space="0" w:color="auto"/>
            </w:tcBorders>
            <w:noWrap/>
            <w:vAlign w:val="center"/>
            <w:hideMark/>
          </w:tcPr>
          <w:p w14:paraId="3E36BBE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1,53%</w:t>
            </w:r>
          </w:p>
        </w:tc>
      </w:tr>
      <w:tr w:rsidR="001E0732" w:rsidRPr="001E0732" w14:paraId="3B21FA2F"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24EFE0C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430 Остале вишесекторске активности</w:t>
            </w:r>
          </w:p>
        </w:tc>
        <w:tc>
          <w:tcPr>
            <w:tcW w:w="2552" w:type="dxa"/>
            <w:tcBorders>
              <w:top w:val="nil"/>
              <w:left w:val="nil"/>
              <w:bottom w:val="single" w:sz="4" w:space="0" w:color="auto"/>
              <w:right w:val="single" w:sz="4" w:space="0" w:color="auto"/>
            </w:tcBorders>
            <w:shd w:val="clear" w:color="000000" w:fill="FFFFFF"/>
            <w:vAlign w:val="center"/>
            <w:hideMark/>
          </w:tcPr>
          <w:p w14:paraId="218DE24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12.180.000</w:t>
            </w:r>
          </w:p>
        </w:tc>
        <w:tc>
          <w:tcPr>
            <w:tcW w:w="2113" w:type="dxa"/>
            <w:tcBorders>
              <w:top w:val="nil"/>
              <w:left w:val="nil"/>
              <w:bottom w:val="single" w:sz="4" w:space="0" w:color="auto"/>
              <w:right w:val="single" w:sz="4" w:space="0" w:color="auto"/>
            </w:tcBorders>
            <w:noWrap/>
            <w:vAlign w:val="center"/>
            <w:hideMark/>
          </w:tcPr>
          <w:p w14:paraId="5B2F281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0,56%</w:t>
            </w:r>
          </w:p>
        </w:tc>
      </w:tr>
      <w:tr w:rsidR="001E0732" w:rsidRPr="001E0732" w14:paraId="731D31AC"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2187B245" w14:textId="177C458E"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500 Помоћ у робама и оп</w:t>
            </w:r>
            <w:r w:rsidR="00B012DB">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и програми помоћи</w:t>
            </w:r>
          </w:p>
        </w:tc>
        <w:tc>
          <w:tcPr>
            <w:tcW w:w="2552" w:type="dxa"/>
            <w:tcBorders>
              <w:top w:val="nil"/>
              <w:left w:val="nil"/>
              <w:bottom w:val="single" w:sz="4" w:space="0" w:color="auto"/>
              <w:right w:val="single" w:sz="4" w:space="0" w:color="auto"/>
            </w:tcBorders>
            <w:shd w:val="clear" w:color="000000" w:fill="FFFFFF"/>
            <w:vAlign w:val="center"/>
            <w:hideMark/>
          </w:tcPr>
          <w:p w14:paraId="6DCEC8B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39.600.000</w:t>
            </w:r>
          </w:p>
        </w:tc>
        <w:tc>
          <w:tcPr>
            <w:tcW w:w="2113" w:type="dxa"/>
            <w:tcBorders>
              <w:top w:val="nil"/>
              <w:left w:val="nil"/>
              <w:bottom w:val="single" w:sz="4" w:space="0" w:color="auto"/>
              <w:right w:val="single" w:sz="4" w:space="0" w:color="auto"/>
            </w:tcBorders>
            <w:noWrap/>
            <w:vAlign w:val="center"/>
            <w:hideMark/>
          </w:tcPr>
          <w:p w14:paraId="30F64761"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1,83%</w:t>
            </w:r>
          </w:p>
        </w:tc>
      </w:tr>
      <w:tr w:rsidR="001E0732" w:rsidRPr="001E0732" w14:paraId="1FE62E85" w14:textId="77777777" w:rsidTr="007D32A8">
        <w:trPr>
          <w:trHeight w:val="300"/>
        </w:trPr>
        <w:tc>
          <w:tcPr>
            <w:tcW w:w="4390" w:type="dxa"/>
            <w:tcBorders>
              <w:top w:val="nil"/>
              <w:left w:val="single" w:sz="4" w:space="0" w:color="auto"/>
              <w:bottom w:val="single" w:sz="4" w:space="0" w:color="auto"/>
              <w:right w:val="single" w:sz="4" w:space="0" w:color="auto"/>
            </w:tcBorders>
            <w:noWrap/>
            <w:vAlign w:val="center"/>
            <w:hideMark/>
          </w:tcPr>
          <w:p w14:paraId="420780B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998 Неалоцирано / неспецифицирано</w:t>
            </w:r>
          </w:p>
        </w:tc>
        <w:tc>
          <w:tcPr>
            <w:tcW w:w="2552" w:type="dxa"/>
            <w:tcBorders>
              <w:top w:val="nil"/>
              <w:left w:val="nil"/>
              <w:bottom w:val="single" w:sz="4" w:space="0" w:color="auto"/>
              <w:right w:val="single" w:sz="4" w:space="0" w:color="auto"/>
            </w:tcBorders>
            <w:noWrap/>
            <w:vAlign w:val="center"/>
            <w:hideMark/>
          </w:tcPr>
          <w:p w14:paraId="34E2597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39.905.000</w:t>
            </w:r>
          </w:p>
        </w:tc>
        <w:tc>
          <w:tcPr>
            <w:tcW w:w="2113" w:type="dxa"/>
            <w:tcBorders>
              <w:top w:val="nil"/>
              <w:left w:val="nil"/>
              <w:bottom w:val="single" w:sz="4" w:space="0" w:color="auto"/>
              <w:right w:val="single" w:sz="4" w:space="0" w:color="auto"/>
            </w:tcBorders>
            <w:noWrap/>
            <w:vAlign w:val="center"/>
            <w:hideMark/>
          </w:tcPr>
          <w:p w14:paraId="6A8F8B7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1,85%</w:t>
            </w:r>
          </w:p>
        </w:tc>
      </w:tr>
      <w:tr w:rsidR="001E0732" w:rsidRPr="001E0732" w14:paraId="6ACE359B" w14:textId="77777777" w:rsidTr="007D32A8">
        <w:trPr>
          <w:trHeight w:val="404"/>
        </w:trPr>
        <w:tc>
          <w:tcPr>
            <w:tcW w:w="4390" w:type="dxa"/>
            <w:tcBorders>
              <w:top w:val="nil"/>
              <w:left w:val="single" w:sz="4" w:space="0" w:color="auto"/>
              <w:bottom w:val="single" w:sz="4" w:space="0" w:color="auto"/>
              <w:right w:val="single" w:sz="4" w:space="0" w:color="auto"/>
            </w:tcBorders>
            <w:shd w:val="clear" w:color="000000" w:fill="DBE5F1"/>
            <w:noWrap/>
            <w:vAlign w:val="center"/>
            <w:hideMark/>
          </w:tcPr>
          <w:p w14:paraId="5C93796F"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Укупно сви сектори</w:t>
            </w:r>
          </w:p>
        </w:tc>
        <w:tc>
          <w:tcPr>
            <w:tcW w:w="2552" w:type="dxa"/>
            <w:tcBorders>
              <w:top w:val="nil"/>
              <w:left w:val="nil"/>
              <w:bottom w:val="single" w:sz="4" w:space="0" w:color="auto"/>
              <w:right w:val="single" w:sz="4" w:space="0" w:color="auto"/>
            </w:tcBorders>
            <w:shd w:val="clear" w:color="000000" w:fill="DBE5F1"/>
            <w:noWrap/>
            <w:vAlign w:val="center"/>
            <w:hideMark/>
          </w:tcPr>
          <w:p w14:paraId="20A67E5A"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2.159.637.386</w:t>
            </w:r>
          </w:p>
        </w:tc>
        <w:tc>
          <w:tcPr>
            <w:tcW w:w="2113" w:type="dxa"/>
            <w:tcBorders>
              <w:top w:val="nil"/>
              <w:left w:val="nil"/>
              <w:bottom w:val="single" w:sz="4" w:space="0" w:color="auto"/>
              <w:right w:val="single" w:sz="4" w:space="0" w:color="auto"/>
            </w:tcBorders>
            <w:shd w:val="clear" w:color="000000" w:fill="DBE5F1"/>
            <w:noWrap/>
            <w:vAlign w:val="center"/>
            <w:hideMark/>
          </w:tcPr>
          <w:p w14:paraId="2E4A132B"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100%</w:t>
            </w:r>
          </w:p>
        </w:tc>
      </w:tr>
    </w:tbl>
    <w:p w14:paraId="03EB651D" w14:textId="77777777" w:rsidR="001E0732" w:rsidRPr="001E0732" w:rsidRDefault="001E0732" w:rsidP="001E0732">
      <w:pPr>
        <w:spacing w:after="200" w:line="276" w:lineRule="auto"/>
        <w:rPr>
          <w:b/>
          <w:bCs/>
          <w:color w:val="1F497D"/>
          <w:lang w:val="hr-HR" w:eastAsia="en-US"/>
        </w:rPr>
      </w:pPr>
    </w:p>
    <w:p w14:paraId="7892A8ED" w14:textId="3F6670DB" w:rsidR="001E0732" w:rsidRPr="00816751" w:rsidRDefault="001E0732" w:rsidP="001A5E2E">
      <w:pPr>
        <w:spacing w:after="0" w:line="276" w:lineRule="auto"/>
        <w:jc w:val="both"/>
        <w:rPr>
          <w:rFonts w:ascii="Times New Roman" w:hAnsi="Times New Roman"/>
          <w:sz w:val="24"/>
          <w:szCs w:val="24"/>
        </w:rPr>
      </w:pPr>
      <w:r w:rsidRPr="001A5E2E">
        <w:rPr>
          <w:rFonts w:ascii="Times New Roman" w:hAnsi="Times New Roman"/>
          <w:sz w:val="24"/>
          <w:szCs w:val="24"/>
        </w:rPr>
        <w:t xml:space="preserve">Капитални пројекти из области Владин сектор и цивилно друштво имају највеће учешће у укупној вриједности кандидованих пројеката (око 61%). Углавном се ради о пројектима Министарства одбране БиХ. Друга по висини учешча у укупној вриједности кандидованих пројеката је област Производње и снабдјевања енергијом. Све пројекте у овој области је кандидовало </w:t>
      </w:r>
      <w:r w:rsidRPr="00816751">
        <w:rPr>
          <w:rFonts w:ascii="Times New Roman" w:hAnsi="Times New Roman"/>
          <w:sz w:val="24"/>
          <w:szCs w:val="24"/>
        </w:rPr>
        <w:t>Министарство вањске трговине и економских односа БиХ.</w:t>
      </w:r>
    </w:p>
    <w:p w14:paraId="2D67906C" w14:textId="601DE80C" w:rsidR="001E0732" w:rsidRPr="001A5E2E" w:rsidRDefault="001E0732" w:rsidP="001A5E2E">
      <w:pPr>
        <w:spacing w:after="0" w:line="276" w:lineRule="auto"/>
        <w:jc w:val="both"/>
        <w:rPr>
          <w:rFonts w:ascii="Times New Roman" w:hAnsi="Times New Roman"/>
          <w:sz w:val="24"/>
          <w:szCs w:val="24"/>
        </w:rPr>
      </w:pPr>
      <w:r w:rsidRPr="00816751">
        <w:rPr>
          <w:rFonts w:ascii="Times New Roman" w:hAnsi="Times New Roman"/>
          <w:sz w:val="24"/>
          <w:szCs w:val="24"/>
        </w:rPr>
        <w:t>Детаљан преглед кандидованих капиталних пројеката по институцијама БиХ за период 2026-2028. године налази се у Табели 5.</w:t>
      </w:r>
    </w:p>
    <w:p w14:paraId="791C50AE" w14:textId="77777777" w:rsidR="001E0732" w:rsidRPr="001E0732" w:rsidRDefault="001E0732" w:rsidP="001E0732">
      <w:pPr>
        <w:tabs>
          <w:tab w:val="left" w:pos="567"/>
          <w:tab w:val="left" w:pos="1843"/>
        </w:tabs>
        <w:spacing w:after="200" w:line="276" w:lineRule="auto"/>
        <w:jc w:val="both"/>
        <w:rPr>
          <w:lang w:val="hr-HR" w:eastAsia="en-US"/>
        </w:rPr>
      </w:pPr>
    </w:p>
    <w:p w14:paraId="4E500E0F" w14:textId="77777777" w:rsidR="001E0732" w:rsidRPr="001E0732" w:rsidRDefault="001E0732" w:rsidP="001E0732">
      <w:pPr>
        <w:tabs>
          <w:tab w:val="left" w:pos="567"/>
          <w:tab w:val="left" w:pos="1843"/>
        </w:tabs>
        <w:spacing w:after="200" w:line="276" w:lineRule="auto"/>
        <w:jc w:val="both"/>
        <w:rPr>
          <w:lang w:val="hr-HR" w:eastAsia="en-US"/>
        </w:rPr>
      </w:pPr>
    </w:p>
    <w:p w14:paraId="7038302F" w14:textId="77777777" w:rsidR="001E0732" w:rsidRPr="001E0732" w:rsidRDefault="001E0732" w:rsidP="001E0732">
      <w:pPr>
        <w:tabs>
          <w:tab w:val="left" w:pos="567"/>
          <w:tab w:val="left" w:pos="1843"/>
        </w:tabs>
        <w:spacing w:after="200" w:line="276" w:lineRule="auto"/>
        <w:jc w:val="both"/>
        <w:rPr>
          <w:lang w:val="hr-HR" w:eastAsia="en-US"/>
        </w:rPr>
      </w:pPr>
    </w:p>
    <w:p w14:paraId="369D7A01" w14:textId="77777777" w:rsidR="001E0732" w:rsidRPr="001E0732" w:rsidRDefault="001E0732" w:rsidP="001E0732">
      <w:pPr>
        <w:spacing w:after="200" w:line="276" w:lineRule="auto"/>
        <w:rPr>
          <w:lang w:val="hr-HR" w:eastAsia="en-US"/>
        </w:rPr>
      </w:pPr>
      <w:r w:rsidRPr="001E0732">
        <w:rPr>
          <w:lang w:val="hr-HR" w:eastAsia="en-US"/>
        </w:rPr>
        <w:br w:type="page"/>
      </w:r>
    </w:p>
    <w:p w14:paraId="525E46D0" w14:textId="77777777" w:rsidR="001E0732" w:rsidRPr="001E0732" w:rsidRDefault="001E0732" w:rsidP="001E0732">
      <w:pPr>
        <w:spacing w:after="200" w:line="276" w:lineRule="auto"/>
        <w:rPr>
          <w:lang w:val="hr-HR" w:eastAsia="en-US"/>
        </w:rPr>
        <w:sectPr w:rsidR="001E0732" w:rsidRPr="001E0732" w:rsidSect="001E0732">
          <w:headerReference w:type="default" r:id="rId129"/>
          <w:pgSz w:w="11906" w:h="16838"/>
          <w:pgMar w:top="1417" w:right="1417" w:bottom="1417" w:left="1417" w:header="708" w:footer="708" w:gutter="0"/>
          <w:cols w:space="708"/>
          <w:docGrid w:linePitch="360"/>
        </w:sectPr>
      </w:pPr>
    </w:p>
    <w:tbl>
      <w:tblPr>
        <w:tblW w:w="9620" w:type="dxa"/>
        <w:jc w:val="center"/>
        <w:tblLook w:val="04A0" w:firstRow="1" w:lastRow="0" w:firstColumn="1" w:lastColumn="0" w:noHBand="0" w:noVBand="1"/>
      </w:tblPr>
      <w:tblGrid>
        <w:gridCol w:w="1563"/>
        <w:gridCol w:w="1084"/>
        <w:gridCol w:w="1053"/>
        <w:gridCol w:w="4313"/>
        <w:gridCol w:w="1607"/>
      </w:tblGrid>
      <w:tr w:rsidR="001E0732" w:rsidRPr="001E0732" w14:paraId="6A8537D8" w14:textId="77777777" w:rsidTr="007D32A8">
        <w:trPr>
          <w:trHeight w:val="600"/>
          <w:tblHeader/>
          <w:jc w:val="center"/>
        </w:trPr>
        <w:tc>
          <w:tcPr>
            <w:tcW w:w="1563"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5CF7A39"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lastRenderedPageBreak/>
              <w:t>DAC                       Сектор</w:t>
            </w:r>
          </w:p>
        </w:tc>
        <w:tc>
          <w:tcPr>
            <w:tcW w:w="1084" w:type="dxa"/>
            <w:tcBorders>
              <w:top w:val="single" w:sz="4" w:space="0" w:color="auto"/>
              <w:left w:val="nil"/>
              <w:bottom w:val="single" w:sz="4" w:space="0" w:color="auto"/>
              <w:right w:val="single" w:sz="4" w:space="0" w:color="auto"/>
            </w:tcBorders>
            <w:shd w:val="clear" w:color="000000" w:fill="BDD7EE"/>
            <w:vAlign w:val="center"/>
            <w:hideMark/>
          </w:tcPr>
          <w:p w14:paraId="03909C53"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COFOG Одјељак</w:t>
            </w:r>
          </w:p>
        </w:tc>
        <w:tc>
          <w:tcPr>
            <w:tcW w:w="1053" w:type="dxa"/>
            <w:tcBorders>
              <w:top w:val="single" w:sz="4" w:space="0" w:color="auto"/>
              <w:left w:val="nil"/>
              <w:bottom w:val="single" w:sz="4" w:space="0" w:color="auto"/>
              <w:right w:val="single" w:sz="4" w:space="0" w:color="auto"/>
            </w:tcBorders>
            <w:shd w:val="clear" w:color="000000" w:fill="BDD7EE"/>
            <w:vAlign w:val="center"/>
            <w:hideMark/>
          </w:tcPr>
          <w:p w14:paraId="5DC9D7CB"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Број пројекта</w:t>
            </w:r>
          </w:p>
        </w:tc>
        <w:tc>
          <w:tcPr>
            <w:tcW w:w="4313" w:type="dxa"/>
            <w:tcBorders>
              <w:top w:val="single" w:sz="4" w:space="0" w:color="auto"/>
              <w:left w:val="nil"/>
              <w:bottom w:val="single" w:sz="4" w:space="0" w:color="auto"/>
              <w:right w:val="single" w:sz="4" w:space="0" w:color="auto"/>
            </w:tcBorders>
            <w:shd w:val="clear" w:color="000000" w:fill="BDD7EE"/>
            <w:vAlign w:val="center"/>
            <w:hideMark/>
          </w:tcPr>
          <w:p w14:paraId="23687711"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Назив пројекта</w:t>
            </w:r>
          </w:p>
        </w:tc>
        <w:tc>
          <w:tcPr>
            <w:tcW w:w="1607" w:type="dxa"/>
            <w:tcBorders>
              <w:top w:val="single" w:sz="4" w:space="0" w:color="auto"/>
              <w:left w:val="nil"/>
              <w:bottom w:val="single" w:sz="4" w:space="0" w:color="auto"/>
              <w:right w:val="single" w:sz="4" w:space="0" w:color="auto"/>
            </w:tcBorders>
            <w:shd w:val="clear" w:color="000000" w:fill="BDD7EE"/>
            <w:vAlign w:val="center"/>
            <w:hideMark/>
          </w:tcPr>
          <w:p w14:paraId="79AC855D" w14:textId="77777777" w:rsidR="001E0732" w:rsidRPr="001E0732" w:rsidRDefault="001E0732" w:rsidP="001E0732">
            <w:pPr>
              <w:spacing w:after="0" w:line="240" w:lineRule="auto"/>
              <w:jc w:val="center"/>
              <w:rPr>
                <w:rFonts w:ascii="Tahoma" w:eastAsia="Times New Roman" w:hAnsi="Tahoma" w:cs="Tahoma"/>
                <w:b/>
                <w:bCs/>
                <w:color w:val="000000"/>
                <w:sz w:val="14"/>
                <w:szCs w:val="14"/>
              </w:rPr>
            </w:pPr>
            <w:r w:rsidRPr="001E0732">
              <w:rPr>
                <w:rFonts w:ascii="Tahoma" w:eastAsia="Times New Roman" w:hAnsi="Tahoma" w:cs="Tahoma"/>
                <w:b/>
                <w:bCs/>
                <w:color w:val="000000"/>
                <w:sz w:val="14"/>
                <w:szCs w:val="14"/>
              </w:rPr>
              <w:t>Укупна           вриједност</w:t>
            </w:r>
          </w:p>
        </w:tc>
      </w:tr>
      <w:tr w:rsidR="001E0732" w:rsidRPr="001E0732" w14:paraId="5797A104" w14:textId="77777777" w:rsidTr="007D32A8">
        <w:trPr>
          <w:trHeight w:val="63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13BC4B7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120 Здравство</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39A6C5B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07 Здравство</w:t>
            </w:r>
          </w:p>
        </w:tc>
        <w:tc>
          <w:tcPr>
            <w:tcW w:w="1053" w:type="dxa"/>
            <w:tcBorders>
              <w:top w:val="nil"/>
              <w:left w:val="nil"/>
              <w:bottom w:val="single" w:sz="4" w:space="0" w:color="auto"/>
              <w:right w:val="single" w:sz="4" w:space="0" w:color="auto"/>
            </w:tcBorders>
            <w:shd w:val="clear" w:color="000000" w:fill="FFFFFF"/>
            <w:hideMark/>
          </w:tcPr>
          <w:p w14:paraId="4DFC59B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ИБИХ-АЛИМС-2</w:t>
            </w:r>
          </w:p>
        </w:tc>
        <w:tc>
          <w:tcPr>
            <w:tcW w:w="4313" w:type="dxa"/>
            <w:tcBorders>
              <w:top w:val="nil"/>
              <w:left w:val="nil"/>
              <w:bottom w:val="single" w:sz="4" w:space="0" w:color="auto"/>
              <w:right w:val="single" w:sz="4" w:space="0" w:color="auto"/>
            </w:tcBorders>
            <w:shd w:val="clear" w:color="000000" w:fill="FFFFFF"/>
            <w:hideMark/>
          </w:tcPr>
          <w:p w14:paraId="6509D56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додатног пословног простора за смјештај Главног уреда за фармаковигилансу Агенције за лијекове и медицинска средства БиХ у Мостару</w:t>
            </w:r>
          </w:p>
        </w:tc>
        <w:tc>
          <w:tcPr>
            <w:tcW w:w="1607" w:type="dxa"/>
            <w:tcBorders>
              <w:top w:val="nil"/>
              <w:left w:val="nil"/>
              <w:bottom w:val="single" w:sz="4" w:space="0" w:color="auto"/>
              <w:right w:val="single" w:sz="4" w:space="0" w:color="auto"/>
            </w:tcBorders>
            <w:shd w:val="clear" w:color="000000" w:fill="FFFFFF"/>
            <w:vAlign w:val="center"/>
            <w:hideMark/>
          </w:tcPr>
          <w:p w14:paraId="454DE00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0A7F936A"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6F08ECB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46D452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F01BC2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ИБИХ-ИМ-11</w:t>
            </w:r>
          </w:p>
        </w:tc>
        <w:tc>
          <w:tcPr>
            <w:tcW w:w="4313" w:type="dxa"/>
            <w:tcBorders>
              <w:top w:val="nil"/>
              <w:left w:val="nil"/>
              <w:bottom w:val="single" w:sz="4" w:space="0" w:color="auto"/>
              <w:right w:val="single" w:sz="4" w:space="0" w:color="auto"/>
            </w:tcBorders>
            <w:shd w:val="clear" w:color="000000" w:fill="FFFFFF"/>
            <w:hideMark/>
          </w:tcPr>
          <w:p w14:paraId="709C3B1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Мјеритељство у медицини</w:t>
            </w:r>
          </w:p>
        </w:tc>
        <w:tc>
          <w:tcPr>
            <w:tcW w:w="1607" w:type="dxa"/>
            <w:tcBorders>
              <w:top w:val="nil"/>
              <w:left w:val="nil"/>
              <w:bottom w:val="single" w:sz="4" w:space="0" w:color="auto"/>
              <w:right w:val="single" w:sz="4" w:space="0" w:color="auto"/>
            </w:tcBorders>
            <w:shd w:val="clear" w:color="000000" w:fill="FFFFFF"/>
            <w:vAlign w:val="center"/>
            <w:hideMark/>
          </w:tcPr>
          <w:p w14:paraId="34931B0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3.100.000</w:t>
            </w:r>
          </w:p>
        </w:tc>
      </w:tr>
      <w:tr w:rsidR="001E0732" w:rsidRPr="001E0732" w14:paraId="5486E5CF"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5B46F6C3"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120 Здравство Укупно</w:t>
            </w:r>
          </w:p>
        </w:tc>
        <w:tc>
          <w:tcPr>
            <w:tcW w:w="1607" w:type="dxa"/>
            <w:tcBorders>
              <w:top w:val="nil"/>
              <w:left w:val="nil"/>
              <w:bottom w:val="single" w:sz="4" w:space="0" w:color="auto"/>
              <w:right w:val="single" w:sz="4" w:space="0" w:color="auto"/>
            </w:tcBorders>
            <w:shd w:val="clear" w:color="000000" w:fill="DDEBF7"/>
            <w:vAlign w:val="center"/>
            <w:hideMark/>
          </w:tcPr>
          <w:p w14:paraId="4C758BF4"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3.600.000</w:t>
            </w:r>
          </w:p>
        </w:tc>
      </w:tr>
      <w:tr w:rsidR="001E0732" w:rsidRPr="001E0732" w14:paraId="4CA7BD6E" w14:textId="77777777" w:rsidTr="007D32A8">
        <w:trPr>
          <w:trHeight w:val="42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562B0BB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150 Владин сектор и цивилно друштво</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4C6C68CE" w14:textId="5406D5D5"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F3F89">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75FD891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ИБИХ-АР-1</w:t>
            </w:r>
          </w:p>
        </w:tc>
        <w:tc>
          <w:tcPr>
            <w:tcW w:w="4313" w:type="dxa"/>
            <w:tcBorders>
              <w:top w:val="nil"/>
              <w:left w:val="nil"/>
              <w:bottom w:val="single" w:sz="4" w:space="0" w:color="auto"/>
              <w:right w:val="single" w:sz="4" w:space="0" w:color="auto"/>
            </w:tcBorders>
            <w:shd w:val="clear" w:color="000000" w:fill="FFFFFF"/>
            <w:hideMark/>
          </w:tcPr>
          <w:p w14:paraId="1A80300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Реконструкције и дигитализације Архива Босне и Херцеговине</w:t>
            </w:r>
          </w:p>
        </w:tc>
        <w:tc>
          <w:tcPr>
            <w:tcW w:w="1607" w:type="dxa"/>
            <w:tcBorders>
              <w:top w:val="nil"/>
              <w:left w:val="nil"/>
              <w:bottom w:val="single" w:sz="4" w:space="0" w:color="auto"/>
              <w:right w:val="single" w:sz="4" w:space="0" w:color="auto"/>
            </w:tcBorders>
            <w:shd w:val="clear" w:color="000000" w:fill="FFFFFF"/>
            <w:vAlign w:val="center"/>
            <w:hideMark/>
          </w:tcPr>
          <w:p w14:paraId="42BFA19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5.000.000</w:t>
            </w:r>
          </w:p>
        </w:tc>
      </w:tr>
      <w:tr w:rsidR="001E0732" w:rsidRPr="001E0732" w14:paraId="23C4B03E"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5A1B040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977071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657E92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ИБИХ-ЦИК-7</w:t>
            </w:r>
          </w:p>
        </w:tc>
        <w:tc>
          <w:tcPr>
            <w:tcW w:w="4313" w:type="dxa"/>
            <w:tcBorders>
              <w:top w:val="nil"/>
              <w:left w:val="nil"/>
              <w:bottom w:val="single" w:sz="4" w:space="0" w:color="auto"/>
              <w:right w:val="single" w:sz="4" w:space="0" w:color="auto"/>
            </w:tcBorders>
            <w:shd w:val="clear" w:color="000000" w:fill="FFFFFF"/>
            <w:hideMark/>
          </w:tcPr>
          <w:p w14:paraId="35994BC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Увођење напредних технологија у изборни процес у БиХ</w:t>
            </w:r>
          </w:p>
        </w:tc>
        <w:tc>
          <w:tcPr>
            <w:tcW w:w="1607" w:type="dxa"/>
            <w:tcBorders>
              <w:top w:val="nil"/>
              <w:left w:val="nil"/>
              <w:bottom w:val="single" w:sz="4" w:space="0" w:color="auto"/>
              <w:right w:val="single" w:sz="4" w:space="0" w:color="auto"/>
            </w:tcBorders>
            <w:shd w:val="clear" w:color="000000" w:fill="FFFFFF"/>
            <w:vAlign w:val="center"/>
            <w:hideMark/>
          </w:tcPr>
          <w:p w14:paraId="54FDB2E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160.680.000</w:t>
            </w:r>
          </w:p>
        </w:tc>
      </w:tr>
      <w:tr w:rsidR="001E0732" w:rsidRPr="001E0732" w14:paraId="137DCA31"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BAA051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4919FD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1ADD13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ИБИХ-ДЦА-3</w:t>
            </w:r>
          </w:p>
        </w:tc>
        <w:tc>
          <w:tcPr>
            <w:tcW w:w="4313" w:type="dxa"/>
            <w:tcBorders>
              <w:top w:val="nil"/>
              <w:left w:val="nil"/>
              <w:bottom w:val="single" w:sz="4" w:space="0" w:color="auto"/>
              <w:right w:val="single" w:sz="4" w:space="0" w:color="auto"/>
            </w:tcBorders>
            <w:shd w:val="clear" w:color="000000" w:fill="FFFFFF"/>
            <w:hideMark/>
          </w:tcPr>
          <w:p w14:paraId="343F600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пословног простора у Бањалуци за смјештај Дирекције за цивилно ваздухопловство БиХ</w:t>
            </w:r>
          </w:p>
        </w:tc>
        <w:tc>
          <w:tcPr>
            <w:tcW w:w="1607" w:type="dxa"/>
            <w:tcBorders>
              <w:top w:val="nil"/>
              <w:left w:val="nil"/>
              <w:bottom w:val="single" w:sz="4" w:space="0" w:color="auto"/>
              <w:right w:val="single" w:sz="4" w:space="0" w:color="auto"/>
            </w:tcBorders>
            <w:shd w:val="clear" w:color="000000" w:fill="FFFFFF"/>
            <w:vAlign w:val="center"/>
            <w:hideMark/>
          </w:tcPr>
          <w:p w14:paraId="7E54BA5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10.000.000</w:t>
            </w:r>
          </w:p>
        </w:tc>
      </w:tr>
      <w:tr w:rsidR="001E0732" w:rsidRPr="001E0732" w14:paraId="343394E2"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BC275F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E347F7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F0ABFF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ИБИХ-ГТВМ-4</w:t>
            </w:r>
          </w:p>
        </w:tc>
        <w:tc>
          <w:tcPr>
            <w:tcW w:w="4313" w:type="dxa"/>
            <w:tcBorders>
              <w:top w:val="nil"/>
              <w:left w:val="nil"/>
              <w:bottom w:val="single" w:sz="4" w:space="0" w:color="auto"/>
              <w:right w:val="single" w:sz="4" w:space="0" w:color="auto"/>
            </w:tcBorders>
            <w:shd w:val="clear" w:color="000000" w:fill="FFFFFF"/>
            <w:hideMark/>
          </w:tcPr>
          <w:p w14:paraId="6A722D8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Имплементација интероперабилног центра дијељених услуга за институције БиХ (IPA III)</w:t>
            </w:r>
          </w:p>
        </w:tc>
        <w:tc>
          <w:tcPr>
            <w:tcW w:w="1607" w:type="dxa"/>
            <w:tcBorders>
              <w:top w:val="nil"/>
              <w:left w:val="nil"/>
              <w:bottom w:val="single" w:sz="4" w:space="0" w:color="auto"/>
              <w:right w:val="single" w:sz="4" w:space="0" w:color="auto"/>
            </w:tcBorders>
            <w:shd w:val="clear" w:color="000000" w:fill="FFFFFF"/>
            <w:vAlign w:val="center"/>
            <w:hideMark/>
          </w:tcPr>
          <w:p w14:paraId="3948AD7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16.624.555</w:t>
            </w:r>
          </w:p>
        </w:tc>
      </w:tr>
      <w:tr w:rsidR="001E0732" w:rsidRPr="001E0732" w14:paraId="63A04C6A"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39E3761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636684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04C86A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ИБИХ-МВП-49</w:t>
            </w:r>
          </w:p>
        </w:tc>
        <w:tc>
          <w:tcPr>
            <w:tcW w:w="4313" w:type="dxa"/>
            <w:tcBorders>
              <w:top w:val="nil"/>
              <w:left w:val="nil"/>
              <w:bottom w:val="single" w:sz="4" w:space="0" w:color="auto"/>
              <w:right w:val="single" w:sz="4" w:space="0" w:color="auto"/>
            </w:tcBorders>
            <w:shd w:val="clear" w:color="000000" w:fill="FFFFFF"/>
            <w:hideMark/>
          </w:tcPr>
          <w:p w14:paraId="22D57F7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објекта за смјестај дипломатско-конзуларног представниства Босне и Херцеговине у Словенији - Љубљана</w:t>
            </w:r>
          </w:p>
        </w:tc>
        <w:tc>
          <w:tcPr>
            <w:tcW w:w="1607" w:type="dxa"/>
            <w:tcBorders>
              <w:top w:val="nil"/>
              <w:left w:val="nil"/>
              <w:bottom w:val="single" w:sz="4" w:space="0" w:color="auto"/>
              <w:right w:val="single" w:sz="4" w:space="0" w:color="auto"/>
            </w:tcBorders>
            <w:shd w:val="clear" w:color="000000" w:fill="FFFFFF"/>
            <w:vAlign w:val="center"/>
            <w:hideMark/>
          </w:tcPr>
          <w:p w14:paraId="7388D6A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2.500.000</w:t>
            </w:r>
          </w:p>
        </w:tc>
      </w:tr>
      <w:tr w:rsidR="001E0732" w:rsidRPr="001E0732" w14:paraId="5E25B353"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17A066B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F92072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02A0AC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ИБИХ-МВП-54</w:t>
            </w:r>
          </w:p>
        </w:tc>
        <w:tc>
          <w:tcPr>
            <w:tcW w:w="4313" w:type="dxa"/>
            <w:tcBorders>
              <w:top w:val="nil"/>
              <w:left w:val="nil"/>
              <w:bottom w:val="single" w:sz="4" w:space="0" w:color="auto"/>
              <w:right w:val="single" w:sz="4" w:space="0" w:color="auto"/>
            </w:tcBorders>
            <w:shd w:val="clear" w:color="000000" w:fill="FFFFFF"/>
            <w:hideMark/>
          </w:tcPr>
          <w:p w14:paraId="07EBA45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ДКП БиХ у Мадриду</w:t>
            </w:r>
          </w:p>
        </w:tc>
        <w:tc>
          <w:tcPr>
            <w:tcW w:w="1607" w:type="dxa"/>
            <w:tcBorders>
              <w:top w:val="nil"/>
              <w:left w:val="nil"/>
              <w:bottom w:val="single" w:sz="4" w:space="0" w:color="auto"/>
              <w:right w:val="single" w:sz="4" w:space="0" w:color="auto"/>
            </w:tcBorders>
            <w:shd w:val="clear" w:color="000000" w:fill="FFFFFF"/>
            <w:vAlign w:val="center"/>
            <w:hideMark/>
          </w:tcPr>
          <w:p w14:paraId="760CA51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3.600.000</w:t>
            </w:r>
          </w:p>
        </w:tc>
      </w:tr>
      <w:tr w:rsidR="001E0732" w:rsidRPr="001E0732" w14:paraId="3582C8D6"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675D66D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5404C3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EB7726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ИБИХ-МВП-56</w:t>
            </w:r>
          </w:p>
        </w:tc>
        <w:tc>
          <w:tcPr>
            <w:tcW w:w="4313" w:type="dxa"/>
            <w:tcBorders>
              <w:top w:val="nil"/>
              <w:left w:val="nil"/>
              <w:bottom w:val="single" w:sz="4" w:space="0" w:color="auto"/>
              <w:right w:val="single" w:sz="4" w:space="0" w:color="auto"/>
            </w:tcBorders>
            <w:shd w:val="clear" w:color="000000" w:fill="FFFFFF"/>
            <w:hideMark/>
          </w:tcPr>
          <w:p w14:paraId="2EABBBC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адаптација и опремање објекта за смјештај дипломатско-конзуларног представништва БиХ у Краљевини Шведској - Штокхолм</w:t>
            </w:r>
          </w:p>
        </w:tc>
        <w:tc>
          <w:tcPr>
            <w:tcW w:w="1607" w:type="dxa"/>
            <w:tcBorders>
              <w:top w:val="nil"/>
              <w:left w:val="nil"/>
              <w:bottom w:val="single" w:sz="4" w:space="0" w:color="auto"/>
              <w:right w:val="single" w:sz="4" w:space="0" w:color="auto"/>
            </w:tcBorders>
            <w:shd w:val="clear" w:color="000000" w:fill="FFFFFF"/>
            <w:vAlign w:val="center"/>
            <w:hideMark/>
          </w:tcPr>
          <w:p w14:paraId="0D4F47D1"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4.000.000</w:t>
            </w:r>
          </w:p>
        </w:tc>
      </w:tr>
      <w:tr w:rsidR="001E0732" w:rsidRPr="001E0732" w14:paraId="6786AC98"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755F7E2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B7771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055212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ИБИХ-МВП-57</w:t>
            </w:r>
          </w:p>
        </w:tc>
        <w:tc>
          <w:tcPr>
            <w:tcW w:w="4313" w:type="dxa"/>
            <w:tcBorders>
              <w:top w:val="nil"/>
              <w:left w:val="nil"/>
              <w:bottom w:val="single" w:sz="4" w:space="0" w:color="auto"/>
              <w:right w:val="single" w:sz="4" w:space="0" w:color="auto"/>
            </w:tcBorders>
            <w:shd w:val="clear" w:color="000000" w:fill="FFFFFF"/>
            <w:hideMark/>
          </w:tcPr>
          <w:p w14:paraId="3CE4EB9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 дијела објекта за смјештај дипломатско-конзуларног предстваништва Босне и Херцеговине у Алжиру</w:t>
            </w:r>
          </w:p>
        </w:tc>
        <w:tc>
          <w:tcPr>
            <w:tcW w:w="1607" w:type="dxa"/>
            <w:tcBorders>
              <w:top w:val="nil"/>
              <w:left w:val="nil"/>
              <w:bottom w:val="single" w:sz="4" w:space="0" w:color="auto"/>
              <w:right w:val="single" w:sz="4" w:space="0" w:color="auto"/>
            </w:tcBorders>
            <w:shd w:val="clear" w:color="000000" w:fill="FFFFFF"/>
            <w:vAlign w:val="center"/>
            <w:hideMark/>
          </w:tcPr>
          <w:p w14:paraId="352F02A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697473F1"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49825D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BEFEAF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E16D5D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ИБИХ-МВП-58</w:t>
            </w:r>
          </w:p>
        </w:tc>
        <w:tc>
          <w:tcPr>
            <w:tcW w:w="4313" w:type="dxa"/>
            <w:tcBorders>
              <w:top w:val="nil"/>
              <w:left w:val="nil"/>
              <w:bottom w:val="single" w:sz="4" w:space="0" w:color="auto"/>
              <w:right w:val="single" w:sz="4" w:space="0" w:color="auto"/>
            </w:tcBorders>
            <w:shd w:val="clear" w:color="000000" w:fill="FFFFFF"/>
            <w:hideMark/>
          </w:tcPr>
          <w:p w14:paraId="5D172C9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дипломатско-конзуларног представништва БиХ у Лондону</w:t>
            </w:r>
          </w:p>
        </w:tc>
        <w:tc>
          <w:tcPr>
            <w:tcW w:w="1607" w:type="dxa"/>
            <w:tcBorders>
              <w:top w:val="nil"/>
              <w:left w:val="nil"/>
              <w:bottom w:val="single" w:sz="4" w:space="0" w:color="auto"/>
              <w:right w:val="single" w:sz="4" w:space="0" w:color="auto"/>
            </w:tcBorders>
            <w:shd w:val="clear" w:color="000000" w:fill="FFFFFF"/>
            <w:vAlign w:val="center"/>
            <w:hideMark/>
          </w:tcPr>
          <w:p w14:paraId="5D177F1D"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017F9DC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390E0C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80C38A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7E5B93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ИБИХ-МВП-59</w:t>
            </w:r>
          </w:p>
        </w:tc>
        <w:tc>
          <w:tcPr>
            <w:tcW w:w="4313" w:type="dxa"/>
            <w:tcBorders>
              <w:top w:val="nil"/>
              <w:left w:val="nil"/>
              <w:bottom w:val="single" w:sz="4" w:space="0" w:color="auto"/>
              <w:right w:val="single" w:sz="4" w:space="0" w:color="auto"/>
            </w:tcBorders>
            <w:shd w:val="clear" w:color="000000" w:fill="FFFFFF"/>
            <w:hideMark/>
          </w:tcPr>
          <w:p w14:paraId="72FEE09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дипломатско-конзуларног представништва БиХ у Најробију - Кенија</w:t>
            </w:r>
          </w:p>
        </w:tc>
        <w:tc>
          <w:tcPr>
            <w:tcW w:w="1607" w:type="dxa"/>
            <w:tcBorders>
              <w:top w:val="nil"/>
              <w:left w:val="nil"/>
              <w:bottom w:val="single" w:sz="4" w:space="0" w:color="auto"/>
              <w:right w:val="single" w:sz="4" w:space="0" w:color="auto"/>
            </w:tcBorders>
            <w:shd w:val="clear" w:color="000000" w:fill="FFFFFF"/>
            <w:vAlign w:val="center"/>
            <w:hideMark/>
          </w:tcPr>
          <w:p w14:paraId="36FC20B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59BB32A9"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7D526A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738871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EA3926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ИБИХ-МВП-60</w:t>
            </w:r>
          </w:p>
        </w:tc>
        <w:tc>
          <w:tcPr>
            <w:tcW w:w="4313" w:type="dxa"/>
            <w:tcBorders>
              <w:top w:val="nil"/>
              <w:left w:val="nil"/>
              <w:bottom w:val="single" w:sz="4" w:space="0" w:color="auto"/>
              <w:right w:val="single" w:sz="4" w:space="0" w:color="auto"/>
            </w:tcBorders>
            <w:shd w:val="clear" w:color="000000" w:fill="FFFFFF"/>
            <w:hideMark/>
          </w:tcPr>
          <w:p w14:paraId="6435349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дипломатско-конзуларног представништава БиХ у Бразилији</w:t>
            </w:r>
          </w:p>
        </w:tc>
        <w:tc>
          <w:tcPr>
            <w:tcW w:w="1607" w:type="dxa"/>
            <w:tcBorders>
              <w:top w:val="nil"/>
              <w:left w:val="nil"/>
              <w:bottom w:val="single" w:sz="4" w:space="0" w:color="auto"/>
              <w:right w:val="single" w:sz="4" w:space="0" w:color="auto"/>
            </w:tcBorders>
            <w:shd w:val="clear" w:color="000000" w:fill="FFFFFF"/>
            <w:vAlign w:val="center"/>
            <w:hideMark/>
          </w:tcPr>
          <w:p w14:paraId="682E77E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4A7364D9"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7D93516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7A6348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E3B138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ИБИХ-МВП-61</w:t>
            </w:r>
          </w:p>
        </w:tc>
        <w:tc>
          <w:tcPr>
            <w:tcW w:w="4313" w:type="dxa"/>
            <w:tcBorders>
              <w:top w:val="nil"/>
              <w:left w:val="nil"/>
              <w:bottom w:val="single" w:sz="4" w:space="0" w:color="auto"/>
              <w:right w:val="single" w:sz="4" w:space="0" w:color="auto"/>
            </w:tcBorders>
            <w:shd w:val="clear" w:color="000000" w:fill="FFFFFF"/>
            <w:hideMark/>
          </w:tcPr>
          <w:p w14:paraId="1B685FF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ДКП БиХ у Отави</w:t>
            </w:r>
          </w:p>
        </w:tc>
        <w:tc>
          <w:tcPr>
            <w:tcW w:w="1607" w:type="dxa"/>
            <w:tcBorders>
              <w:top w:val="nil"/>
              <w:left w:val="nil"/>
              <w:bottom w:val="single" w:sz="4" w:space="0" w:color="auto"/>
              <w:right w:val="single" w:sz="4" w:space="0" w:color="auto"/>
            </w:tcBorders>
            <w:shd w:val="clear" w:color="000000" w:fill="FFFFFF"/>
            <w:vAlign w:val="center"/>
            <w:hideMark/>
          </w:tcPr>
          <w:p w14:paraId="0E360BE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1248462B"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47F0C10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A2B295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4DD3CE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ИБИХ-МВП-62</w:t>
            </w:r>
          </w:p>
        </w:tc>
        <w:tc>
          <w:tcPr>
            <w:tcW w:w="4313" w:type="dxa"/>
            <w:tcBorders>
              <w:top w:val="nil"/>
              <w:left w:val="nil"/>
              <w:bottom w:val="single" w:sz="4" w:space="0" w:color="auto"/>
              <w:right w:val="single" w:sz="4" w:space="0" w:color="auto"/>
            </w:tcBorders>
            <w:shd w:val="clear" w:color="000000" w:fill="FFFFFF"/>
            <w:hideMark/>
          </w:tcPr>
          <w:p w14:paraId="16773FF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ДКП Аману</w:t>
            </w:r>
          </w:p>
        </w:tc>
        <w:tc>
          <w:tcPr>
            <w:tcW w:w="1607" w:type="dxa"/>
            <w:tcBorders>
              <w:top w:val="nil"/>
              <w:left w:val="nil"/>
              <w:bottom w:val="single" w:sz="4" w:space="0" w:color="auto"/>
              <w:right w:val="single" w:sz="4" w:space="0" w:color="auto"/>
            </w:tcBorders>
            <w:shd w:val="clear" w:color="000000" w:fill="FFFFFF"/>
            <w:vAlign w:val="center"/>
            <w:hideMark/>
          </w:tcPr>
          <w:p w14:paraId="77DDC7D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087D703D"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79B8A8F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C3751F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15148B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ИБИХ-МВП-63</w:t>
            </w:r>
          </w:p>
        </w:tc>
        <w:tc>
          <w:tcPr>
            <w:tcW w:w="4313" w:type="dxa"/>
            <w:tcBorders>
              <w:top w:val="nil"/>
              <w:left w:val="nil"/>
              <w:bottom w:val="single" w:sz="4" w:space="0" w:color="auto"/>
              <w:right w:val="single" w:sz="4" w:space="0" w:color="auto"/>
            </w:tcBorders>
            <w:shd w:val="clear" w:color="000000" w:fill="FFFFFF"/>
            <w:hideMark/>
          </w:tcPr>
          <w:p w14:paraId="165FDE0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ДКП у Ослу</w:t>
            </w:r>
          </w:p>
        </w:tc>
        <w:tc>
          <w:tcPr>
            <w:tcW w:w="1607" w:type="dxa"/>
            <w:tcBorders>
              <w:top w:val="nil"/>
              <w:left w:val="nil"/>
              <w:bottom w:val="single" w:sz="4" w:space="0" w:color="auto"/>
              <w:right w:val="single" w:sz="4" w:space="0" w:color="auto"/>
            </w:tcBorders>
            <w:shd w:val="clear" w:color="000000" w:fill="FFFFFF"/>
            <w:vAlign w:val="center"/>
            <w:hideMark/>
          </w:tcPr>
          <w:p w14:paraId="76D5F0A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w:t>
            </w:r>
          </w:p>
        </w:tc>
      </w:tr>
      <w:tr w:rsidR="001E0732" w:rsidRPr="001E0732" w14:paraId="32B4BA8F"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F47918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7A6B8D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20CFC6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ИБИХ-МВП-64</w:t>
            </w:r>
          </w:p>
        </w:tc>
        <w:tc>
          <w:tcPr>
            <w:tcW w:w="4313" w:type="dxa"/>
            <w:tcBorders>
              <w:top w:val="nil"/>
              <w:left w:val="nil"/>
              <w:bottom w:val="single" w:sz="4" w:space="0" w:color="auto"/>
              <w:right w:val="single" w:sz="4" w:space="0" w:color="auto"/>
            </w:tcBorders>
            <w:shd w:val="clear" w:color="000000" w:fill="FFFFFF"/>
            <w:hideMark/>
          </w:tcPr>
          <w:p w14:paraId="673C948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објекта ДКП БиХ у Бечу - II фаза</w:t>
            </w:r>
          </w:p>
        </w:tc>
        <w:tc>
          <w:tcPr>
            <w:tcW w:w="1607" w:type="dxa"/>
            <w:tcBorders>
              <w:top w:val="nil"/>
              <w:left w:val="nil"/>
              <w:bottom w:val="single" w:sz="4" w:space="0" w:color="auto"/>
              <w:right w:val="single" w:sz="4" w:space="0" w:color="auto"/>
            </w:tcBorders>
            <w:shd w:val="clear" w:color="000000" w:fill="FFFFFF"/>
            <w:vAlign w:val="center"/>
            <w:hideMark/>
          </w:tcPr>
          <w:p w14:paraId="1A1BAC7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6EFD44C9"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A65CB8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E3EC4A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90A174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ИБИХ-МВП-65</w:t>
            </w:r>
          </w:p>
        </w:tc>
        <w:tc>
          <w:tcPr>
            <w:tcW w:w="4313" w:type="dxa"/>
            <w:tcBorders>
              <w:top w:val="nil"/>
              <w:left w:val="nil"/>
              <w:bottom w:val="single" w:sz="4" w:space="0" w:color="auto"/>
              <w:right w:val="single" w:sz="4" w:space="0" w:color="auto"/>
            </w:tcBorders>
            <w:shd w:val="clear" w:color="000000" w:fill="FFFFFF"/>
            <w:hideMark/>
          </w:tcPr>
          <w:p w14:paraId="332AC60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и адаптација ДКП БиХ у Будимпешти - II фаза</w:t>
            </w:r>
          </w:p>
        </w:tc>
        <w:tc>
          <w:tcPr>
            <w:tcW w:w="1607" w:type="dxa"/>
            <w:tcBorders>
              <w:top w:val="nil"/>
              <w:left w:val="nil"/>
              <w:bottom w:val="single" w:sz="4" w:space="0" w:color="auto"/>
              <w:right w:val="single" w:sz="4" w:space="0" w:color="auto"/>
            </w:tcBorders>
            <w:shd w:val="clear" w:color="000000" w:fill="FFFFFF"/>
            <w:vAlign w:val="center"/>
            <w:hideMark/>
          </w:tcPr>
          <w:p w14:paraId="0AFB8A8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4663A8A2"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0544CFA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BDE09A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0257EB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ИБИХ-СУД-26</w:t>
            </w:r>
          </w:p>
        </w:tc>
        <w:tc>
          <w:tcPr>
            <w:tcW w:w="4313" w:type="dxa"/>
            <w:tcBorders>
              <w:top w:val="nil"/>
              <w:left w:val="nil"/>
              <w:bottom w:val="single" w:sz="4" w:space="0" w:color="auto"/>
              <w:right w:val="single" w:sz="4" w:space="0" w:color="auto"/>
            </w:tcBorders>
            <w:shd w:val="clear" w:color="000000" w:fill="FFFFFF"/>
            <w:hideMark/>
          </w:tcPr>
          <w:p w14:paraId="497C43D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аудио-видео опреме за суднице</w:t>
            </w:r>
          </w:p>
        </w:tc>
        <w:tc>
          <w:tcPr>
            <w:tcW w:w="1607" w:type="dxa"/>
            <w:tcBorders>
              <w:top w:val="nil"/>
              <w:left w:val="nil"/>
              <w:bottom w:val="single" w:sz="4" w:space="0" w:color="auto"/>
              <w:right w:val="single" w:sz="4" w:space="0" w:color="auto"/>
            </w:tcBorders>
            <w:shd w:val="clear" w:color="000000" w:fill="FFFFFF"/>
            <w:vAlign w:val="center"/>
            <w:hideMark/>
          </w:tcPr>
          <w:p w14:paraId="3F449DB9"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400.000</w:t>
            </w:r>
          </w:p>
        </w:tc>
      </w:tr>
      <w:tr w:rsidR="001E0732" w:rsidRPr="001E0732" w14:paraId="657D6F91"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7849344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2B686BE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02 Одбрана</w:t>
            </w:r>
          </w:p>
        </w:tc>
        <w:tc>
          <w:tcPr>
            <w:tcW w:w="1053" w:type="dxa"/>
            <w:tcBorders>
              <w:top w:val="nil"/>
              <w:left w:val="nil"/>
              <w:bottom w:val="single" w:sz="4" w:space="0" w:color="auto"/>
              <w:right w:val="single" w:sz="4" w:space="0" w:color="auto"/>
            </w:tcBorders>
            <w:shd w:val="clear" w:color="000000" w:fill="FFFFFF"/>
            <w:hideMark/>
          </w:tcPr>
          <w:p w14:paraId="600149F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ИБИХ-МО-4</w:t>
            </w:r>
          </w:p>
        </w:tc>
        <w:tc>
          <w:tcPr>
            <w:tcW w:w="4313" w:type="dxa"/>
            <w:tcBorders>
              <w:top w:val="nil"/>
              <w:left w:val="nil"/>
              <w:bottom w:val="single" w:sz="4" w:space="0" w:color="auto"/>
              <w:right w:val="single" w:sz="4" w:space="0" w:color="auto"/>
            </w:tcBorders>
            <w:shd w:val="clear" w:color="000000" w:fill="FFFFFF"/>
            <w:hideMark/>
          </w:tcPr>
          <w:p w14:paraId="2C7FBE5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Осигурање и унапређење оперативности хеликоптера</w:t>
            </w:r>
          </w:p>
        </w:tc>
        <w:tc>
          <w:tcPr>
            <w:tcW w:w="1607" w:type="dxa"/>
            <w:tcBorders>
              <w:top w:val="nil"/>
              <w:left w:val="nil"/>
              <w:bottom w:val="single" w:sz="4" w:space="0" w:color="auto"/>
              <w:right w:val="single" w:sz="4" w:space="0" w:color="auto"/>
            </w:tcBorders>
            <w:shd w:val="clear" w:color="000000" w:fill="FFFFFF"/>
            <w:vAlign w:val="center"/>
            <w:hideMark/>
          </w:tcPr>
          <w:p w14:paraId="3BB68E4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300.000.000</w:t>
            </w:r>
          </w:p>
        </w:tc>
      </w:tr>
      <w:tr w:rsidR="001E0732" w:rsidRPr="001E0732" w14:paraId="6C9C9095"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82E00D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7E318E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E3F969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ИБИХ-МО-49</w:t>
            </w:r>
          </w:p>
        </w:tc>
        <w:tc>
          <w:tcPr>
            <w:tcW w:w="4313" w:type="dxa"/>
            <w:tcBorders>
              <w:top w:val="nil"/>
              <w:left w:val="nil"/>
              <w:bottom w:val="single" w:sz="4" w:space="0" w:color="auto"/>
              <w:right w:val="single" w:sz="4" w:space="0" w:color="auto"/>
            </w:tcBorders>
            <w:shd w:val="clear" w:color="000000" w:fill="FFFFFF"/>
            <w:hideMark/>
          </w:tcPr>
          <w:p w14:paraId="087FC5B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оклопних возила за декларирану постројбу лаког пјешаштва разине бојне</w:t>
            </w:r>
          </w:p>
        </w:tc>
        <w:tc>
          <w:tcPr>
            <w:tcW w:w="1607" w:type="dxa"/>
            <w:tcBorders>
              <w:top w:val="nil"/>
              <w:left w:val="nil"/>
              <w:bottom w:val="single" w:sz="4" w:space="0" w:color="auto"/>
              <w:right w:val="single" w:sz="4" w:space="0" w:color="auto"/>
            </w:tcBorders>
            <w:shd w:val="clear" w:color="000000" w:fill="FFFFFF"/>
            <w:vAlign w:val="center"/>
            <w:hideMark/>
          </w:tcPr>
          <w:p w14:paraId="28D0C83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43.140.000</w:t>
            </w:r>
          </w:p>
        </w:tc>
      </w:tr>
      <w:tr w:rsidR="001E0732" w:rsidRPr="001E0732" w14:paraId="3E7FAF4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D63985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0D8375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1CF05F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ИБИХ-МО-5</w:t>
            </w:r>
          </w:p>
        </w:tc>
        <w:tc>
          <w:tcPr>
            <w:tcW w:w="4313" w:type="dxa"/>
            <w:tcBorders>
              <w:top w:val="nil"/>
              <w:left w:val="nil"/>
              <w:bottom w:val="single" w:sz="4" w:space="0" w:color="auto"/>
              <w:right w:val="single" w:sz="4" w:space="0" w:color="auto"/>
            </w:tcBorders>
            <w:shd w:val="clear" w:color="000000" w:fill="FFFFFF"/>
            <w:hideMark/>
          </w:tcPr>
          <w:p w14:paraId="7E2522B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опреме за извршење задатака помоћи цивилним органима у реаговању на природне и друге катастрофе</w:t>
            </w:r>
          </w:p>
        </w:tc>
        <w:tc>
          <w:tcPr>
            <w:tcW w:w="1607" w:type="dxa"/>
            <w:tcBorders>
              <w:top w:val="nil"/>
              <w:left w:val="nil"/>
              <w:bottom w:val="single" w:sz="4" w:space="0" w:color="auto"/>
              <w:right w:val="single" w:sz="4" w:space="0" w:color="auto"/>
            </w:tcBorders>
            <w:shd w:val="clear" w:color="000000" w:fill="FFFFFF"/>
            <w:vAlign w:val="center"/>
            <w:hideMark/>
          </w:tcPr>
          <w:p w14:paraId="71B16BC1"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8.819.000</w:t>
            </w:r>
          </w:p>
        </w:tc>
      </w:tr>
      <w:tr w:rsidR="001E0732" w:rsidRPr="001E0732" w14:paraId="2EF0A63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374A48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CD9293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20FBA3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ИБИХ-МО-50</w:t>
            </w:r>
          </w:p>
        </w:tc>
        <w:tc>
          <w:tcPr>
            <w:tcW w:w="4313" w:type="dxa"/>
            <w:tcBorders>
              <w:top w:val="nil"/>
              <w:left w:val="nil"/>
              <w:bottom w:val="single" w:sz="4" w:space="0" w:color="auto"/>
              <w:right w:val="single" w:sz="4" w:space="0" w:color="auto"/>
            </w:tcBorders>
            <w:shd w:val="clear" w:color="000000" w:fill="FFFFFF"/>
            <w:hideMark/>
          </w:tcPr>
          <w:p w14:paraId="10688F1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муниције и минско експлозивних средстава за попуну резерви Оружаних снага Босне и Херцеговине</w:t>
            </w:r>
          </w:p>
        </w:tc>
        <w:tc>
          <w:tcPr>
            <w:tcW w:w="1607" w:type="dxa"/>
            <w:tcBorders>
              <w:top w:val="nil"/>
              <w:left w:val="nil"/>
              <w:bottom w:val="single" w:sz="4" w:space="0" w:color="auto"/>
              <w:right w:val="single" w:sz="4" w:space="0" w:color="auto"/>
            </w:tcBorders>
            <w:shd w:val="clear" w:color="000000" w:fill="FFFFFF"/>
            <w:vAlign w:val="center"/>
            <w:hideMark/>
          </w:tcPr>
          <w:p w14:paraId="1646A33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156.222.400</w:t>
            </w:r>
          </w:p>
        </w:tc>
      </w:tr>
      <w:tr w:rsidR="001E0732" w:rsidRPr="001E0732" w14:paraId="64F28ED9"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124492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817C64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31E222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ИБИХ-МО-51</w:t>
            </w:r>
          </w:p>
        </w:tc>
        <w:tc>
          <w:tcPr>
            <w:tcW w:w="4313" w:type="dxa"/>
            <w:tcBorders>
              <w:top w:val="nil"/>
              <w:left w:val="nil"/>
              <w:bottom w:val="single" w:sz="4" w:space="0" w:color="auto"/>
              <w:right w:val="single" w:sz="4" w:space="0" w:color="auto"/>
            </w:tcBorders>
            <w:shd w:val="clear" w:color="000000" w:fill="FFFFFF"/>
            <w:hideMark/>
          </w:tcPr>
          <w:p w14:paraId="4610166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Модернизација комуникацијских и информационих система у МО и ОС БиХ у раздобљу 2026-2030 године</w:t>
            </w:r>
          </w:p>
        </w:tc>
        <w:tc>
          <w:tcPr>
            <w:tcW w:w="1607" w:type="dxa"/>
            <w:tcBorders>
              <w:top w:val="nil"/>
              <w:left w:val="nil"/>
              <w:bottom w:val="single" w:sz="4" w:space="0" w:color="auto"/>
              <w:right w:val="single" w:sz="4" w:space="0" w:color="auto"/>
            </w:tcBorders>
            <w:shd w:val="clear" w:color="000000" w:fill="FFFFFF"/>
            <w:vAlign w:val="center"/>
            <w:hideMark/>
          </w:tcPr>
          <w:p w14:paraId="7237E25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12.429.000</w:t>
            </w:r>
          </w:p>
        </w:tc>
      </w:tr>
      <w:tr w:rsidR="001E0732" w:rsidRPr="001E0732" w14:paraId="21E93F9B"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485F0F0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1D10EA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C2B3D6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ИБИХ-МО-52</w:t>
            </w:r>
          </w:p>
        </w:tc>
        <w:tc>
          <w:tcPr>
            <w:tcW w:w="4313" w:type="dxa"/>
            <w:tcBorders>
              <w:top w:val="nil"/>
              <w:left w:val="nil"/>
              <w:bottom w:val="single" w:sz="4" w:space="0" w:color="auto"/>
              <w:right w:val="single" w:sz="4" w:space="0" w:color="auto"/>
            </w:tcBorders>
            <w:shd w:val="clear" w:color="000000" w:fill="FFFFFF"/>
            <w:hideMark/>
          </w:tcPr>
          <w:p w14:paraId="31E0AA5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Занављање и модернизација постојећих и успостава нових система и сервиса К4 с периодом реализације 2026-2035.године</w:t>
            </w:r>
          </w:p>
        </w:tc>
        <w:tc>
          <w:tcPr>
            <w:tcW w:w="1607" w:type="dxa"/>
            <w:tcBorders>
              <w:top w:val="nil"/>
              <w:left w:val="nil"/>
              <w:bottom w:val="single" w:sz="4" w:space="0" w:color="auto"/>
              <w:right w:val="single" w:sz="4" w:space="0" w:color="auto"/>
            </w:tcBorders>
            <w:shd w:val="clear" w:color="000000" w:fill="FFFFFF"/>
            <w:vAlign w:val="center"/>
            <w:hideMark/>
          </w:tcPr>
          <w:p w14:paraId="12F37C0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362.571.000</w:t>
            </w:r>
          </w:p>
        </w:tc>
      </w:tr>
      <w:tr w:rsidR="001E0732" w:rsidRPr="001E0732" w14:paraId="6E1E6347"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0C39DFD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34D46B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69E03B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ИБИХ-МО-53</w:t>
            </w:r>
          </w:p>
        </w:tc>
        <w:tc>
          <w:tcPr>
            <w:tcW w:w="4313" w:type="dxa"/>
            <w:tcBorders>
              <w:top w:val="nil"/>
              <w:left w:val="nil"/>
              <w:bottom w:val="single" w:sz="4" w:space="0" w:color="auto"/>
              <w:right w:val="single" w:sz="4" w:space="0" w:color="auto"/>
            </w:tcBorders>
            <w:shd w:val="clear" w:color="000000" w:fill="FFFFFF"/>
            <w:hideMark/>
          </w:tcPr>
          <w:p w14:paraId="5701504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Модернизација и развој средстава зрачног осматрања и јављања Оружаних снага Босне и Херцеговине</w:t>
            </w:r>
          </w:p>
        </w:tc>
        <w:tc>
          <w:tcPr>
            <w:tcW w:w="1607" w:type="dxa"/>
            <w:tcBorders>
              <w:top w:val="nil"/>
              <w:left w:val="nil"/>
              <w:bottom w:val="single" w:sz="4" w:space="0" w:color="auto"/>
              <w:right w:val="single" w:sz="4" w:space="0" w:color="auto"/>
            </w:tcBorders>
            <w:shd w:val="clear" w:color="000000" w:fill="FFFFFF"/>
            <w:vAlign w:val="center"/>
            <w:hideMark/>
          </w:tcPr>
          <w:p w14:paraId="6871BAF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110.600.000</w:t>
            </w:r>
          </w:p>
        </w:tc>
      </w:tr>
      <w:tr w:rsidR="001E0732" w:rsidRPr="001E0732" w14:paraId="2A4602C8"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ED39AE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36EB1A9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03 Јавни ред и сигурност</w:t>
            </w:r>
          </w:p>
        </w:tc>
        <w:tc>
          <w:tcPr>
            <w:tcW w:w="1053" w:type="dxa"/>
            <w:tcBorders>
              <w:top w:val="nil"/>
              <w:left w:val="nil"/>
              <w:bottom w:val="single" w:sz="4" w:space="0" w:color="auto"/>
              <w:right w:val="single" w:sz="4" w:space="0" w:color="auto"/>
            </w:tcBorders>
            <w:shd w:val="clear" w:color="000000" w:fill="FFFFFF"/>
            <w:hideMark/>
          </w:tcPr>
          <w:p w14:paraId="7467D7F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ИБИХ-АФВИ-11</w:t>
            </w:r>
          </w:p>
        </w:tc>
        <w:tc>
          <w:tcPr>
            <w:tcW w:w="4313" w:type="dxa"/>
            <w:tcBorders>
              <w:top w:val="nil"/>
              <w:left w:val="nil"/>
              <w:bottom w:val="single" w:sz="4" w:space="0" w:color="auto"/>
              <w:right w:val="single" w:sz="4" w:space="0" w:color="auto"/>
            </w:tcBorders>
            <w:shd w:val="clear" w:color="000000" w:fill="FFFFFF"/>
            <w:hideMark/>
          </w:tcPr>
          <w:p w14:paraId="4ED3FE2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Успостава Лабораторијског информационог менаџмент система</w:t>
            </w:r>
          </w:p>
        </w:tc>
        <w:tc>
          <w:tcPr>
            <w:tcW w:w="1607" w:type="dxa"/>
            <w:tcBorders>
              <w:top w:val="nil"/>
              <w:left w:val="nil"/>
              <w:bottom w:val="single" w:sz="4" w:space="0" w:color="auto"/>
              <w:right w:val="single" w:sz="4" w:space="0" w:color="auto"/>
            </w:tcBorders>
            <w:shd w:val="clear" w:color="000000" w:fill="FFFFFF"/>
            <w:vAlign w:val="center"/>
            <w:hideMark/>
          </w:tcPr>
          <w:p w14:paraId="35CA3AF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0AC804D4"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AE58AB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306B8E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3F0B23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ИБИХ-АПП-14</w:t>
            </w:r>
          </w:p>
        </w:tc>
        <w:tc>
          <w:tcPr>
            <w:tcW w:w="4313" w:type="dxa"/>
            <w:tcBorders>
              <w:top w:val="nil"/>
              <w:left w:val="nil"/>
              <w:bottom w:val="single" w:sz="4" w:space="0" w:color="auto"/>
              <w:right w:val="single" w:sz="4" w:space="0" w:color="auto"/>
            </w:tcBorders>
            <w:shd w:val="clear" w:color="000000" w:fill="FFFFFF"/>
            <w:hideMark/>
          </w:tcPr>
          <w:p w14:paraId="63F1AD3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Рјешавање трајног смјештаја Агенције за полицијску подршку</w:t>
            </w:r>
          </w:p>
        </w:tc>
        <w:tc>
          <w:tcPr>
            <w:tcW w:w="1607" w:type="dxa"/>
            <w:tcBorders>
              <w:top w:val="nil"/>
              <w:left w:val="nil"/>
              <w:bottom w:val="single" w:sz="4" w:space="0" w:color="auto"/>
              <w:right w:val="single" w:sz="4" w:space="0" w:color="auto"/>
            </w:tcBorders>
            <w:shd w:val="clear" w:color="000000" w:fill="FFFFFF"/>
            <w:vAlign w:val="center"/>
            <w:hideMark/>
          </w:tcPr>
          <w:p w14:paraId="498EEA8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4.000.000</w:t>
            </w:r>
          </w:p>
        </w:tc>
      </w:tr>
      <w:tr w:rsidR="001E0732" w:rsidRPr="001E0732" w14:paraId="68D5FF17"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66DECF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227AEA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764BD2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ИБИХ-БХМАЦ-1</w:t>
            </w:r>
          </w:p>
        </w:tc>
        <w:tc>
          <w:tcPr>
            <w:tcW w:w="4313" w:type="dxa"/>
            <w:tcBorders>
              <w:top w:val="nil"/>
              <w:left w:val="nil"/>
              <w:bottom w:val="single" w:sz="4" w:space="0" w:color="auto"/>
              <w:right w:val="single" w:sz="4" w:space="0" w:color="auto"/>
            </w:tcBorders>
            <w:shd w:val="clear" w:color="000000" w:fill="FFFFFF"/>
            <w:hideMark/>
          </w:tcPr>
          <w:p w14:paraId="2EB92B4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Хуманитарно деминирање-враћање површине</w:t>
            </w:r>
          </w:p>
        </w:tc>
        <w:tc>
          <w:tcPr>
            <w:tcW w:w="1607" w:type="dxa"/>
            <w:tcBorders>
              <w:top w:val="nil"/>
              <w:left w:val="nil"/>
              <w:bottom w:val="single" w:sz="4" w:space="0" w:color="auto"/>
              <w:right w:val="single" w:sz="4" w:space="0" w:color="auto"/>
            </w:tcBorders>
            <w:shd w:val="clear" w:color="000000" w:fill="FFFFFF"/>
            <w:vAlign w:val="center"/>
            <w:hideMark/>
          </w:tcPr>
          <w:p w14:paraId="10BE1FC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20.255.000</w:t>
            </w:r>
          </w:p>
        </w:tc>
      </w:tr>
      <w:tr w:rsidR="001E0732" w:rsidRPr="001E0732" w14:paraId="6CD2CDB4"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74A8017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C4D834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4B2329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ИБИХ-МС-3</w:t>
            </w:r>
          </w:p>
        </w:tc>
        <w:tc>
          <w:tcPr>
            <w:tcW w:w="4313" w:type="dxa"/>
            <w:tcBorders>
              <w:top w:val="nil"/>
              <w:left w:val="nil"/>
              <w:bottom w:val="single" w:sz="4" w:space="0" w:color="auto"/>
              <w:right w:val="single" w:sz="4" w:space="0" w:color="auto"/>
            </w:tcBorders>
            <w:shd w:val="clear" w:color="000000" w:fill="FFFFFF"/>
            <w:hideMark/>
          </w:tcPr>
          <w:p w14:paraId="734C28D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новог Система за законито пресретање и мониторинг телекомуникација за потребе полицијских тијела у Босни и Херцеговини</w:t>
            </w:r>
          </w:p>
        </w:tc>
        <w:tc>
          <w:tcPr>
            <w:tcW w:w="1607" w:type="dxa"/>
            <w:tcBorders>
              <w:top w:val="nil"/>
              <w:left w:val="nil"/>
              <w:bottom w:val="single" w:sz="4" w:space="0" w:color="auto"/>
              <w:right w:val="single" w:sz="4" w:space="0" w:color="auto"/>
            </w:tcBorders>
            <w:shd w:val="clear" w:color="000000" w:fill="FFFFFF"/>
            <w:vAlign w:val="center"/>
            <w:hideMark/>
          </w:tcPr>
          <w:p w14:paraId="4BC8AE4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15.000.000</w:t>
            </w:r>
          </w:p>
        </w:tc>
      </w:tr>
      <w:tr w:rsidR="001E0732" w:rsidRPr="001E0732" w14:paraId="388DD1A6"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6E2A728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D78232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4EA142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ИБИХ-СИПА-14</w:t>
            </w:r>
          </w:p>
        </w:tc>
        <w:tc>
          <w:tcPr>
            <w:tcW w:w="4313" w:type="dxa"/>
            <w:tcBorders>
              <w:top w:val="nil"/>
              <w:left w:val="nil"/>
              <w:bottom w:val="single" w:sz="4" w:space="0" w:color="auto"/>
              <w:right w:val="single" w:sz="4" w:space="0" w:color="auto"/>
            </w:tcBorders>
            <w:shd w:val="clear" w:color="000000" w:fill="FFFFFF"/>
            <w:hideMark/>
          </w:tcPr>
          <w:p w14:paraId="13139C1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Куповина/набавка објекта за смјештај Регионалне канцеларије Државне агенције за истраге и заштиту у Тузли</w:t>
            </w:r>
          </w:p>
        </w:tc>
        <w:tc>
          <w:tcPr>
            <w:tcW w:w="1607" w:type="dxa"/>
            <w:tcBorders>
              <w:top w:val="nil"/>
              <w:left w:val="nil"/>
              <w:bottom w:val="single" w:sz="4" w:space="0" w:color="auto"/>
              <w:right w:val="single" w:sz="4" w:space="0" w:color="auto"/>
            </w:tcBorders>
            <w:shd w:val="clear" w:color="000000" w:fill="FFFFFF"/>
            <w:vAlign w:val="center"/>
            <w:hideMark/>
          </w:tcPr>
          <w:p w14:paraId="7258179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6.000.000</w:t>
            </w:r>
          </w:p>
        </w:tc>
      </w:tr>
      <w:tr w:rsidR="001E0732" w:rsidRPr="001E0732" w14:paraId="1ED300F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3B0A66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AEC496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5C8F70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ИБИХ-СИПА-4</w:t>
            </w:r>
          </w:p>
        </w:tc>
        <w:tc>
          <w:tcPr>
            <w:tcW w:w="4313" w:type="dxa"/>
            <w:tcBorders>
              <w:top w:val="nil"/>
              <w:left w:val="nil"/>
              <w:bottom w:val="single" w:sz="4" w:space="0" w:color="auto"/>
              <w:right w:val="single" w:sz="4" w:space="0" w:color="auto"/>
            </w:tcBorders>
            <w:shd w:val="clear" w:color="000000" w:fill="FFFFFF"/>
            <w:hideMark/>
          </w:tcPr>
          <w:p w14:paraId="39B9454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опреме , софтвера и реконструкција и инвестиционо одржавање</w:t>
            </w:r>
          </w:p>
        </w:tc>
        <w:tc>
          <w:tcPr>
            <w:tcW w:w="1607" w:type="dxa"/>
            <w:tcBorders>
              <w:top w:val="nil"/>
              <w:left w:val="nil"/>
              <w:bottom w:val="single" w:sz="4" w:space="0" w:color="auto"/>
              <w:right w:val="single" w:sz="4" w:space="0" w:color="auto"/>
            </w:tcBorders>
            <w:shd w:val="clear" w:color="000000" w:fill="FFFFFF"/>
            <w:vAlign w:val="center"/>
            <w:hideMark/>
          </w:tcPr>
          <w:p w14:paraId="13A43D5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5.500.000</w:t>
            </w:r>
          </w:p>
        </w:tc>
      </w:tr>
      <w:tr w:rsidR="001E0732" w:rsidRPr="001E0732" w14:paraId="752A175E"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1FD7BD1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27E2D9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DA8CF7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ИБИХ-СЗП-17</w:t>
            </w:r>
          </w:p>
        </w:tc>
        <w:tc>
          <w:tcPr>
            <w:tcW w:w="4313" w:type="dxa"/>
            <w:tcBorders>
              <w:top w:val="nil"/>
              <w:left w:val="nil"/>
              <w:bottom w:val="single" w:sz="4" w:space="0" w:color="auto"/>
              <w:right w:val="single" w:sz="4" w:space="0" w:color="auto"/>
            </w:tcBorders>
            <w:shd w:val="clear" w:color="000000" w:fill="FFFFFF"/>
            <w:hideMark/>
          </w:tcPr>
          <w:p w14:paraId="402B72C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Трајно рјешавање смјештаја Дирекције за координацију полицијских тијела - организационог дијела на подручју Мостара</w:t>
            </w:r>
          </w:p>
        </w:tc>
        <w:tc>
          <w:tcPr>
            <w:tcW w:w="1607" w:type="dxa"/>
            <w:tcBorders>
              <w:top w:val="nil"/>
              <w:left w:val="nil"/>
              <w:bottom w:val="single" w:sz="4" w:space="0" w:color="auto"/>
              <w:right w:val="single" w:sz="4" w:space="0" w:color="auto"/>
            </w:tcBorders>
            <w:shd w:val="clear" w:color="000000" w:fill="FFFFFF"/>
            <w:vAlign w:val="center"/>
            <w:hideMark/>
          </w:tcPr>
          <w:p w14:paraId="5DDFFE4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4DB1478A"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6ACF78D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45BCE8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10E3B8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ИБИХ-СЗП-18</w:t>
            </w:r>
          </w:p>
        </w:tc>
        <w:tc>
          <w:tcPr>
            <w:tcW w:w="4313" w:type="dxa"/>
            <w:tcBorders>
              <w:top w:val="nil"/>
              <w:left w:val="nil"/>
              <w:bottom w:val="single" w:sz="4" w:space="0" w:color="auto"/>
              <w:right w:val="single" w:sz="4" w:space="0" w:color="auto"/>
            </w:tcBorders>
            <w:shd w:val="clear" w:color="000000" w:fill="FFFFFF"/>
            <w:hideMark/>
          </w:tcPr>
          <w:p w14:paraId="5A0F606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Трајно рјешавање смјештаја за Дирекције за координацију полицијских тијела - организационог дијела на подручју Бања Луке</w:t>
            </w:r>
          </w:p>
        </w:tc>
        <w:tc>
          <w:tcPr>
            <w:tcW w:w="1607" w:type="dxa"/>
            <w:tcBorders>
              <w:top w:val="nil"/>
              <w:left w:val="nil"/>
              <w:bottom w:val="single" w:sz="4" w:space="0" w:color="auto"/>
              <w:right w:val="single" w:sz="4" w:space="0" w:color="auto"/>
            </w:tcBorders>
            <w:shd w:val="clear" w:color="000000" w:fill="FFFFFF"/>
            <w:vAlign w:val="center"/>
            <w:hideMark/>
          </w:tcPr>
          <w:p w14:paraId="1AF1EA2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1BFA2C92"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51263C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D89CF2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ADD2EE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ИБИХ-СЗП-19</w:t>
            </w:r>
          </w:p>
        </w:tc>
        <w:tc>
          <w:tcPr>
            <w:tcW w:w="4313" w:type="dxa"/>
            <w:tcBorders>
              <w:top w:val="nil"/>
              <w:left w:val="nil"/>
              <w:bottom w:val="single" w:sz="4" w:space="0" w:color="auto"/>
              <w:right w:val="single" w:sz="4" w:space="0" w:color="auto"/>
            </w:tcBorders>
            <w:shd w:val="clear" w:color="000000" w:fill="FFFFFF"/>
            <w:hideMark/>
          </w:tcPr>
          <w:p w14:paraId="525C8FE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Трајно рјешење смјештаја Дирекције за координацију полицијских тијела БиХ на подручју Сарајева</w:t>
            </w:r>
          </w:p>
        </w:tc>
        <w:tc>
          <w:tcPr>
            <w:tcW w:w="1607" w:type="dxa"/>
            <w:tcBorders>
              <w:top w:val="nil"/>
              <w:left w:val="nil"/>
              <w:bottom w:val="single" w:sz="4" w:space="0" w:color="auto"/>
              <w:right w:val="single" w:sz="4" w:space="0" w:color="auto"/>
            </w:tcBorders>
            <w:shd w:val="clear" w:color="000000" w:fill="FFFFFF"/>
            <w:vAlign w:val="center"/>
            <w:hideMark/>
          </w:tcPr>
          <w:p w14:paraId="4408ADA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33.000.000</w:t>
            </w:r>
          </w:p>
        </w:tc>
      </w:tr>
      <w:tr w:rsidR="001E0732" w:rsidRPr="001E0732" w14:paraId="3B1AE368" w14:textId="77777777" w:rsidTr="007D32A8">
        <w:trPr>
          <w:trHeight w:val="840"/>
          <w:jc w:val="center"/>
        </w:trPr>
        <w:tc>
          <w:tcPr>
            <w:tcW w:w="1563" w:type="dxa"/>
            <w:vMerge/>
            <w:tcBorders>
              <w:top w:val="nil"/>
              <w:left w:val="single" w:sz="4" w:space="0" w:color="auto"/>
              <w:bottom w:val="single" w:sz="4" w:space="0" w:color="auto"/>
              <w:right w:val="single" w:sz="4" w:space="0" w:color="auto"/>
            </w:tcBorders>
            <w:vAlign w:val="center"/>
            <w:hideMark/>
          </w:tcPr>
          <w:p w14:paraId="678C952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743219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56D1DB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ИБИХ-ВСТВ-42</w:t>
            </w:r>
          </w:p>
        </w:tc>
        <w:tc>
          <w:tcPr>
            <w:tcW w:w="4313" w:type="dxa"/>
            <w:tcBorders>
              <w:top w:val="nil"/>
              <w:left w:val="nil"/>
              <w:bottom w:val="single" w:sz="4" w:space="0" w:color="auto"/>
              <w:right w:val="single" w:sz="4" w:space="0" w:color="auto"/>
            </w:tcBorders>
            <w:shd w:val="clear" w:color="000000" w:fill="FFFFFF"/>
            <w:hideMark/>
          </w:tcPr>
          <w:p w14:paraId="461A9AC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Пројекат надоградње Правосудног информационог система Босне и Херцеговине (ПИС) набавком Орацле лиценци и услуге миграције електронских сервиса правосуђа на нове верзије</w:t>
            </w:r>
          </w:p>
        </w:tc>
        <w:tc>
          <w:tcPr>
            <w:tcW w:w="1607" w:type="dxa"/>
            <w:tcBorders>
              <w:top w:val="nil"/>
              <w:left w:val="nil"/>
              <w:bottom w:val="single" w:sz="4" w:space="0" w:color="auto"/>
              <w:right w:val="single" w:sz="4" w:space="0" w:color="auto"/>
            </w:tcBorders>
            <w:shd w:val="clear" w:color="000000" w:fill="FFFFFF"/>
            <w:vAlign w:val="center"/>
            <w:hideMark/>
          </w:tcPr>
          <w:p w14:paraId="05AF8F5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3.372.000</w:t>
            </w:r>
          </w:p>
        </w:tc>
      </w:tr>
      <w:tr w:rsidR="001E0732" w:rsidRPr="001E0732" w14:paraId="2DEE741A"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192EEB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4CDCA57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1053" w:type="dxa"/>
            <w:tcBorders>
              <w:top w:val="nil"/>
              <w:left w:val="nil"/>
              <w:bottom w:val="single" w:sz="4" w:space="0" w:color="auto"/>
              <w:right w:val="single" w:sz="4" w:space="0" w:color="auto"/>
            </w:tcBorders>
            <w:shd w:val="clear" w:color="000000" w:fill="FFFFFF"/>
            <w:hideMark/>
          </w:tcPr>
          <w:p w14:paraId="47C4AEE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ИБИХ-ИМ-1</w:t>
            </w:r>
          </w:p>
        </w:tc>
        <w:tc>
          <w:tcPr>
            <w:tcW w:w="4313" w:type="dxa"/>
            <w:tcBorders>
              <w:top w:val="nil"/>
              <w:left w:val="nil"/>
              <w:bottom w:val="single" w:sz="4" w:space="0" w:color="auto"/>
              <w:right w:val="single" w:sz="4" w:space="0" w:color="auto"/>
            </w:tcBorders>
            <w:shd w:val="clear" w:color="000000" w:fill="FFFFFF"/>
            <w:hideMark/>
          </w:tcPr>
          <w:p w14:paraId="5F76CA9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пословног објекта Института за метрологију Босне и Херцеговине</w:t>
            </w:r>
          </w:p>
        </w:tc>
        <w:tc>
          <w:tcPr>
            <w:tcW w:w="1607" w:type="dxa"/>
            <w:tcBorders>
              <w:top w:val="nil"/>
              <w:left w:val="nil"/>
              <w:bottom w:val="single" w:sz="4" w:space="0" w:color="auto"/>
              <w:right w:val="single" w:sz="4" w:space="0" w:color="auto"/>
            </w:tcBorders>
            <w:shd w:val="clear" w:color="000000" w:fill="FFFFFF"/>
            <w:vAlign w:val="center"/>
            <w:hideMark/>
          </w:tcPr>
          <w:p w14:paraId="6B476B5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6.000.000</w:t>
            </w:r>
          </w:p>
        </w:tc>
      </w:tr>
      <w:tr w:rsidR="001E0732" w:rsidRPr="001E0732" w14:paraId="353DE70C"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FE8CE9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14ADCE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008BC5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ИБИХ-ИМ-3</w:t>
            </w:r>
          </w:p>
        </w:tc>
        <w:tc>
          <w:tcPr>
            <w:tcW w:w="4313" w:type="dxa"/>
            <w:tcBorders>
              <w:top w:val="nil"/>
              <w:left w:val="nil"/>
              <w:bottom w:val="single" w:sz="4" w:space="0" w:color="auto"/>
              <w:right w:val="single" w:sz="4" w:space="0" w:color="auto"/>
            </w:tcBorders>
            <w:shd w:val="clear" w:color="000000" w:fill="FFFFFF"/>
            <w:hideMark/>
          </w:tcPr>
          <w:p w14:paraId="6A2F3C0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Јачање мјеритељске инфраструктуре у хемији у области испитивања квалитете горива и заштите околиша - Фаза 1</w:t>
            </w:r>
          </w:p>
        </w:tc>
        <w:tc>
          <w:tcPr>
            <w:tcW w:w="1607" w:type="dxa"/>
            <w:tcBorders>
              <w:top w:val="nil"/>
              <w:left w:val="nil"/>
              <w:bottom w:val="single" w:sz="4" w:space="0" w:color="auto"/>
              <w:right w:val="single" w:sz="4" w:space="0" w:color="auto"/>
            </w:tcBorders>
            <w:shd w:val="clear" w:color="000000" w:fill="FFFFFF"/>
            <w:vAlign w:val="center"/>
            <w:hideMark/>
          </w:tcPr>
          <w:p w14:paraId="31200A7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2.120.000</w:t>
            </w:r>
          </w:p>
        </w:tc>
      </w:tr>
      <w:tr w:rsidR="001E0732" w:rsidRPr="001E0732" w14:paraId="15B8C236"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2D5883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tcBorders>
              <w:top w:val="nil"/>
              <w:left w:val="nil"/>
              <w:bottom w:val="single" w:sz="4" w:space="0" w:color="auto"/>
              <w:right w:val="single" w:sz="4" w:space="0" w:color="auto"/>
            </w:tcBorders>
            <w:shd w:val="clear" w:color="000000" w:fill="FFFFFF"/>
            <w:hideMark/>
          </w:tcPr>
          <w:p w14:paraId="74D732B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07 Здравство</w:t>
            </w:r>
          </w:p>
        </w:tc>
        <w:tc>
          <w:tcPr>
            <w:tcW w:w="1053" w:type="dxa"/>
            <w:tcBorders>
              <w:top w:val="nil"/>
              <w:left w:val="nil"/>
              <w:bottom w:val="single" w:sz="4" w:space="0" w:color="auto"/>
              <w:right w:val="single" w:sz="4" w:space="0" w:color="auto"/>
            </w:tcBorders>
            <w:shd w:val="clear" w:color="000000" w:fill="FFFFFF"/>
            <w:hideMark/>
          </w:tcPr>
          <w:p w14:paraId="7EC1920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ИБИХ-АЛИМС-1</w:t>
            </w:r>
          </w:p>
        </w:tc>
        <w:tc>
          <w:tcPr>
            <w:tcW w:w="4313" w:type="dxa"/>
            <w:tcBorders>
              <w:top w:val="nil"/>
              <w:left w:val="nil"/>
              <w:bottom w:val="single" w:sz="4" w:space="0" w:color="auto"/>
              <w:right w:val="single" w:sz="4" w:space="0" w:color="auto"/>
            </w:tcBorders>
            <w:shd w:val="clear" w:color="000000" w:fill="FFFFFF"/>
            <w:hideMark/>
          </w:tcPr>
          <w:p w14:paraId="630C515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пословног објекта за смјештај сједишта Агенције за лијекове и медицинска средства БиХ у Бањој Луци</w:t>
            </w:r>
          </w:p>
        </w:tc>
        <w:tc>
          <w:tcPr>
            <w:tcW w:w="1607" w:type="dxa"/>
            <w:tcBorders>
              <w:top w:val="nil"/>
              <w:left w:val="nil"/>
              <w:bottom w:val="single" w:sz="4" w:space="0" w:color="auto"/>
              <w:right w:val="single" w:sz="4" w:space="0" w:color="auto"/>
            </w:tcBorders>
            <w:shd w:val="clear" w:color="000000" w:fill="FFFFFF"/>
            <w:vAlign w:val="center"/>
            <w:hideMark/>
          </w:tcPr>
          <w:p w14:paraId="6A994A0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5.000.000</w:t>
            </w:r>
          </w:p>
        </w:tc>
      </w:tr>
      <w:tr w:rsidR="001E0732" w:rsidRPr="001E0732" w14:paraId="14148030"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6BFF4DC8"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150 Владин сектор и цивилно друштво Укупно</w:t>
            </w:r>
          </w:p>
        </w:tc>
        <w:tc>
          <w:tcPr>
            <w:tcW w:w="1607" w:type="dxa"/>
            <w:tcBorders>
              <w:top w:val="nil"/>
              <w:left w:val="nil"/>
              <w:bottom w:val="single" w:sz="4" w:space="0" w:color="auto"/>
              <w:right w:val="single" w:sz="4" w:space="0" w:color="auto"/>
            </w:tcBorders>
            <w:shd w:val="clear" w:color="000000" w:fill="DDEBF7"/>
            <w:vAlign w:val="center"/>
            <w:hideMark/>
          </w:tcPr>
          <w:p w14:paraId="3C57EC64"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1.310.932.955</w:t>
            </w:r>
          </w:p>
        </w:tc>
      </w:tr>
      <w:tr w:rsidR="001E0732" w:rsidRPr="001E0732" w14:paraId="2CC769A7" w14:textId="77777777" w:rsidTr="007D32A8">
        <w:trPr>
          <w:trHeight w:val="84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71866C5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210 Транспорт и складиштење</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4CF6C9E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1053" w:type="dxa"/>
            <w:tcBorders>
              <w:top w:val="nil"/>
              <w:left w:val="nil"/>
              <w:bottom w:val="single" w:sz="4" w:space="0" w:color="auto"/>
              <w:right w:val="single" w:sz="4" w:space="0" w:color="auto"/>
            </w:tcBorders>
            <w:shd w:val="clear" w:color="000000" w:fill="FFFFFF"/>
            <w:hideMark/>
          </w:tcPr>
          <w:p w14:paraId="32AB7DD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ИБИХ-МКП-39</w:t>
            </w:r>
          </w:p>
        </w:tc>
        <w:tc>
          <w:tcPr>
            <w:tcW w:w="4313" w:type="dxa"/>
            <w:tcBorders>
              <w:top w:val="nil"/>
              <w:left w:val="nil"/>
              <w:bottom w:val="single" w:sz="4" w:space="0" w:color="auto"/>
              <w:right w:val="single" w:sz="4" w:space="0" w:color="auto"/>
            </w:tcBorders>
            <w:shd w:val="clear" w:color="000000" w:fill="FFFFFF"/>
            <w:hideMark/>
          </w:tcPr>
          <w:p w14:paraId="7807E81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Реализација Споразума између Вијећа министара Босне и Херцеговине и Владе Републике Србије о сурадњи на реализацији пројекта аутопут/брза цеста Сарајево - Београд -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62608B2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10.000.000</w:t>
            </w:r>
          </w:p>
        </w:tc>
      </w:tr>
      <w:tr w:rsidR="001E0732" w:rsidRPr="001E0732" w14:paraId="6DB63669"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792D09A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FD736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E5D9A0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ИБИХ-МКП-45</w:t>
            </w:r>
          </w:p>
        </w:tc>
        <w:tc>
          <w:tcPr>
            <w:tcW w:w="4313" w:type="dxa"/>
            <w:tcBorders>
              <w:top w:val="nil"/>
              <w:left w:val="nil"/>
              <w:bottom w:val="single" w:sz="4" w:space="0" w:color="auto"/>
              <w:right w:val="single" w:sz="4" w:space="0" w:color="auto"/>
            </w:tcBorders>
            <w:shd w:val="clear" w:color="000000" w:fill="FFFFFF"/>
            <w:hideMark/>
          </w:tcPr>
          <w:p w14:paraId="37EA022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Одржавање и реконструкција жељезничких мостова на државној граници са Републиком Хрватском</w:t>
            </w:r>
          </w:p>
        </w:tc>
        <w:tc>
          <w:tcPr>
            <w:tcW w:w="1607" w:type="dxa"/>
            <w:tcBorders>
              <w:top w:val="nil"/>
              <w:left w:val="nil"/>
              <w:bottom w:val="single" w:sz="4" w:space="0" w:color="auto"/>
              <w:right w:val="single" w:sz="4" w:space="0" w:color="auto"/>
            </w:tcBorders>
            <w:shd w:val="clear" w:color="000000" w:fill="FFFFFF"/>
            <w:vAlign w:val="center"/>
            <w:hideMark/>
          </w:tcPr>
          <w:p w14:paraId="2761CB0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5.000.000</w:t>
            </w:r>
          </w:p>
        </w:tc>
      </w:tr>
      <w:tr w:rsidR="001E0732" w:rsidRPr="001E0732" w14:paraId="06FEBD9D"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025251C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B1928D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F3FEA1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ИБИХ-МКП-7</w:t>
            </w:r>
          </w:p>
        </w:tc>
        <w:tc>
          <w:tcPr>
            <w:tcW w:w="4313" w:type="dxa"/>
            <w:tcBorders>
              <w:top w:val="nil"/>
              <w:left w:val="nil"/>
              <w:bottom w:val="single" w:sz="4" w:space="0" w:color="auto"/>
              <w:right w:val="single" w:sz="4" w:space="0" w:color="auto"/>
            </w:tcBorders>
            <w:shd w:val="clear" w:color="000000" w:fill="FFFFFF"/>
            <w:hideMark/>
          </w:tcPr>
          <w:p w14:paraId="5204511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Обнова и развој пловидбе на пловном путу ријеке Саве</w:t>
            </w:r>
          </w:p>
        </w:tc>
        <w:tc>
          <w:tcPr>
            <w:tcW w:w="1607" w:type="dxa"/>
            <w:tcBorders>
              <w:top w:val="nil"/>
              <w:left w:val="nil"/>
              <w:bottom w:val="single" w:sz="4" w:space="0" w:color="auto"/>
              <w:right w:val="single" w:sz="4" w:space="0" w:color="auto"/>
            </w:tcBorders>
            <w:shd w:val="clear" w:color="000000" w:fill="FFFFFF"/>
            <w:vAlign w:val="center"/>
            <w:hideMark/>
          </w:tcPr>
          <w:p w14:paraId="0AA8C0F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23.300.000</w:t>
            </w:r>
          </w:p>
        </w:tc>
      </w:tr>
      <w:tr w:rsidR="001E0732" w:rsidRPr="001E0732" w14:paraId="6196F162"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75BCDE43"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210 Транспорт и складиштење Укупно</w:t>
            </w:r>
          </w:p>
        </w:tc>
        <w:tc>
          <w:tcPr>
            <w:tcW w:w="1607" w:type="dxa"/>
            <w:tcBorders>
              <w:top w:val="nil"/>
              <w:left w:val="nil"/>
              <w:bottom w:val="single" w:sz="4" w:space="0" w:color="auto"/>
              <w:right w:val="single" w:sz="4" w:space="0" w:color="auto"/>
            </w:tcBorders>
            <w:shd w:val="clear" w:color="000000" w:fill="DDEBF7"/>
            <w:vAlign w:val="center"/>
            <w:hideMark/>
          </w:tcPr>
          <w:p w14:paraId="69A7B350"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38.300.000</w:t>
            </w:r>
          </w:p>
        </w:tc>
      </w:tr>
      <w:tr w:rsidR="001E0732" w:rsidRPr="001E0732" w14:paraId="293CDC2B" w14:textId="77777777" w:rsidTr="007D32A8">
        <w:trPr>
          <w:trHeight w:val="42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76B716F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220 Комуникације</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68F8DDD1" w14:textId="63CEF925"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51FF4">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2E627DE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ИБИХ-ПСБИХ-10</w:t>
            </w:r>
          </w:p>
        </w:tc>
        <w:tc>
          <w:tcPr>
            <w:tcW w:w="4313" w:type="dxa"/>
            <w:tcBorders>
              <w:top w:val="nil"/>
              <w:left w:val="nil"/>
              <w:bottom w:val="single" w:sz="4" w:space="0" w:color="auto"/>
              <w:right w:val="single" w:sz="4" w:space="0" w:color="auto"/>
            </w:tcBorders>
            <w:shd w:val="clear" w:color="000000" w:fill="FFFFFF"/>
            <w:hideMark/>
          </w:tcPr>
          <w:p w14:paraId="1385051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Апликативно рјешење за видео снимање по салама ПСБиХ (пројекат увођење DRC-</w:t>
            </w:r>
            <w:r w:rsidRPr="00251FF4">
              <w:rPr>
                <w:rFonts w:ascii="Tahoma" w:eastAsia="Times New Roman" w:hAnsi="Tahoma" w:cs="Tahoma"/>
                <w:i/>
                <w:iCs/>
                <w:color w:val="000000"/>
                <w:sz w:val="16"/>
                <w:szCs w:val="16"/>
              </w:rPr>
              <w:t>Digital Recording System</w:t>
            </w:r>
            <w:r w:rsidRPr="001E0732">
              <w:rPr>
                <w:rFonts w:ascii="Tahoma" w:eastAsia="Times New Roman" w:hAnsi="Tahoma" w:cs="Tahoma"/>
                <w:color w:val="000000"/>
                <w:sz w:val="16"/>
                <w:szCs w:val="16"/>
              </w:rPr>
              <w:t>)</w:t>
            </w:r>
          </w:p>
        </w:tc>
        <w:tc>
          <w:tcPr>
            <w:tcW w:w="1607" w:type="dxa"/>
            <w:tcBorders>
              <w:top w:val="nil"/>
              <w:left w:val="nil"/>
              <w:bottom w:val="single" w:sz="4" w:space="0" w:color="auto"/>
              <w:right w:val="single" w:sz="4" w:space="0" w:color="auto"/>
            </w:tcBorders>
            <w:shd w:val="clear" w:color="000000" w:fill="FFFFFF"/>
            <w:vAlign w:val="center"/>
            <w:hideMark/>
          </w:tcPr>
          <w:p w14:paraId="7121656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w:t>
            </w:r>
          </w:p>
        </w:tc>
      </w:tr>
      <w:tr w:rsidR="001E0732" w:rsidRPr="001E0732" w14:paraId="2C7DB032"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1ED721E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E3BA0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094160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ИБИХ-ПСБИХ-18</w:t>
            </w:r>
          </w:p>
        </w:tc>
        <w:tc>
          <w:tcPr>
            <w:tcW w:w="4313" w:type="dxa"/>
            <w:tcBorders>
              <w:top w:val="nil"/>
              <w:left w:val="nil"/>
              <w:bottom w:val="single" w:sz="4" w:space="0" w:color="auto"/>
              <w:right w:val="single" w:sz="4" w:space="0" w:color="auto"/>
            </w:tcBorders>
            <w:shd w:val="clear" w:color="000000" w:fill="FFFFFF"/>
            <w:hideMark/>
          </w:tcPr>
          <w:p w14:paraId="1C1D468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Интегрисано рјешење парламентарне ТВ са е-документацјом и порталима (пројекат увођење DRC-</w:t>
            </w:r>
            <w:r w:rsidRPr="00251FF4">
              <w:rPr>
                <w:rFonts w:ascii="Tahoma" w:eastAsia="Times New Roman" w:hAnsi="Tahoma" w:cs="Tahoma"/>
                <w:i/>
                <w:iCs/>
                <w:color w:val="000000"/>
                <w:sz w:val="16"/>
                <w:szCs w:val="16"/>
              </w:rPr>
              <w:t>Digital Recording System</w:t>
            </w:r>
            <w:r w:rsidRPr="001E0732">
              <w:rPr>
                <w:rFonts w:ascii="Tahoma" w:eastAsia="Times New Roman" w:hAnsi="Tahoma" w:cs="Tahoma"/>
                <w:color w:val="000000"/>
                <w:sz w:val="16"/>
                <w:szCs w:val="16"/>
              </w:rPr>
              <w:t>)</w:t>
            </w:r>
          </w:p>
        </w:tc>
        <w:tc>
          <w:tcPr>
            <w:tcW w:w="1607" w:type="dxa"/>
            <w:tcBorders>
              <w:top w:val="nil"/>
              <w:left w:val="nil"/>
              <w:bottom w:val="single" w:sz="4" w:space="0" w:color="auto"/>
              <w:right w:val="single" w:sz="4" w:space="0" w:color="auto"/>
            </w:tcBorders>
            <w:shd w:val="clear" w:color="000000" w:fill="FFFFFF"/>
            <w:vAlign w:val="center"/>
            <w:hideMark/>
          </w:tcPr>
          <w:p w14:paraId="2A26C5C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w:t>
            </w:r>
          </w:p>
        </w:tc>
      </w:tr>
      <w:tr w:rsidR="001E0732" w:rsidRPr="001E0732" w14:paraId="034B2814"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CDD264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B129A3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3B3AFD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ИБИХ-ПСБИХ-34</w:t>
            </w:r>
          </w:p>
        </w:tc>
        <w:tc>
          <w:tcPr>
            <w:tcW w:w="4313" w:type="dxa"/>
            <w:tcBorders>
              <w:top w:val="nil"/>
              <w:left w:val="nil"/>
              <w:bottom w:val="single" w:sz="4" w:space="0" w:color="auto"/>
              <w:right w:val="single" w:sz="4" w:space="0" w:color="auto"/>
            </w:tcBorders>
            <w:shd w:val="clear" w:color="000000" w:fill="FFFFFF"/>
            <w:hideMark/>
          </w:tcPr>
          <w:p w14:paraId="6F6E707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WEB страница ПСБиХ</w:t>
            </w:r>
          </w:p>
        </w:tc>
        <w:tc>
          <w:tcPr>
            <w:tcW w:w="1607" w:type="dxa"/>
            <w:tcBorders>
              <w:top w:val="nil"/>
              <w:left w:val="nil"/>
              <w:bottom w:val="single" w:sz="4" w:space="0" w:color="auto"/>
              <w:right w:val="single" w:sz="4" w:space="0" w:color="auto"/>
            </w:tcBorders>
            <w:shd w:val="clear" w:color="000000" w:fill="FFFFFF"/>
            <w:vAlign w:val="center"/>
            <w:hideMark/>
          </w:tcPr>
          <w:p w14:paraId="7ADCCA5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70.000</w:t>
            </w:r>
          </w:p>
        </w:tc>
      </w:tr>
      <w:tr w:rsidR="001E0732" w:rsidRPr="001E0732" w14:paraId="5B43F53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754D2AD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C71F81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B48585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ИБИХ-ПСБИХ-35</w:t>
            </w:r>
          </w:p>
        </w:tc>
        <w:tc>
          <w:tcPr>
            <w:tcW w:w="4313" w:type="dxa"/>
            <w:tcBorders>
              <w:top w:val="nil"/>
              <w:left w:val="nil"/>
              <w:bottom w:val="single" w:sz="4" w:space="0" w:color="auto"/>
              <w:right w:val="single" w:sz="4" w:space="0" w:color="auto"/>
            </w:tcBorders>
            <w:shd w:val="clear" w:color="000000" w:fill="FFFFFF"/>
            <w:hideMark/>
          </w:tcPr>
          <w:p w14:paraId="1170BE7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 xml:space="preserve">Систем електронског гласања увезан са писарницом – </w:t>
            </w:r>
            <w:r w:rsidRPr="00251FF4">
              <w:rPr>
                <w:rFonts w:ascii="Tahoma" w:eastAsia="Times New Roman" w:hAnsi="Tahoma" w:cs="Tahoma"/>
                <w:i/>
                <w:iCs/>
                <w:color w:val="000000"/>
                <w:sz w:val="16"/>
                <w:szCs w:val="16"/>
              </w:rPr>
              <w:t>е-session</w:t>
            </w:r>
          </w:p>
        </w:tc>
        <w:tc>
          <w:tcPr>
            <w:tcW w:w="1607" w:type="dxa"/>
            <w:tcBorders>
              <w:top w:val="nil"/>
              <w:left w:val="nil"/>
              <w:bottom w:val="single" w:sz="4" w:space="0" w:color="auto"/>
              <w:right w:val="single" w:sz="4" w:space="0" w:color="auto"/>
            </w:tcBorders>
            <w:shd w:val="clear" w:color="000000" w:fill="FFFFFF"/>
            <w:vAlign w:val="center"/>
            <w:hideMark/>
          </w:tcPr>
          <w:p w14:paraId="2D48C1E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55.000</w:t>
            </w:r>
          </w:p>
        </w:tc>
      </w:tr>
      <w:tr w:rsidR="001E0732" w:rsidRPr="001E0732" w14:paraId="246635F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92221B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D73EC7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343E85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ИБИХ-ПСБИХ-36</w:t>
            </w:r>
          </w:p>
        </w:tc>
        <w:tc>
          <w:tcPr>
            <w:tcW w:w="4313" w:type="dxa"/>
            <w:tcBorders>
              <w:top w:val="nil"/>
              <w:left w:val="nil"/>
              <w:bottom w:val="single" w:sz="4" w:space="0" w:color="auto"/>
              <w:right w:val="single" w:sz="4" w:space="0" w:color="auto"/>
            </w:tcBorders>
            <w:shd w:val="clear" w:color="000000" w:fill="FFFFFF"/>
            <w:hideMark/>
          </w:tcPr>
          <w:p w14:paraId="4F358AF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ИТ опреме</w:t>
            </w:r>
          </w:p>
        </w:tc>
        <w:tc>
          <w:tcPr>
            <w:tcW w:w="1607" w:type="dxa"/>
            <w:tcBorders>
              <w:top w:val="nil"/>
              <w:left w:val="nil"/>
              <w:bottom w:val="single" w:sz="4" w:space="0" w:color="auto"/>
              <w:right w:val="single" w:sz="4" w:space="0" w:color="auto"/>
            </w:tcBorders>
            <w:shd w:val="clear" w:color="000000" w:fill="FFFFFF"/>
            <w:vAlign w:val="center"/>
            <w:hideMark/>
          </w:tcPr>
          <w:p w14:paraId="5421813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400.000</w:t>
            </w:r>
          </w:p>
        </w:tc>
      </w:tr>
      <w:tr w:rsidR="001E0732" w:rsidRPr="001E0732" w14:paraId="0177512D"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0031975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988483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C481F4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ИБИХ-ПСБИХ-37</w:t>
            </w:r>
          </w:p>
        </w:tc>
        <w:tc>
          <w:tcPr>
            <w:tcW w:w="4313" w:type="dxa"/>
            <w:tcBorders>
              <w:top w:val="nil"/>
              <w:left w:val="nil"/>
              <w:bottom w:val="single" w:sz="4" w:space="0" w:color="auto"/>
              <w:right w:val="single" w:sz="4" w:space="0" w:color="auto"/>
            </w:tcBorders>
            <w:shd w:val="clear" w:color="000000" w:fill="FFFFFF"/>
            <w:hideMark/>
          </w:tcPr>
          <w:p w14:paraId="05E3F9B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Упграде постојећег система е писарница, е зак и ел. сједнице ДН на нови систем на коме су рађене и ел сједнице сталних комисија ПСБиХ</w:t>
            </w:r>
          </w:p>
        </w:tc>
        <w:tc>
          <w:tcPr>
            <w:tcW w:w="1607" w:type="dxa"/>
            <w:tcBorders>
              <w:top w:val="nil"/>
              <w:left w:val="nil"/>
              <w:bottom w:val="single" w:sz="4" w:space="0" w:color="auto"/>
              <w:right w:val="single" w:sz="4" w:space="0" w:color="auto"/>
            </w:tcBorders>
            <w:shd w:val="clear" w:color="000000" w:fill="FFFFFF"/>
            <w:vAlign w:val="center"/>
            <w:hideMark/>
          </w:tcPr>
          <w:p w14:paraId="15EEB3E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w:t>
            </w:r>
          </w:p>
        </w:tc>
      </w:tr>
      <w:tr w:rsidR="001E0732" w:rsidRPr="001E0732" w14:paraId="79B9CA86"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971D2A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EAC6B4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79C50B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ИБИХ-ПСБИХ-6</w:t>
            </w:r>
          </w:p>
        </w:tc>
        <w:tc>
          <w:tcPr>
            <w:tcW w:w="4313" w:type="dxa"/>
            <w:tcBorders>
              <w:top w:val="nil"/>
              <w:left w:val="nil"/>
              <w:bottom w:val="single" w:sz="4" w:space="0" w:color="auto"/>
              <w:right w:val="single" w:sz="4" w:space="0" w:color="auto"/>
            </w:tcBorders>
            <w:shd w:val="clear" w:color="000000" w:fill="FFFFFF"/>
            <w:hideMark/>
          </w:tcPr>
          <w:p w14:paraId="02D1791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Успостављање инфраструктуре за парламентарну ТВ (пројекат увођење DRC-</w:t>
            </w:r>
            <w:r w:rsidRPr="00251FF4">
              <w:rPr>
                <w:rFonts w:ascii="Tahoma" w:eastAsia="Times New Roman" w:hAnsi="Tahoma" w:cs="Tahoma"/>
                <w:i/>
                <w:iCs/>
                <w:color w:val="000000"/>
                <w:sz w:val="16"/>
                <w:szCs w:val="16"/>
              </w:rPr>
              <w:t>Digital Recording System</w:t>
            </w:r>
            <w:r w:rsidRPr="001E0732">
              <w:rPr>
                <w:rFonts w:ascii="Tahoma" w:eastAsia="Times New Roman" w:hAnsi="Tahoma" w:cs="Tahoma"/>
                <w:color w:val="000000"/>
                <w:sz w:val="16"/>
                <w:szCs w:val="16"/>
              </w:rPr>
              <w:t>)</w:t>
            </w:r>
          </w:p>
        </w:tc>
        <w:tc>
          <w:tcPr>
            <w:tcW w:w="1607" w:type="dxa"/>
            <w:tcBorders>
              <w:top w:val="nil"/>
              <w:left w:val="nil"/>
              <w:bottom w:val="single" w:sz="4" w:space="0" w:color="auto"/>
              <w:right w:val="single" w:sz="4" w:space="0" w:color="auto"/>
            </w:tcBorders>
            <w:shd w:val="clear" w:color="000000" w:fill="FFFFFF"/>
            <w:vAlign w:val="center"/>
            <w:hideMark/>
          </w:tcPr>
          <w:p w14:paraId="391F1D7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46ACD3D5"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79B704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12F993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A1637D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ИБИХ-ПСБИХ-7</w:t>
            </w:r>
          </w:p>
        </w:tc>
        <w:tc>
          <w:tcPr>
            <w:tcW w:w="4313" w:type="dxa"/>
            <w:tcBorders>
              <w:top w:val="nil"/>
              <w:left w:val="nil"/>
              <w:bottom w:val="single" w:sz="4" w:space="0" w:color="auto"/>
              <w:right w:val="single" w:sz="4" w:space="0" w:color="auto"/>
            </w:tcBorders>
            <w:shd w:val="clear" w:color="000000" w:fill="FFFFFF"/>
            <w:hideMark/>
          </w:tcPr>
          <w:p w14:paraId="3167F61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 xml:space="preserve">Успостава </w:t>
            </w:r>
            <w:r w:rsidRPr="00251FF4">
              <w:rPr>
                <w:rFonts w:ascii="Tahoma" w:eastAsia="Times New Roman" w:hAnsi="Tahoma" w:cs="Tahoma"/>
                <w:i/>
                <w:iCs/>
                <w:color w:val="000000"/>
                <w:sz w:val="16"/>
                <w:szCs w:val="16"/>
              </w:rPr>
              <w:t>Disaster Recovery</w:t>
            </w:r>
            <w:r w:rsidRPr="001E0732">
              <w:rPr>
                <w:rFonts w:ascii="Tahoma" w:eastAsia="Times New Roman" w:hAnsi="Tahoma" w:cs="Tahoma"/>
                <w:color w:val="000000"/>
                <w:sz w:val="16"/>
                <w:szCs w:val="16"/>
              </w:rPr>
              <w:t>-ја</w:t>
            </w:r>
          </w:p>
        </w:tc>
        <w:tc>
          <w:tcPr>
            <w:tcW w:w="1607" w:type="dxa"/>
            <w:tcBorders>
              <w:top w:val="nil"/>
              <w:left w:val="nil"/>
              <w:bottom w:val="single" w:sz="4" w:space="0" w:color="auto"/>
              <w:right w:val="single" w:sz="4" w:space="0" w:color="auto"/>
            </w:tcBorders>
            <w:shd w:val="clear" w:color="000000" w:fill="FFFFFF"/>
            <w:vAlign w:val="center"/>
            <w:hideMark/>
          </w:tcPr>
          <w:p w14:paraId="7C5792EF"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w:t>
            </w:r>
          </w:p>
        </w:tc>
      </w:tr>
      <w:tr w:rsidR="001E0732" w:rsidRPr="001E0732" w14:paraId="4F185150"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6F4779B4"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220 Комуникације Укупно</w:t>
            </w:r>
          </w:p>
        </w:tc>
        <w:tc>
          <w:tcPr>
            <w:tcW w:w="1607" w:type="dxa"/>
            <w:tcBorders>
              <w:top w:val="nil"/>
              <w:left w:val="nil"/>
              <w:bottom w:val="single" w:sz="4" w:space="0" w:color="auto"/>
              <w:right w:val="single" w:sz="4" w:space="0" w:color="auto"/>
            </w:tcBorders>
            <w:shd w:val="clear" w:color="000000" w:fill="DDEBF7"/>
            <w:vAlign w:val="center"/>
            <w:hideMark/>
          </w:tcPr>
          <w:p w14:paraId="2414DABD"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1.425.000</w:t>
            </w:r>
          </w:p>
        </w:tc>
      </w:tr>
      <w:tr w:rsidR="001E0732" w:rsidRPr="001E0732" w14:paraId="2F8477C4" w14:textId="77777777" w:rsidTr="007D32A8">
        <w:trPr>
          <w:trHeight w:val="42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72F43CE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230 Производња и снабдијевање енергијом</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1ED2729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1053" w:type="dxa"/>
            <w:tcBorders>
              <w:top w:val="nil"/>
              <w:left w:val="nil"/>
              <w:bottom w:val="single" w:sz="4" w:space="0" w:color="auto"/>
              <w:right w:val="single" w:sz="4" w:space="0" w:color="auto"/>
            </w:tcBorders>
            <w:shd w:val="clear" w:color="000000" w:fill="FFFFFF"/>
            <w:hideMark/>
          </w:tcPr>
          <w:p w14:paraId="0A83F07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ИБИХ-МВТЕО-156</w:t>
            </w:r>
          </w:p>
        </w:tc>
        <w:tc>
          <w:tcPr>
            <w:tcW w:w="4313" w:type="dxa"/>
            <w:tcBorders>
              <w:top w:val="nil"/>
              <w:left w:val="nil"/>
              <w:bottom w:val="single" w:sz="4" w:space="0" w:color="auto"/>
              <w:right w:val="single" w:sz="4" w:space="0" w:color="auto"/>
            </w:tcBorders>
            <w:shd w:val="clear" w:color="000000" w:fill="FFFFFF"/>
            <w:hideMark/>
          </w:tcPr>
          <w:p w14:paraId="02ADC42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Инсталација пригушница у преносној мрежи БиХ - ТС Бања Лука 6 - ТС Мостар 4 - ТС Тузла 4 - ТС Вишеград</w:t>
            </w:r>
          </w:p>
        </w:tc>
        <w:tc>
          <w:tcPr>
            <w:tcW w:w="1607" w:type="dxa"/>
            <w:tcBorders>
              <w:top w:val="nil"/>
              <w:left w:val="nil"/>
              <w:bottom w:val="single" w:sz="4" w:space="0" w:color="auto"/>
              <w:right w:val="single" w:sz="4" w:space="0" w:color="auto"/>
            </w:tcBorders>
            <w:shd w:val="clear" w:color="000000" w:fill="FFFFFF"/>
            <w:vAlign w:val="center"/>
            <w:hideMark/>
          </w:tcPr>
          <w:p w14:paraId="5F49DBD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90.000.000</w:t>
            </w:r>
          </w:p>
        </w:tc>
      </w:tr>
      <w:tr w:rsidR="001E0732" w:rsidRPr="001E0732" w14:paraId="743296FB" w14:textId="77777777" w:rsidTr="007D32A8">
        <w:trPr>
          <w:trHeight w:val="840"/>
          <w:jc w:val="center"/>
        </w:trPr>
        <w:tc>
          <w:tcPr>
            <w:tcW w:w="1563" w:type="dxa"/>
            <w:vMerge/>
            <w:tcBorders>
              <w:top w:val="nil"/>
              <w:left w:val="single" w:sz="4" w:space="0" w:color="auto"/>
              <w:bottom w:val="single" w:sz="4" w:space="0" w:color="auto"/>
              <w:right w:val="single" w:sz="4" w:space="0" w:color="auto"/>
            </w:tcBorders>
            <w:vAlign w:val="center"/>
            <w:hideMark/>
          </w:tcPr>
          <w:p w14:paraId="07F379D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294F1B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709A21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ИБИХ-МВТЕО-157</w:t>
            </w:r>
          </w:p>
        </w:tc>
        <w:tc>
          <w:tcPr>
            <w:tcW w:w="4313" w:type="dxa"/>
            <w:tcBorders>
              <w:top w:val="nil"/>
              <w:left w:val="nil"/>
              <w:bottom w:val="single" w:sz="4" w:space="0" w:color="auto"/>
              <w:right w:val="single" w:sz="4" w:space="0" w:color="auto"/>
            </w:tcBorders>
            <w:shd w:val="clear" w:color="000000" w:fill="FFFFFF"/>
            <w:hideMark/>
          </w:tcPr>
          <w:p w14:paraId="579C376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220 кВ и 110 кВ далековода (интерконекција са Црном Гором и Грватском): 220 кВ ДВ Требиње - Перућица (ЦГ), 110 кВ ДВ Билећа - Никшић (ЦГ) и 110 кВ ДВ Требиње - Комолац (ХР)</w:t>
            </w:r>
          </w:p>
        </w:tc>
        <w:tc>
          <w:tcPr>
            <w:tcW w:w="1607" w:type="dxa"/>
            <w:tcBorders>
              <w:top w:val="nil"/>
              <w:left w:val="nil"/>
              <w:bottom w:val="single" w:sz="4" w:space="0" w:color="auto"/>
              <w:right w:val="single" w:sz="4" w:space="0" w:color="auto"/>
            </w:tcBorders>
            <w:shd w:val="clear" w:color="000000" w:fill="FFFFFF"/>
            <w:vAlign w:val="center"/>
            <w:hideMark/>
          </w:tcPr>
          <w:p w14:paraId="1F07401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16.250.000</w:t>
            </w:r>
          </w:p>
        </w:tc>
      </w:tr>
      <w:tr w:rsidR="001E0732" w:rsidRPr="001E0732" w14:paraId="6A1FF1E3" w14:textId="77777777" w:rsidTr="007D32A8">
        <w:trPr>
          <w:trHeight w:val="840"/>
          <w:jc w:val="center"/>
        </w:trPr>
        <w:tc>
          <w:tcPr>
            <w:tcW w:w="1563" w:type="dxa"/>
            <w:vMerge/>
            <w:tcBorders>
              <w:top w:val="nil"/>
              <w:left w:val="single" w:sz="4" w:space="0" w:color="auto"/>
              <w:bottom w:val="single" w:sz="4" w:space="0" w:color="auto"/>
              <w:right w:val="single" w:sz="4" w:space="0" w:color="auto"/>
            </w:tcBorders>
            <w:vAlign w:val="center"/>
            <w:hideMark/>
          </w:tcPr>
          <w:p w14:paraId="53D7193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DEF1A8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8D9E58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ИБИХ-МВТЕО-158</w:t>
            </w:r>
          </w:p>
        </w:tc>
        <w:tc>
          <w:tcPr>
            <w:tcW w:w="4313" w:type="dxa"/>
            <w:tcBorders>
              <w:top w:val="nil"/>
              <w:left w:val="nil"/>
              <w:bottom w:val="single" w:sz="4" w:space="0" w:color="auto"/>
              <w:right w:val="single" w:sz="4" w:space="0" w:color="auto"/>
            </w:tcBorders>
            <w:shd w:val="clear" w:color="000000" w:fill="FFFFFF"/>
            <w:hideMark/>
          </w:tcPr>
          <w:p w14:paraId="3A46DA9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и монтажа енергетских трансформатора у трафостаницама 400/x кВ у Босни и Херцеговини - 220/110/x кВ, 250 МВА у ТС 400/x кВ Мостар 4 - 400/110 кВ, 300 МВА у ТС 400/x кВ Станари - 400/220/x кВ,</w:t>
            </w:r>
          </w:p>
        </w:tc>
        <w:tc>
          <w:tcPr>
            <w:tcW w:w="1607" w:type="dxa"/>
            <w:tcBorders>
              <w:top w:val="nil"/>
              <w:left w:val="nil"/>
              <w:bottom w:val="single" w:sz="4" w:space="0" w:color="auto"/>
              <w:right w:val="single" w:sz="4" w:space="0" w:color="auto"/>
            </w:tcBorders>
            <w:shd w:val="clear" w:color="000000" w:fill="FFFFFF"/>
            <w:vAlign w:val="center"/>
            <w:hideMark/>
          </w:tcPr>
          <w:p w14:paraId="4B3C79F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40.545.000</w:t>
            </w:r>
          </w:p>
        </w:tc>
      </w:tr>
      <w:tr w:rsidR="001E0732" w:rsidRPr="001E0732" w14:paraId="19C0F912"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68F86A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B2D91C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E3F5D3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ИБИХ-МВТЕО-159</w:t>
            </w:r>
          </w:p>
        </w:tc>
        <w:tc>
          <w:tcPr>
            <w:tcW w:w="4313" w:type="dxa"/>
            <w:tcBorders>
              <w:top w:val="nil"/>
              <w:left w:val="nil"/>
              <w:bottom w:val="single" w:sz="4" w:space="0" w:color="auto"/>
              <w:right w:val="single" w:sz="4" w:space="0" w:color="auto"/>
            </w:tcBorders>
            <w:shd w:val="clear" w:color="000000" w:fill="FFFFFF"/>
            <w:hideMark/>
          </w:tcPr>
          <w:p w14:paraId="2FE79E2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новог ДВ 400 кВ Бања Лука 6 - Мостар 4</w:t>
            </w:r>
          </w:p>
        </w:tc>
        <w:tc>
          <w:tcPr>
            <w:tcW w:w="1607" w:type="dxa"/>
            <w:tcBorders>
              <w:top w:val="nil"/>
              <w:left w:val="nil"/>
              <w:bottom w:val="single" w:sz="4" w:space="0" w:color="auto"/>
              <w:right w:val="single" w:sz="4" w:space="0" w:color="auto"/>
            </w:tcBorders>
            <w:shd w:val="clear" w:color="000000" w:fill="FFFFFF"/>
            <w:vAlign w:val="center"/>
            <w:hideMark/>
          </w:tcPr>
          <w:p w14:paraId="63AA5D0F"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320.000.000</w:t>
            </w:r>
          </w:p>
        </w:tc>
      </w:tr>
      <w:tr w:rsidR="001E0732" w:rsidRPr="001E0732" w14:paraId="189E506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B1FDB3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02A99B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D58B4A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ИБИХ-МВТЕО-160</w:t>
            </w:r>
          </w:p>
        </w:tc>
        <w:tc>
          <w:tcPr>
            <w:tcW w:w="4313" w:type="dxa"/>
            <w:tcBorders>
              <w:top w:val="nil"/>
              <w:left w:val="nil"/>
              <w:bottom w:val="single" w:sz="4" w:space="0" w:color="auto"/>
              <w:right w:val="single" w:sz="4" w:space="0" w:color="auto"/>
            </w:tcBorders>
            <w:shd w:val="clear" w:color="000000" w:fill="FFFFFF"/>
            <w:hideMark/>
          </w:tcPr>
          <w:p w14:paraId="7F18934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новог интерконективног ДВ 400 кВ Гацко (БиХ) - Брезна (ЦГ)</w:t>
            </w:r>
          </w:p>
        </w:tc>
        <w:tc>
          <w:tcPr>
            <w:tcW w:w="1607" w:type="dxa"/>
            <w:tcBorders>
              <w:top w:val="nil"/>
              <w:left w:val="nil"/>
              <w:bottom w:val="single" w:sz="4" w:space="0" w:color="auto"/>
              <w:right w:val="single" w:sz="4" w:space="0" w:color="auto"/>
            </w:tcBorders>
            <w:shd w:val="clear" w:color="000000" w:fill="FFFFFF"/>
            <w:vAlign w:val="center"/>
            <w:hideMark/>
          </w:tcPr>
          <w:p w14:paraId="6CD73F2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20.530.000</w:t>
            </w:r>
          </w:p>
        </w:tc>
      </w:tr>
      <w:tr w:rsidR="001E0732" w:rsidRPr="001E0732" w14:paraId="5091EADD"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0C7E35F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0E8017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F8D24C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ИБИХ-МВТЕО-161</w:t>
            </w:r>
          </w:p>
        </w:tc>
        <w:tc>
          <w:tcPr>
            <w:tcW w:w="4313" w:type="dxa"/>
            <w:tcBorders>
              <w:top w:val="nil"/>
              <w:left w:val="nil"/>
              <w:bottom w:val="single" w:sz="4" w:space="0" w:color="auto"/>
              <w:right w:val="single" w:sz="4" w:space="0" w:color="auto"/>
            </w:tcBorders>
            <w:shd w:val="clear" w:color="000000" w:fill="FFFFFF"/>
            <w:hideMark/>
          </w:tcPr>
          <w:p w14:paraId="24C9758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нове интерконекције, ДВ 400 кВ Сарајево 20 (БиХ) - Брезна (ЦГ), дионица од Бук Бијеле (БиХ) до Брезне (ЦГ)</w:t>
            </w:r>
          </w:p>
        </w:tc>
        <w:tc>
          <w:tcPr>
            <w:tcW w:w="1607" w:type="dxa"/>
            <w:tcBorders>
              <w:top w:val="nil"/>
              <w:left w:val="nil"/>
              <w:bottom w:val="single" w:sz="4" w:space="0" w:color="auto"/>
              <w:right w:val="single" w:sz="4" w:space="0" w:color="auto"/>
            </w:tcBorders>
            <w:shd w:val="clear" w:color="000000" w:fill="FFFFFF"/>
            <w:vAlign w:val="center"/>
            <w:hideMark/>
          </w:tcPr>
          <w:p w14:paraId="5FAED0ED"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13.100.000</w:t>
            </w:r>
          </w:p>
        </w:tc>
      </w:tr>
      <w:tr w:rsidR="001E0732" w:rsidRPr="001E0732" w14:paraId="42C37E5A"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08EC072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1DB98C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08188F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ИБИХ-МВТЕО-162</w:t>
            </w:r>
          </w:p>
        </w:tc>
        <w:tc>
          <w:tcPr>
            <w:tcW w:w="4313" w:type="dxa"/>
            <w:tcBorders>
              <w:top w:val="nil"/>
              <w:left w:val="nil"/>
              <w:bottom w:val="single" w:sz="4" w:space="0" w:color="auto"/>
              <w:right w:val="single" w:sz="4" w:space="0" w:color="auto"/>
            </w:tcBorders>
            <w:shd w:val="clear" w:color="000000" w:fill="FFFFFF"/>
            <w:hideMark/>
          </w:tcPr>
          <w:p w14:paraId="4470A18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ДВ 220 кВ Мостар 4 (БА) - ХЕ Закучац (ХР) (интерконекција са Хрватском)</w:t>
            </w:r>
          </w:p>
        </w:tc>
        <w:tc>
          <w:tcPr>
            <w:tcW w:w="1607" w:type="dxa"/>
            <w:tcBorders>
              <w:top w:val="nil"/>
              <w:left w:val="nil"/>
              <w:bottom w:val="single" w:sz="4" w:space="0" w:color="auto"/>
              <w:right w:val="single" w:sz="4" w:space="0" w:color="auto"/>
            </w:tcBorders>
            <w:shd w:val="clear" w:color="000000" w:fill="FFFFFF"/>
            <w:vAlign w:val="center"/>
            <w:hideMark/>
          </w:tcPr>
          <w:p w14:paraId="2FF0C50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15.900.000</w:t>
            </w:r>
          </w:p>
        </w:tc>
      </w:tr>
      <w:tr w:rsidR="001E0732" w:rsidRPr="001E0732" w14:paraId="565D1F41"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0D3103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C231AA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9C2436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ИБИХ-МВТЕО-52</w:t>
            </w:r>
          </w:p>
        </w:tc>
        <w:tc>
          <w:tcPr>
            <w:tcW w:w="4313" w:type="dxa"/>
            <w:tcBorders>
              <w:top w:val="nil"/>
              <w:left w:val="nil"/>
              <w:bottom w:val="single" w:sz="4" w:space="0" w:color="auto"/>
              <w:right w:val="single" w:sz="4" w:space="0" w:color="auto"/>
            </w:tcBorders>
            <w:shd w:val="clear" w:color="000000" w:fill="FFFFFF"/>
            <w:hideMark/>
          </w:tcPr>
          <w:p w14:paraId="7C9F710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Далековод 2x400кВ Вишеград - Бајина Башта/Пљевља</w:t>
            </w:r>
          </w:p>
        </w:tc>
        <w:tc>
          <w:tcPr>
            <w:tcW w:w="1607" w:type="dxa"/>
            <w:tcBorders>
              <w:top w:val="nil"/>
              <w:left w:val="nil"/>
              <w:bottom w:val="single" w:sz="4" w:space="0" w:color="auto"/>
              <w:right w:val="single" w:sz="4" w:space="0" w:color="auto"/>
            </w:tcBorders>
            <w:shd w:val="clear" w:color="000000" w:fill="FFFFFF"/>
            <w:vAlign w:val="center"/>
            <w:hideMark/>
          </w:tcPr>
          <w:p w14:paraId="0BBFC109"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33.395.659</w:t>
            </w:r>
          </w:p>
        </w:tc>
      </w:tr>
      <w:tr w:rsidR="001E0732" w:rsidRPr="001E0732" w14:paraId="61B9366C" w14:textId="77777777" w:rsidTr="007D32A8">
        <w:trPr>
          <w:trHeight w:val="840"/>
          <w:jc w:val="center"/>
        </w:trPr>
        <w:tc>
          <w:tcPr>
            <w:tcW w:w="1563" w:type="dxa"/>
            <w:vMerge/>
            <w:tcBorders>
              <w:top w:val="nil"/>
              <w:left w:val="single" w:sz="4" w:space="0" w:color="auto"/>
              <w:bottom w:val="single" w:sz="4" w:space="0" w:color="auto"/>
              <w:right w:val="single" w:sz="4" w:space="0" w:color="auto"/>
            </w:tcBorders>
            <w:vAlign w:val="center"/>
            <w:hideMark/>
          </w:tcPr>
          <w:p w14:paraId="4D84E82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ECB6E2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D4D67F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ИБИХ-МВТЕО-53</w:t>
            </w:r>
          </w:p>
        </w:tc>
        <w:tc>
          <w:tcPr>
            <w:tcW w:w="4313" w:type="dxa"/>
            <w:tcBorders>
              <w:top w:val="nil"/>
              <w:left w:val="nil"/>
              <w:bottom w:val="single" w:sz="4" w:space="0" w:color="auto"/>
              <w:right w:val="single" w:sz="4" w:space="0" w:color="auto"/>
            </w:tcBorders>
            <w:shd w:val="clear" w:color="000000" w:fill="FFFFFF"/>
            <w:hideMark/>
          </w:tcPr>
          <w:p w14:paraId="7D9974F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Далековод 400кВ Лика (ХР) - Бања Лука (БА) Као дио "кластера" пројеката на појачању хрватске преносне мреже по оси сјевер - југ уз омогућавање изградње нове интерконекције Хрватска - Босна и Херце</w:t>
            </w:r>
          </w:p>
        </w:tc>
        <w:tc>
          <w:tcPr>
            <w:tcW w:w="1607" w:type="dxa"/>
            <w:tcBorders>
              <w:top w:val="nil"/>
              <w:left w:val="nil"/>
              <w:bottom w:val="single" w:sz="4" w:space="0" w:color="auto"/>
              <w:right w:val="single" w:sz="4" w:space="0" w:color="auto"/>
            </w:tcBorders>
            <w:shd w:val="clear" w:color="000000" w:fill="FFFFFF"/>
            <w:vAlign w:val="center"/>
            <w:hideMark/>
          </w:tcPr>
          <w:p w14:paraId="032947E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130.000.000</w:t>
            </w:r>
          </w:p>
        </w:tc>
      </w:tr>
      <w:tr w:rsidR="001E0732" w:rsidRPr="001E0732" w14:paraId="39B16515"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1969B996"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230 Производња и снабдијевање енергијом Укупно</w:t>
            </w:r>
          </w:p>
        </w:tc>
        <w:tc>
          <w:tcPr>
            <w:tcW w:w="1607" w:type="dxa"/>
            <w:tcBorders>
              <w:top w:val="nil"/>
              <w:left w:val="nil"/>
              <w:bottom w:val="single" w:sz="4" w:space="0" w:color="auto"/>
              <w:right w:val="single" w:sz="4" w:space="0" w:color="auto"/>
            </w:tcBorders>
            <w:shd w:val="clear" w:color="000000" w:fill="DDEBF7"/>
            <w:vAlign w:val="center"/>
            <w:hideMark/>
          </w:tcPr>
          <w:p w14:paraId="08016CA3"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679.720.659</w:t>
            </w:r>
          </w:p>
        </w:tc>
      </w:tr>
      <w:tr w:rsidR="001E0732" w:rsidRPr="001E0732" w14:paraId="767DF6D4" w14:textId="77777777" w:rsidTr="007D32A8">
        <w:trPr>
          <w:trHeight w:val="840"/>
          <w:jc w:val="center"/>
        </w:trPr>
        <w:tc>
          <w:tcPr>
            <w:tcW w:w="1563" w:type="dxa"/>
            <w:tcBorders>
              <w:top w:val="nil"/>
              <w:left w:val="single" w:sz="4" w:space="0" w:color="auto"/>
              <w:bottom w:val="single" w:sz="4" w:space="0" w:color="auto"/>
              <w:right w:val="single" w:sz="4" w:space="0" w:color="auto"/>
            </w:tcBorders>
            <w:shd w:val="clear" w:color="000000" w:fill="FFFFFF"/>
            <w:hideMark/>
          </w:tcPr>
          <w:p w14:paraId="657FB57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250 Пословне и друге услуге</w:t>
            </w:r>
          </w:p>
        </w:tc>
        <w:tc>
          <w:tcPr>
            <w:tcW w:w="1084" w:type="dxa"/>
            <w:tcBorders>
              <w:top w:val="nil"/>
              <w:left w:val="nil"/>
              <w:bottom w:val="single" w:sz="4" w:space="0" w:color="auto"/>
              <w:right w:val="single" w:sz="4" w:space="0" w:color="auto"/>
            </w:tcBorders>
            <w:shd w:val="clear" w:color="000000" w:fill="FFFFFF"/>
            <w:hideMark/>
          </w:tcPr>
          <w:p w14:paraId="6F625499" w14:textId="539AC5E2"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51FF4">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2A5469C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ИБИХ-ИС-22</w:t>
            </w:r>
          </w:p>
        </w:tc>
        <w:tc>
          <w:tcPr>
            <w:tcW w:w="4313" w:type="dxa"/>
            <w:tcBorders>
              <w:top w:val="nil"/>
              <w:left w:val="nil"/>
              <w:bottom w:val="single" w:sz="4" w:space="0" w:color="auto"/>
              <w:right w:val="single" w:sz="4" w:space="0" w:color="auto"/>
            </w:tcBorders>
            <w:shd w:val="clear" w:color="000000" w:fill="FFFFFF"/>
            <w:hideMark/>
          </w:tcPr>
          <w:p w14:paraId="036A6B8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Дигитализација пословања Института за стандардизацију Босне и Херцеговине кроз успостављање Документ Менаџмент Система</w:t>
            </w:r>
          </w:p>
        </w:tc>
        <w:tc>
          <w:tcPr>
            <w:tcW w:w="1607" w:type="dxa"/>
            <w:tcBorders>
              <w:top w:val="nil"/>
              <w:left w:val="nil"/>
              <w:bottom w:val="single" w:sz="4" w:space="0" w:color="auto"/>
              <w:right w:val="single" w:sz="4" w:space="0" w:color="auto"/>
            </w:tcBorders>
            <w:shd w:val="clear" w:color="000000" w:fill="FFFFFF"/>
            <w:vAlign w:val="center"/>
            <w:hideMark/>
          </w:tcPr>
          <w:p w14:paraId="24AC066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42462459"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59730E50"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250 Пословне и друге услуге Укупно</w:t>
            </w:r>
          </w:p>
        </w:tc>
        <w:tc>
          <w:tcPr>
            <w:tcW w:w="1607" w:type="dxa"/>
            <w:tcBorders>
              <w:top w:val="nil"/>
              <w:left w:val="nil"/>
              <w:bottom w:val="single" w:sz="4" w:space="0" w:color="auto"/>
              <w:right w:val="single" w:sz="4" w:space="0" w:color="auto"/>
            </w:tcBorders>
            <w:shd w:val="clear" w:color="000000" w:fill="DDEBF7"/>
            <w:vAlign w:val="center"/>
            <w:hideMark/>
          </w:tcPr>
          <w:p w14:paraId="2DF8F119"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300.000</w:t>
            </w:r>
          </w:p>
        </w:tc>
      </w:tr>
      <w:tr w:rsidR="001E0732" w:rsidRPr="001E0732" w14:paraId="4E6A78CA" w14:textId="77777777" w:rsidTr="007D32A8">
        <w:trPr>
          <w:trHeight w:val="630"/>
          <w:jc w:val="center"/>
        </w:trPr>
        <w:tc>
          <w:tcPr>
            <w:tcW w:w="1563" w:type="dxa"/>
            <w:tcBorders>
              <w:top w:val="nil"/>
              <w:left w:val="single" w:sz="4" w:space="0" w:color="auto"/>
              <w:bottom w:val="single" w:sz="4" w:space="0" w:color="auto"/>
              <w:right w:val="single" w:sz="4" w:space="0" w:color="auto"/>
            </w:tcBorders>
            <w:shd w:val="clear" w:color="000000" w:fill="FFFFFF"/>
            <w:hideMark/>
          </w:tcPr>
          <w:p w14:paraId="17ED432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311 Пољопривреда</w:t>
            </w:r>
          </w:p>
        </w:tc>
        <w:tc>
          <w:tcPr>
            <w:tcW w:w="1084" w:type="dxa"/>
            <w:tcBorders>
              <w:top w:val="nil"/>
              <w:left w:val="nil"/>
              <w:bottom w:val="single" w:sz="4" w:space="0" w:color="auto"/>
              <w:right w:val="single" w:sz="4" w:space="0" w:color="auto"/>
            </w:tcBorders>
            <w:shd w:val="clear" w:color="000000" w:fill="FFFFFF"/>
            <w:hideMark/>
          </w:tcPr>
          <w:p w14:paraId="0434DF7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04 Економски послови</w:t>
            </w:r>
          </w:p>
        </w:tc>
        <w:tc>
          <w:tcPr>
            <w:tcW w:w="1053" w:type="dxa"/>
            <w:tcBorders>
              <w:top w:val="nil"/>
              <w:left w:val="nil"/>
              <w:bottom w:val="single" w:sz="4" w:space="0" w:color="auto"/>
              <w:right w:val="single" w:sz="4" w:space="0" w:color="auto"/>
            </w:tcBorders>
            <w:shd w:val="clear" w:color="000000" w:fill="FFFFFF"/>
            <w:hideMark/>
          </w:tcPr>
          <w:p w14:paraId="7B6DC4F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ИБИХ-УВЕТ-23</w:t>
            </w:r>
          </w:p>
        </w:tc>
        <w:tc>
          <w:tcPr>
            <w:tcW w:w="4313" w:type="dxa"/>
            <w:tcBorders>
              <w:top w:val="nil"/>
              <w:left w:val="nil"/>
              <w:bottom w:val="single" w:sz="4" w:space="0" w:color="auto"/>
              <w:right w:val="single" w:sz="4" w:space="0" w:color="auto"/>
            </w:tcBorders>
            <w:shd w:val="clear" w:color="000000" w:fill="FFFFFF"/>
            <w:hideMark/>
          </w:tcPr>
          <w:p w14:paraId="3D298D9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апликације за контролу кретања и идентификације животиња -AIMCS (Аnimal Identitification Movement Control System)</w:t>
            </w:r>
          </w:p>
        </w:tc>
        <w:tc>
          <w:tcPr>
            <w:tcW w:w="1607" w:type="dxa"/>
            <w:tcBorders>
              <w:top w:val="nil"/>
              <w:left w:val="nil"/>
              <w:bottom w:val="single" w:sz="4" w:space="0" w:color="auto"/>
              <w:right w:val="single" w:sz="4" w:space="0" w:color="auto"/>
            </w:tcBorders>
            <w:shd w:val="clear" w:color="000000" w:fill="FFFFFF"/>
            <w:vAlign w:val="center"/>
            <w:hideMark/>
          </w:tcPr>
          <w:p w14:paraId="7E2AE39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579.150</w:t>
            </w:r>
          </w:p>
        </w:tc>
      </w:tr>
      <w:tr w:rsidR="001E0732" w:rsidRPr="001E0732" w14:paraId="47CDB572"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65A8C24F"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311 Пољопривреда Укупно</w:t>
            </w:r>
          </w:p>
        </w:tc>
        <w:tc>
          <w:tcPr>
            <w:tcW w:w="1607" w:type="dxa"/>
            <w:tcBorders>
              <w:top w:val="nil"/>
              <w:left w:val="nil"/>
              <w:bottom w:val="single" w:sz="4" w:space="0" w:color="auto"/>
              <w:right w:val="single" w:sz="4" w:space="0" w:color="auto"/>
            </w:tcBorders>
            <w:shd w:val="clear" w:color="000000" w:fill="DDEBF7"/>
            <w:vAlign w:val="center"/>
            <w:hideMark/>
          </w:tcPr>
          <w:p w14:paraId="1633443E"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579.150</w:t>
            </w:r>
          </w:p>
        </w:tc>
      </w:tr>
      <w:tr w:rsidR="001E0732" w:rsidRPr="001E0732" w14:paraId="6743F159" w14:textId="77777777" w:rsidTr="007D32A8">
        <w:trPr>
          <w:trHeight w:val="63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39B6B5B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323 Грађевинарство</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316655D8" w14:textId="31157A7A"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51FF4">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3DF81EE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ИБИХ-СЗП-20</w:t>
            </w:r>
          </w:p>
        </w:tc>
        <w:tc>
          <w:tcPr>
            <w:tcW w:w="4313" w:type="dxa"/>
            <w:tcBorders>
              <w:top w:val="nil"/>
              <w:left w:val="nil"/>
              <w:bottom w:val="single" w:sz="4" w:space="0" w:color="auto"/>
              <w:right w:val="single" w:sz="4" w:space="0" w:color="auto"/>
            </w:tcBorders>
            <w:shd w:val="clear" w:color="000000" w:fill="FFFFFF"/>
            <w:hideMark/>
          </w:tcPr>
          <w:p w14:paraId="72C753A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Израда пројектне докуметације и замјена лифтовског постројења у Згради институција БиХ у Сарајеву у улици Дубровачка 6.</w:t>
            </w:r>
          </w:p>
        </w:tc>
        <w:tc>
          <w:tcPr>
            <w:tcW w:w="1607" w:type="dxa"/>
            <w:tcBorders>
              <w:top w:val="nil"/>
              <w:left w:val="nil"/>
              <w:bottom w:val="single" w:sz="4" w:space="0" w:color="auto"/>
              <w:right w:val="single" w:sz="4" w:space="0" w:color="auto"/>
            </w:tcBorders>
            <w:shd w:val="clear" w:color="000000" w:fill="FFFFFF"/>
            <w:vAlign w:val="center"/>
            <w:hideMark/>
          </w:tcPr>
          <w:p w14:paraId="63E1C4B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380.000</w:t>
            </w:r>
          </w:p>
        </w:tc>
      </w:tr>
      <w:tr w:rsidR="001E0732" w:rsidRPr="001E0732" w14:paraId="69565FC6"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48ED9D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749011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6BCFC8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ИБИХ-СЗП-21</w:t>
            </w:r>
          </w:p>
        </w:tc>
        <w:tc>
          <w:tcPr>
            <w:tcW w:w="4313" w:type="dxa"/>
            <w:tcBorders>
              <w:top w:val="nil"/>
              <w:left w:val="nil"/>
              <w:bottom w:val="single" w:sz="4" w:space="0" w:color="auto"/>
              <w:right w:val="single" w:sz="4" w:space="0" w:color="auto"/>
            </w:tcBorders>
            <w:shd w:val="clear" w:color="000000" w:fill="FFFFFF"/>
            <w:hideMark/>
          </w:tcPr>
          <w:p w14:paraId="4B314B1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Пренамјена и адаптација у вишенамјенску салу у објекту институција БиХ Дубровачка 6</w:t>
            </w:r>
          </w:p>
        </w:tc>
        <w:tc>
          <w:tcPr>
            <w:tcW w:w="1607" w:type="dxa"/>
            <w:tcBorders>
              <w:top w:val="nil"/>
              <w:left w:val="nil"/>
              <w:bottom w:val="single" w:sz="4" w:space="0" w:color="auto"/>
              <w:right w:val="single" w:sz="4" w:space="0" w:color="auto"/>
            </w:tcBorders>
            <w:shd w:val="clear" w:color="000000" w:fill="FFFFFF"/>
            <w:vAlign w:val="center"/>
            <w:hideMark/>
          </w:tcPr>
          <w:p w14:paraId="3D1BAA0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w:t>
            </w:r>
          </w:p>
        </w:tc>
      </w:tr>
      <w:tr w:rsidR="001E0732" w:rsidRPr="001E0732" w14:paraId="0F7D83E4"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1A5269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7C64BC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D55810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ИБИХ-СЗП-22</w:t>
            </w:r>
          </w:p>
        </w:tc>
        <w:tc>
          <w:tcPr>
            <w:tcW w:w="4313" w:type="dxa"/>
            <w:tcBorders>
              <w:top w:val="nil"/>
              <w:left w:val="nil"/>
              <w:bottom w:val="single" w:sz="4" w:space="0" w:color="auto"/>
              <w:right w:val="single" w:sz="4" w:space="0" w:color="auto"/>
            </w:tcBorders>
            <w:shd w:val="clear" w:color="000000" w:fill="FFFFFF"/>
            <w:hideMark/>
          </w:tcPr>
          <w:p w14:paraId="5444002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котловнице и пратеће опреме – Маршала Тита 9а,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4FC68F8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450.000</w:t>
            </w:r>
          </w:p>
        </w:tc>
      </w:tr>
      <w:tr w:rsidR="001E0732" w:rsidRPr="001E0732" w14:paraId="2C73253E"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D3984B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2A6285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B67729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ИБИХ-СЗП-30</w:t>
            </w:r>
          </w:p>
        </w:tc>
        <w:tc>
          <w:tcPr>
            <w:tcW w:w="4313" w:type="dxa"/>
            <w:tcBorders>
              <w:top w:val="nil"/>
              <w:left w:val="nil"/>
              <w:bottom w:val="single" w:sz="4" w:space="0" w:color="auto"/>
              <w:right w:val="single" w:sz="4" w:space="0" w:color="auto"/>
            </w:tcBorders>
            <w:shd w:val="clear" w:color="000000" w:fill="FFFFFF"/>
            <w:hideMark/>
          </w:tcPr>
          <w:p w14:paraId="0AA3FFE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Утопљавање објекта Комплекс правосудних институција БиХ</w:t>
            </w:r>
          </w:p>
        </w:tc>
        <w:tc>
          <w:tcPr>
            <w:tcW w:w="1607" w:type="dxa"/>
            <w:tcBorders>
              <w:top w:val="nil"/>
              <w:left w:val="nil"/>
              <w:bottom w:val="single" w:sz="4" w:space="0" w:color="auto"/>
              <w:right w:val="single" w:sz="4" w:space="0" w:color="auto"/>
            </w:tcBorders>
            <w:shd w:val="clear" w:color="000000" w:fill="FFFFFF"/>
            <w:vAlign w:val="center"/>
            <w:hideMark/>
          </w:tcPr>
          <w:p w14:paraId="509CDA6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750.000</w:t>
            </w:r>
          </w:p>
        </w:tc>
      </w:tr>
      <w:tr w:rsidR="001E0732" w:rsidRPr="001E0732" w14:paraId="077C0061"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5868791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AFB333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1E88B1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ИБИХ-СЗП-43</w:t>
            </w:r>
          </w:p>
        </w:tc>
        <w:tc>
          <w:tcPr>
            <w:tcW w:w="4313" w:type="dxa"/>
            <w:tcBorders>
              <w:top w:val="nil"/>
              <w:left w:val="nil"/>
              <w:bottom w:val="single" w:sz="4" w:space="0" w:color="auto"/>
              <w:right w:val="single" w:sz="4" w:space="0" w:color="auto"/>
            </w:tcBorders>
            <w:shd w:val="clear" w:color="000000" w:fill="FFFFFF"/>
            <w:hideMark/>
          </w:tcPr>
          <w:p w14:paraId="612DB1F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и уградња лифтовских постројења у објекту институција БиХх –Зграда пријатељства између Грчке и Босне и Херцеговине, ТРГ БИХ 3,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3111808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2.500.000</w:t>
            </w:r>
          </w:p>
        </w:tc>
      </w:tr>
      <w:tr w:rsidR="001E0732" w:rsidRPr="001E0732" w14:paraId="26B7802F"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B27341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A06790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55DC22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ИБИХ-СЗП-44</w:t>
            </w:r>
          </w:p>
        </w:tc>
        <w:tc>
          <w:tcPr>
            <w:tcW w:w="4313" w:type="dxa"/>
            <w:tcBorders>
              <w:top w:val="nil"/>
              <w:left w:val="nil"/>
              <w:bottom w:val="single" w:sz="4" w:space="0" w:color="auto"/>
              <w:right w:val="single" w:sz="4" w:space="0" w:color="auto"/>
            </w:tcBorders>
            <w:shd w:val="clear" w:color="000000" w:fill="FFFFFF"/>
            <w:hideMark/>
          </w:tcPr>
          <w:p w14:paraId="48ED5BD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"Санација крова зграде Парламентарне Скупштине Босне и Херцеговине"</w:t>
            </w:r>
          </w:p>
        </w:tc>
        <w:tc>
          <w:tcPr>
            <w:tcW w:w="1607" w:type="dxa"/>
            <w:tcBorders>
              <w:top w:val="nil"/>
              <w:left w:val="nil"/>
              <w:bottom w:val="single" w:sz="4" w:space="0" w:color="auto"/>
              <w:right w:val="single" w:sz="4" w:space="0" w:color="auto"/>
            </w:tcBorders>
            <w:shd w:val="clear" w:color="000000" w:fill="FFFFFF"/>
            <w:vAlign w:val="center"/>
            <w:hideMark/>
          </w:tcPr>
          <w:p w14:paraId="54E9C1A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2.703.622</w:t>
            </w:r>
          </w:p>
        </w:tc>
      </w:tr>
      <w:tr w:rsidR="001E0732" w:rsidRPr="001E0732" w14:paraId="6B927750"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68BD545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tcBorders>
              <w:top w:val="nil"/>
              <w:left w:val="nil"/>
              <w:bottom w:val="single" w:sz="4" w:space="0" w:color="auto"/>
              <w:right w:val="single" w:sz="4" w:space="0" w:color="auto"/>
            </w:tcBorders>
            <w:shd w:val="clear" w:color="000000" w:fill="FFFFFF"/>
            <w:hideMark/>
          </w:tcPr>
          <w:p w14:paraId="4259F34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03 Јавни ред и сигурност</w:t>
            </w:r>
          </w:p>
        </w:tc>
        <w:tc>
          <w:tcPr>
            <w:tcW w:w="1053" w:type="dxa"/>
            <w:tcBorders>
              <w:top w:val="nil"/>
              <w:left w:val="nil"/>
              <w:bottom w:val="single" w:sz="4" w:space="0" w:color="auto"/>
              <w:right w:val="single" w:sz="4" w:space="0" w:color="auto"/>
            </w:tcBorders>
            <w:shd w:val="clear" w:color="000000" w:fill="FFFFFF"/>
            <w:hideMark/>
          </w:tcPr>
          <w:p w14:paraId="0FD620C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ИБИХ-СЗП-1</w:t>
            </w:r>
          </w:p>
        </w:tc>
        <w:tc>
          <w:tcPr>
            <w:tcW w:w="4313" w:type="dxa"/>
            <w:tcBorders>
              <w:top w:val="nil"/>
              <w:left w:val="nil"/>
              <w:bottom w:val="single" w:sz="4" w:space="0" w:color="auto"/>
              <w:right w:val="single" w:sz="4" w:space="0" w:color="auto"/>
            </w:tcBorders>
            <w:shd w:val="clear" w:color="000000" w:fill="FFFFFF"/>
            <w:hideMark/>
          </w:tcPr>
          <w:p w14:paraId="24B3C75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 xml:space="preserve">Реконструкција постојећег и доградња новог простора - објекта за посебне намјене одлагање одузетих </w:t>
            </w:r>
            <w:r w:rsidRPr="001E0732">
              <w:rPr>
                <w:rFonts w:ascii="Tahoma" w:eastAsia="Times New Roman" w:hAnsi="Tahoma" w:cs="Tahoma"/>
                <w:color w:val="000000"/>
                <w:sz w:val="16"/>
                <w:szCs w:val="16"/>
              </w:rPr>
              <w:lastRenderedPageBreak/>
              <w:t>предмета, роба и аутомобила, као и просотр архива (КДП и АРХИВ)</w:t>
            </w:r>
          </w:p>
        </w:tc>
        <w:tc>
          <w:tcPr>
            <w:tcW w:w="1607" w:type="dxa"/>
            <w:tcBorders>
              <w:top w:val="nil"/>
              <w:left w:val="nil"/>
              <w:bottom w:val="single" w:sz="4" w:space="0" w:color="auto"/>
              <w:right w:val="single" w:sz="4" w:space="0" w:color="auto"/>
            </w:tcBorders>
            <w:shd w:val="clear" w:color="000000" w:fill="FFFFFF"/>
            <w:vAlign w:val="center"/>
            <w:hideMark/>
          </w:tcPr>
          <w:p w14:paraId="1FF3EB31"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lastRenderedPageBreak/>
              <w:t>1.956.000</w:t>
            </w:r>
          </w:p>
        </w:tc>
      </w:tr>
      <w:tr w:rsidR="001E0732" w:rsidRPr="001E0732" w14:paraId="19C8C414"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CF820F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0615629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05 Заштита животне средине</w:t>
            </w:r>
          </w:p>
        </w:tc>
        <w:tc>
          <w:tcPr>
            <w:tcW w:w="1053" w:type="dxa"/>
            <w:tcBorders>
              <w:top w:val="nil"/>
              <w:left w:val="nil"/>
              <w:bottom w:val="single" w:sz="4" w:space="0" w:color="auto"/>
              <w:right w:val="single" w:sz="4" w:space="0" w:color="auto"/>
            </w:tcBorders>
            <w:shd w:val="clear" w:color="000000" w:fill="FFFFFF"/>
            <w:hideMark/>
          </w:tcPr>
          <w:p w14:paraId="7D744A5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ИБИХ-СЗП-26</w:t>
            </w:r>
          </w:p>
        </w:tc>
        <w:tc>
          <w:tcPr>
            <w:tcW w:w="4313" w:type="dxa"/>
            <w:tcBorders>
              <w:top w:val="nil"/>
              <w:left w:val="nil"/>
              <w:bottom w:val="single" w:sz="4" w:space="0" w:color="auto"/>
              <w:right w:val="single" w:sz="4" w:space="0" w:color="auto"/>
            </w:tcBorders>
            <w:shd w:val="clear" w:color="000000" w:fill="FFFFFF"/>
            <w:hideMark/>
          </w:tcPr>
          <w:p w14:paraId="7154E5B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Климатизација објекта институција БиХ – Ђоке Мазалића 5,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60FE607F"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450.000</w:t>
            </w:r>
          </w:p>
        </w:tc>
      </w:tr>
      <w:tr w:rsidR="001E0732" w:rsidRPr="001E0732" w14:paraId="43301DFC"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616E1D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6E4011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40B1B2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ИБИХ-СЗП-28</w:t>
            </w:r>
          </w:p>
        </w:tc>
        <w:tc>
          <w:tcPr>
            <w:tcW w:w="4313" w:type="dxa"/>
            <w:tcBorders>
              <w:top w:val="nil"/>
              <w:left w:val="nil"/>
              <w:bottom w:val="single" w:sz="4" w:space="0" w:color="auto"/>
              <w:right w:val="single" w:sz="4" w:space="0" w:color="auto"/>
            </w:tcBorders>
            <w:shd w:val="clear" w:color="000000" w:fill="FFFFFF"/>
            <w:hideMark/>
          </w:tcPr>
          <w:p w14:paraId="591DD02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Утопљавање парапета на згради Пријатељства између БиХ и Грчке</w:t>
            </w:r>
          </w:p>
        </w:tc>
        <w:tc>
          <w:tcPr>
            <w:tcW w:w="1607" w:type="dxa"/>
            <w:tcBorders>
              <w:top w:val="nil"/>
              <w:left w:val="nil"/>
              <w:bottom w:val="single" w:sz="4" w:space="0" w:color="auto"/>
              <w:right w:val="single" w:sz="4" w:space="0" w:color="auto"/>
            </w:tcBorders>
            <w:shd w:val="clear" w:color="000000" w:fill="FFFFFF"/>
            <w:vAlign w:val="center"/>
            <w:hideMark/>
          </w:tcPr>
          <w:p w14:paraId="67C672D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230.000</w:t>
            </w:r>
          </w:p>
        </w:tc>
      </w:tr>
      <w:tr w:rsidR="001E0732" w:rsidRPr="001E0732" w14:paraId="7558813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7FB26C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90AD4F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F99D90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ИБИХ-СЗП-31</w:t>
            </w:r>
          </w:p>
        </w:tc>
        <w:tc>
          <w:tcPr>
            <w:tcW w:w="4313" w:type="dxa"/>
            <w:tcBorders>
              <w:top w:val="nil"/>
              <w:left w:val="nil"/>
              <w:bottom w:val="single" w:sz="4" w:space="0" w:color="auto"/>
              <w:right w:val="single" w:sz="4" w:space="0" w:color="auto"/>
            </w:tcBorders>
            <w:shd w:val="clear" w:color="000000" w:fill="FFFFFF"/>
            <w:hideMark/>
          </w:tcPr>
          <w:p w14:paraId="2C28E48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Замјена котлова у згради Предсједништва БиХ – Мусала 9,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37D4AF5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800.000</w:t>
            </w:r>
          </w:p>
        </w:tc>
      </w:tr>
      <w:tr w:rsidR="001E0732" w:rsidRPr="001E0732" w14:paraId="38A60DFC"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5F60F8A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631414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AA2AD6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ИБИХ-СЗП-35</w:t>
            </w:r>
          </w:p>
        </w:tc>
        <w:tc>
          <w:tcPr>
            <w:tcW w:w="4313" w:type="dxa"/>
            <w:tcBorders>
              <w:top w:val="nil"/>
              <w:left w:val="nil"/>
              <w:bottom w:val="single" w:sz="4" w:space="0" w:color="auto"/>
              <w:right w:val="single" w:sz="4" w:space="0" w:color="auto"/>
            </w:tcBorders>
            <w:shd w:val="clear" w:color="000000" w:fill="FFFFFF"/>
            <w:hideMark/>
          </w:tcPr>
          <w:p w14:paraId="5DE3AD2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Израда пројектне документације за санацију и реконструкцију фасаде на објекту Парламентарне скупштине БиХ,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02775FE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w:t>
            </w:r>
          </w:p>
        </w:tc>
      </w:tr>
      <w:tr w:rsidR="001E0732" w:rsidRPr="001E0732" w14:paraId="696D4321"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55734ED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3A3A9B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8B228F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ИБИХ-СЗП-36</w:t>
            </w:r>
          </w:p>
        </w:tc>
        <w:tc>
          <w:tcPr>
            <w:tcW w:w="4313" w:type="dxa"/>
            <w:tcBorders>
              <w:top w:val="nil"/>
              <w:left w:val="nil"/>
              <w:bottom w:val="single" w:sz="4" w:space="0" w:color="auto"/>
              <w:right w:val="single" w:sz="4" w:space="0" w:color="auto"/>
            </w:tcBorders>
            <w:shd w:val="clear" w:color="000000" w:fill="FFFFFF"/>
            <w:hideMark/>
          </w:tcPr>
          <w:p w14:paraId="65D99B7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Санација крова на објекту Ђоке Мазалића 5,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682EE0A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120.000</w:t>
            </w:r>
          </w:p>
        </w:tc>
      </w:tr>
      <w:tr w:rsidR="001E0732" w:rsidRPr="001E0732" w14:paraId="2B4DFA17"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FB5286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3DAA71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64A053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ИБИХ-СЗП-42</w:t>
            </w:r>
          </w:p>
        </w:tc>
        <w:tc>
          <w:tcPr>
            <w:tcW w:w="4313" w:type="dxa"/>
            <w:tcBorders>
              <w:top w:val="nil"/>
              <w:left w:val="nil"/>
              <w:bottom w:val="single" w:sz="4" w:space="0" w:color="auto"/>
              <w:right w:val="single" w:sz="4" w:space="0" w:color="auto"/>
            </w:tcBorders>
            <w:shd w:val="clear" w:color="000000" w:fill="FFFFFF"/>
            <w:hideMark/>
          </w:tcPr>
          <w:p w14:paraId="10B7B8C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Израда пројектне документације за санацију, рестаурацију и конзервацију градитељске цјелине „Конак“ у Сарајеву</w:t>
            </w:r>
          </w:p>
        </w:tc>
        <w:tc>
          <w:tcPr>
            <w:tcW w:w="1607" w:type="dxa"/>
            <w:tcBorders>
              <w:top w:val="nil"/>
              <w:left w:val="nil"/>
              <w:bottom w:val="single" w:sz="4" w:space="0" w:color="auto"/>
              <w:right w:val="single" w:sz="4" w:space="0" w:color="auto"/>
            </w:tcBorders>
            <w:shd w:val="clear" w:color="000000" w:fill="FFFFFF"/>
            <w:vAlign w:val="center"/>
            <w:hideMark/>
          </w:tcPr>
          <w:p w14:paraId="73374B3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590.000</w:t>
            </w:r>
          </w:p>
        </w:tc>
      </w:tr>
      <w:tr w:rsidR="001E0732" w:rsidRPr="001E0732" w14:paraId="50BA82F7"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9800E4F"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70B1D14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06 Стамбени и заједнички послови</w:t>
            </w:r>
          </w:p>
        </w:tc>
        <w:tc>
          <w:tcPr>
            <w:tcW w:w="1053" w:type="dxa"/>
            <w:tcBorders>
              <w:top w:val="nil"/>
              <w:left w:val="nil"/>
              <w:bottom w:val="single" w:sz="4" w:space="0" w:color="auto"/>
              <w:right w:val="single" w:sz="4" w:space="0" w:color="auto"/>
            </w:tcBorders>
            <w:shd w:val="clear" w:color="000000" w:fill="FFFFFF"/>
            <w:hideMark/>
          </w:tcPr>
          <w:p w14:paraId="70B57B4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ИБИХ-СЗП-25</w:t>
            </w:r>
          </w:p>
        </w:tc>
        <w:tc>
          <w:tcPr>
            <w:tcW w:w="4313" w:type="dxa"/>
            <w:tcBorders>
              <w:top w:val="nil"/>
              <w:left w:val="nil"/>
              <w:bottom w:val="single" w:sz="4" w:space="0" w:color="auto"/>
              <w:right w:val="single" w:sz="4" w:space="0" w:color="auto"/>
            </w:tcBorders>
            <w:shd w:val="clear" w:color="000000" w:fill="FFFFFF"/>
            <w:hideMark/>
          </w:tcPr>
          <w:p w14:paraId="7D4877A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Куповина/набавка објекта за смјештај институција БиХ у Источном Сарајеву и Бањој Луци</w:t>
            </w:r>
          </w:p>
        </w:tc>
        <w:tc>
          <w:tcPr>
            <w:tcW w:w="1607" w:type="dxa"/>
            <w:tcBorders>
              <w:top w:val="nil"/>
              <w:left w:val="nil"/>
              <w:bottom w:val="single" w:sz="4" w:space="0" w:color="auto"/>
              <w:right w:val="single" w:sz="4" w:space="0" w:color="auto"/>
            </w:tcBorders>
            <w:shd w:val="clear" w:color="000000" w:fill="FFFFFF"/>
            <w:vAlign w:val="center"/>
            <w:hideMark/>
          </w:tcPr>
          <w:p w14:paraId="6023993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2.500.000</w:t>
            </w:r>
          </w:p>
        </w:tc>
      </w:tr>
      <w:tr w:rsidR="001E0732" w:rsidRPr="001E0732" w14:paraId="7DAF961F"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E3F145A"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4FC734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3DF0F3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ИБИХ-СЗП-33</w:t>
            </w:r>
          </w:p>
        </w:tc>
        <w:tc>
          <w:tcPr>
            <w:tcW w:w="4313" w:type="dxa"/>
            <w:tcBorders>
              <w:top w:val="nil"/>
              <w:left w:val="nil"/>
              <w:bottom w:val="single" w:sz="4" w:space="0" w:color="auto"/>
              <w:right w:val="single" w:sz="4" w:space="0" w:color="auto"/>
            </w:tcBorders>
            <w:shd w:val="clear" w:color="000000" w:fill="FFFFFF"/>
            <w:hideMark/>
          </w:tcPr>
          <w:p w14:paraId="6F5748E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стаклене фасаде на објекту институција БиХ – Дубровачка 6,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0293DDC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1.485.000</w:t>
            </w:r>
          </w:p>
        </w:tc>
      </w:tr>
      <w:tr w:rsidR="001E0732" w:rsidRPr="001E0732" w14:paraId="3292F25E"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41F0F0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68FB84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29DAC5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ИБИХ-СЗП-34</w:t>
            </w:r>
          </w:p>
        </w:tc>
        <w:tc>
          <w:tcPr>
            <w:tcW w:w="4313" w:type="dxa"/>
            <w:tcBorders>
              <w:top w:val="nil"/>
              <w:left w:val="nil"/>
              <w:bottom w:val="single" w:sz="4" w:space="0" w:color="auto"/>
              <w:right w:val="single" w:sz="4" w:space="0" w:color="auto"/>
            </w:tcBorders>
            <w:shd w:val="clear" w:color="000000" w:fill="FFFFFF"/>
            <w:hideMark/>
          </w:tcPr>
          <w:p w14:paraId="45E8C3E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Замјена фасадне столарије на објекту Ђоке Мазалића 5,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0DAFF69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w:t>
            </w:r>
          </w:p>
        </w:tc>
      </w:tr>
      <w:tr w:rsidR="001E0732" w:rsidRPr="001E0732" w14:paraId="39A276D4"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4A68C3E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02F96BC"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CB677C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ИБИХ-СЗП-37</w:t>
            </w:r>
          </w:p>
        </w:tc>
        <w:tc>
          <w:tcPr>
            <w:tcW w:w="4313" w:type="dxa"/>
            <w:tcBorders>
              <w:top w:val="nil"/>
              <w:left w:val="nil"/>
              <w:bottom w:val="single" w:sz="4" w:space="0" w:color="auto"/>
              <w:right w:val="single" w:sz="4" w:space="0" w:color="auto"/>
            </w:tcBorders>
            <w:shd w:val="clear" w:color="000000" w:fill="FFFFFF"/>
            <w:hideMark/>
          </w:tcPr>
          <w:p w14:paraId="6F1DB9B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Инсталатерски радови (електроинсталатерски и термотехничке) инсталације у објекту институција БиХ –Зграда Предсједништва БиХ,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626AE36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57C7D752"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8B5746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43EDDD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AD1862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ИБИХ-СЗП-38</w:t>
            </w:r>
          </w:p>
        </w:tc>
        <w:tc>
          <w:tcPr>
            <w:tcW w:w="4313" w:type="dxa"/>
            <w:tcBorders>
              <w:top w:val="nil"/>
              <w:left w:val="nil"/>
              <w:bottom w:val="single" w:sz="4" w:space="0" w:color="auto"/>
              <w:right w:val="single" w:sz="4" w:space="0" w:color="auto"/>
            </w:tcBorders>
            <w:shd w:val="clear" w:color="000000" w:fill="FFFFFF"/>
            <w:hideMark/>
          </w:tcPr>
          <w:p w14:paraId="23155CF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Набавка и уградња лифтовских постројења у објекту институција БиХ –Зграда Унион банке,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059C49CC"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360.000</w:t>
            </w:r>
          </w:p>
        </w:tc>
      </w:tr>
      <w:tr w:rsidR="001E0732" w:rsidRPr="001E0732" w14:paraId="16A54B28"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89C582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0EFAC1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5A8A30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ИБИХ-СЗП-39</w:t>
            </w:r>
          </w:p>
        </w:tc>
        <w:tc>
          <w:tcPr>
            <w:tcW w:w="4313" w:type="dxa"/>
            <w:tcBorders>
              <w:top w:val="nil"/>
              <w:left w:val="nil"/>
              <w:bottom w:val="single" w:sz="4" w:space="0" w:color="auto"/>
              <w:right w:val="single" w:sz="4" w:space="0" w:color="auto"/>
            </w:tcBorders>
            <w:shd w:val="clear" w:color="000000" w:fill="FFFFFF"/>
            <w:hideMark/>
          </w:tcPr>
          <w:p w14:paraId="418211E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Замјена и проширења електроинсталација јаке струје у објекту институција БиХ –Зграда Унион банке,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35F517F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17E054D0"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5E40EAA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B76566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5DD18B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ИБИХ-СЗП-40</w:t>
            </w:r>
          </w:p>
        </w:tc>
        <w:tc>
          <w:tcPr>
            <w:tcW w:w="4313" w:type="dxa"/>
            <w:tcBorders>
              <w:top w:val="nil"/>
              <w:left w:val="nil"/>
              <w:bottom w:val="single" w:sz="4" w:space="0" w:color="auto"/>
              <w:right w:val="single" w:sz="4" w:space="0" w:color="auto"/>
            </w:tcBorders>
            <w:shd w:val="clear" w:color="000000" w:fill="FFFFFF"/>
            <w:hideMark/>
          </w:tcPr>
          <w:p w14:paraId="0E0ADF6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Одвајање електроинсталације и набавке нових UPS система и агрегата за потребе потребе сервер сале Вијећа министара БиХ –Зграда пријатељства између Грчке и БиХ</w:t>
            </w:r>
          </w:p>
        </w:tc>
        <w:tc>
          <w:tcPr>
            <w:tcW w:w="1607" w:type="dxa"/>
            <w:tcBorders>
              <w:top w:val="nil"/>
              <w:left w:val="nil"/>
              <w:bottom w:val="single" w:sz="4" w:space="0" w:color="auto"/>
              <w:right w:val="single" w:sz="4" w:space="0" w:color="auto"/>
            </w:tcBorders>
            <w:shd w:val="clear" w:color="000000" w:fill="FFFFFF"/>
            <w:vAlign w:val="center"/>
            <w:hideMark/>
          </w:tcPr>
          <w:p w14:paraId="52295CF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320.000</w:t>
            </w:r>
          </w:p>
        </w:tc>
      </w:tr>
      <w:tr w:rsidR="001E0732" w:rsidRPr="001E0732" w14:paraId="6B864E8A" w14:textId="77777777" w:rsidTr="007D32A8">
        <w:trPr>
          <w:trHeight w:val="630"/>
          <w:jc w:val="center"/>
        </w:trPr>
        <w:tc>
          <w:tcPr>
            <w:tcW w:w="1563" w:type="dxa"/>
            <w:vMerge/>
            <w:tcBorders>
              <w:top w:val="nil"/>
              <w:left w:val="single" w:sz="4" w:space="0" w:color="auto"/>
              <w:bottom w:val="single" w:sz="4" w:space="0" w:color="auto"/>
              <w:right w:val="single" w:sz="4" w:space="0" w:color="auto"/>
            </w:tcBorders>
            <w:vAlign w:val="center"/>
            <w:hideMark/>
          </w:tcPr>
          <w:p w14:paraId="1422645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066F261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08 Рекреација, култура и религија</w:t>
            </w:r>
          </w:p>
        </w:tc>
        <w:tc>
          <w:tcPr>
            <w:tcW w:w="1053" w:type="dxa"/>
            <w:tcBorders>
              <w:top w:val="nil"/>
              <w:left w:val="nil"/>
              <w:bottom w:val="single" w:sz="4" w:space="0" w:color="auto"/>
              <w:right w:val="single" w:sz="4" w:space="0" w:color="auto"/>
            </w:tcBorders>
            <w:shd w:val="clear" w:color="000000" w:fill="FFFFFF"/>
            <w:hideMark/>
          </w:tcPr>
          <w:p w14:paraId="7115B9D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ИБИХ-СЗП-7</w:t>
            </w:r>
          </w:p>
        </w:tc>
        <w:tc>
          <w:tcPr>
            <w:tcW w:w="4313" w:type="dxa"/>
            <w:tcBorders>
              <w:top w:val="nil"/>
              <w:left w:val="nil"/>
              <w:bottom w:val="single" w:sz="4" w:space="0" w:color="auto"/>
              <w:right w:val="single" w:sz="4" w:space="0" w:color="auto"/>
            </w:tcBorders>
            <w:shd w:val="clear" w:color="000000" w:fill="FFFFFF"/>
            <w:hideMark/>
          </w:tcPr>
          <w:p w14:paraId="69884E3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Пројекат конзервације и санације националног споменика нулте категорије у власништву државе БиХ - "Резиденција Конак"</w:t>
            </w:r>
          </w:p>
        </w:tc>
        <w:tc>
          <w:tcPr>
            <w:tcW w:w="1607" w:type="dxa"/>
            <w:tcBorders>
              <w:top w:val="nil"/>
              <w:left w:val="nil"/>
              <w:bottom w:val="single" w:sz="4" w:space="0" w:color="auto"/>
              <w:right w:val="single" w:sz="4" w:space="0" w:color="auto"/>
            </w:tcBorders>
            <w:shd w:val="clear" w:color="000000" w:fill="FFFFFF"/>
            <w:vAlign w:val="center"/>
            <w:hideMark/>
          </w:tcPr>
          <w:p w14:paraId="2D2E7D3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5.000.000</w:t>
            </w:r>
          </w:p>
        </w:tc>
      </w:tr>
      <w:tr w:rsidR="001E0732" w:rsidRPr="001E0732" w14:paraId="24F76C7C"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A8000B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BA92F3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484778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ИБИХ-СЗП-8</w:t>
            </w:r>
          </w:p>
        </w:tc>
        <w:tc>
          <w:tcPr>
            <w:tcW w:w="4313" w:type="dxa"/>
            <w:tcBorders>
              <w:top w:val="nil"/>
              <w:left w:val="nil"/>
              <w:bottom w:val="single" w:sz="4" w:space="0" w:color="auto"/>
              <w:right w:val="single" w:sz="4" w:space="0" w:color="auto"/>
            </w:tcBorders>
            <w:shd w:val="clear" w:color="000000" w:fill="FFFFFF"/>
            <w:hideMark/>
          </w:tcPr>
          <w:p w14:paraId="48E9E17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Пројекат конзервације и санације виле "АУРОРА" - Трстено, Република Хрватска, која је у власништву државе БиХ</w:t>
            </w:r>
          </w:p>
        </w:tc>
        <w:tc>
          <w:tcPr>
            <w:tcW w:w="1607" w:type="dxa"/>
            <w:tcBorders>
              <w:top w:val="nil"/>
              <w:left w:val="nil"/>
              <w:bottom w:val="single" w:sz="4" w:space="0" w:color="auto"/>
              <w:right w:val="single" w:sz="4" w:space="0" w:color="auto"/>
            </w:tcBorders>
            <w:shd w:val="clear" w:color="000000" w:fill="FFFFFF"/>
            <w:vAlign w:val="center"/>
            <w:hideMark/>
          </w:tcPr>
          <w:p w14:paraId="4F7A616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10.000.000</w:t>
            </w:r>
          </w:p>
        </w:tc>
      </w:tr>
      <w:tr w:rsidR="001E0732" w:rsidRPr="001E0732" w14:paraId="41C0A523"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43099023"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323 Грађевинарство Укупно</w:t>
            </w:r>
          </w:p>
        </w:tc>
        <w:tc>
          <w:tcPr>
            <w:tcW w:w="1607" w:type="dxa"/>
            <w:tcBorders>
              <w:top w:val="nil"/>
              <w:left w:val="nil"/>
              <w:bottom w:val="single" w:sz="4" w:space="0" w:color="auto"/>
              <w:right w:val="single" w:sz="4" w:space="0" w:color="auto"/>
            </w:tcBorders>
            <w:shd w:val="clear" w:color="000000" w:fill="DDEBF7"/>
            <w:vAlign w:val="center"/>
            <w:hideMark/>
          </w:tcPr>
          <w:p w14:paraId="60EB664E"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33.094.622</w:t>
            </w:r>
          </w:p>
        </w:tc>
      </w:tr>
      <w:tr w:rsidR="001E0732" w:rsidRPr="001E0732" w14:paraId="2BAD4F5D" w14:textId="77777777" w:rsidTr="007D32A8">
        <w:trPr>
          <w:trHeight w:val="42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168C11A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430 Остале вишесекторске активности</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168DD04B" w14:textId="30477953"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51FF4">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597C8F8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ИБИХ-ИМ-10</w:t>
            </w:r>
          </w:p>
        </w:tc>
        <w:tc>
          <w:tcPr>
            <w:tcW w:w="4313" w:type="dxa"/>
            <w:tcBorders>
              <w:top w:val="nil"/>
              <w:left w:val="nil"/>
              <w:bottom w:val="single" w:sz="4" w:space="0" w:color="auto"/>
              <w:right w:val="single" w:sz="4" w:space="0" w:color="auto"/>
            </w:tcBorders>
            <w:shd w:val="clear" w:color="000000" w:fill="FFFFFF"/>
            <w:hideMark/>
          </w:tcPr>
          <w:p w14:paraId="1A9C314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Јачање мјеритељске инфраструктуре у области испитивања хране - ХАЛАЛ стандард и сигурност хране</w:t>
            </w:r>
          </w:p>
        </w:tc>
        <w:tc>
          <w:tcPr>
            <w:tcW w:w="1607" w:type="dxa"/>
            <w:tcBorders>
              <w:top w:val="nil"/>
              <w:left w:val="nil"/>
              <w:bottom w:val="single" w:sz="4" w:space="0" w:color="auto"/>
              <w:right w:val="single" w:sz="4" w:space="0" w:color="auto"/>
            </w:tcBorders>
            <w:shd w:val="clear" w:color="000000" w:fill="FFFFFF"/>
            <w:vAlign w:val="center"/>
            <w:hideMark/>
          </w:tcPr>
          <w:p w14:paraId="751B197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4.700.000</w:t>
            </w:r>
          </w:p>
        </w:tc>
      </w:tr>
      <w:tr w:rsidR="001E0732" w:rsidRPr="001E0732" w14:paraId="5CD6B2F3"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2CA67F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A027B7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C485CA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ИБИХ-ИМ-12</w:t>
            </w:r>
          </w:p>
        </w:tc>
        <w:tc>
          <w:tcPr>
            <w:tcW w:w="4313" w:type="dxa"/>
            <w:tcBorders>
              <w:top w:val="nil"/>
              <w:left w:val="nil"/>
              <w:bottom w:val="single" w:sz="4" w:space="0" w:color="auto"/>
              <w:right w:val="single" w:sz="4" w:space="0" w:color="auto"/>
            </w:tcBorders>
            <w:shd w:val="clear" w:color="000000" w:fill="FFFFFF"/>
            <w:hideMark/>
          </w:tcPr>
          <w:p w14:paraId="2F1832C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лабораторијских капацитета за пружање услуга оцјене усклађености</w:t>
            </w:r>
          </w:p>
        </w:tc>
        <w:tc>
          <w:tcPr>
            <w:tcW w:w="1607" w:type="dxa"/>
            <w:tcBorders>
              <w:top w:val="nil"/>
              <w:left w:val="nil"/>
              <w:bottom w:val="single" w:sz="4" w:space="0" w:color="auto"/>
              <w:right w:val="single" w:sz="4" w:space="0" w:color="auto"/>
            </w:tcBorders>
            <w:shd w:val="clear" w:color="000000" w:fill="FFFFFF"/>
            <w:vAlign w:val="center"/>
            <w:hideMark/>
          </w:tcPr>
          <w:p w14:paraId="4E603B7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7E940AF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39C093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41B57C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80264D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ИБИХ-ИМ-4</w:t>
            </w:r>
          </w:p>
        </w:tc>
        <w:tc>
          <w:tcPr>
            <w:tcW w:w="4313" w:type="dxa"/>
            <w:tcBorders>
              <w:top w:val="nil"/>
              <w:left w:val="nil"/>
              <w:bottom w:val="single" w:sz="4" w:space="0" w:color="auto"/>
              <w:right w:val="single" w:sz="4" w:space="0" w:color="auto"/>
            </w:tcBorders>
            <w:shd w:val="clear" w:color="000000" w:fill="FFFFFF"/>
            <w:hideMark/>
          </w:tcPr>
          <w:p w14:paraId="7EE3BB9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Развој лабораторије и успостављање кључне инфраструктуре за дистрибуцију времена и фреквенције</w:t>
            </w:r>
          </w:p>
        </w:tc>
        <w:tc>
          <w:tcPr>
            <w:tcW w:w="1607" w:type="dxa"/>
            <w:tcBorders>
              <w:top w:val="nil"/>
              <w:left w:val="nil"/>
              <w:bottom w:val="single" w:sz="4" w:space="0" w:color="auto"/>
              <w:right w:val="single" w:sz="4" w:space="0" w:color="auto"/>
            </w:tcBorders>
            <w:shd w:val="clear" w:color="000000" w:fill="FFFFFF"/>
            <w:vAlign w:val="center"/>
            <w:hideMark/>
          </w:tcPr>
          <w:p w14:paraId="01A052C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280.000</w:t>
            </w:r>
          </w:p>
        </w:tc>
      </w:tr>
      <w:tr w:rsidR="001E0732" w:rsidRPr="001E0732" w14:paraId="16D06385"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07640F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3A6F37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6D6C46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ИБИХ-ИМ-5</w:t>
            </w:r>
          </w:p>
        </w:tc>
        <w:tc>
          <w:tcPr>
            <w:tcW w:w="4313" w:type="dxa"/>
            <w:tcBorders>
              <w:top w:val="nil"/>
              <w:left w:val="nil"/>
              <w:bottom w:val="single" w:sz="4" w:space="0" w:color="auto"/>
              <w:right w:val="single" w:sz="4" w:space="0" w:color="auto"/>
            </w:tcBorders>
            <w:shd w:val="clear" w:color="000000" w:fill="FFFFFF"/>
            <w:hideMark/>
          </w:tcPr>
          <w:p w14:paraId="083917F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Развој и унапређење рада националне лабораторије за електричне величине и температуру - Фаза 3</w:t>
            </w:r>
          </w:p>
        </w:tc>
        <w:tc>
          <w:tcPr>
            <w:tcW w:w="1607" w:type="dxa"/>
            <w:tcBorders>
              <w:top w:val="nil"/>
              <w:left w:val="nil"/>
              <w:bottom w:val="single" w:sz="4" w:space="0" w:color="auto"/>
              <w:right w:val="single" w:sz="4" w:space="0" w:color="auto"/>
            </w:tcBorders>
            <w:shd w:val="clear" w:color="000000" w:fill="FFFFFF"/>
            <w:vAlign w:val="center"/>
            <w:hideMark/>
          </w:tcPr>
          <w:p w14:paraId="1158CD8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750.000</w:t>
            </w:r>
          </w:p>
        </w:tc>
      </w:tr>
      <w:tr w:rsidR="001E0732" w:rsidRPr="001E0732" w14:paraId="57C3700C"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386ABC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077B4B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B5C099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ИБИХ-ИМ-6</w:t>
            </w:r>
          </w:p>
        </w:tc>
        <w:tc>
          <w:tcPr>
            <w:tcW w:w="4313" w:type="dxa"/>
            <w:tcBorders>
              <w:top w:val="nil"/>
              <w:left w:val="nil"/>
              <w:bottom w:val="single" w:sz="4" w:space="0" w:color="auto"/>
              <w:right w:val="single" w:sz="4" w:space="0" w:color="auto"/>
            </w:tcBorders>
            <w:shd w:val="clear" w:color="000000" w:fill="FFFFFF"/>
            <w:hideMark/>
          </w:tcPr>
          <w:p w14:paraId="54E9130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Унапређење информационог система Института и оснивање лабораторије за верификацију софтвера</w:t>
            </w:r>
          </w:p>
        </w:tc>
        <w:tc>
          <w:tcPr>
            <w:tcW w:w="1607" w:type="dxa"/>
            <w:tcBorders>
              <w:top w:val="nil"/>
              <w:left w:val="nil"/>
              <w:bottom w:val="single" w:sz="4" w:space="0" w:color="auto"/>
              <w:right w:val="single" w:sz="4" w:space="0" w:color="auto"/>
            </w:tcBorders>
            <w:shd w:val="clear" w:color="000000" w:fill="FFFFFF"/>
            <w:vAlign w:val="center"/>
            <w:hideMark/>
          </w:tcPr>
          <w:p w14:paraId="0C8B518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3FDE02C2"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7FAE6B8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160EF5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ECAC4D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ИБИХ-ИМ-8</w:t>
            </w:r>
          </w:p>
        </w:tc>
        <w:tc>
          <w:tcPr>
            <w:tcW w:w="4313" w:type="dxa"/>
            <w:tcBorders>
              <w:top w:val="nil"/>
              <w:left w:val="nil"/>
              <w:bottom w:val="single" w:sz="4" w:space="0" w:color="auto"/>
              <w:right w:val="single" w:sz="4" w:space="0" w:color="auto"/>
            </w:tcBorders>
            <w:shd w:val="clear" w:color="000000" w:fill="FFFFFF"/>
            <w:hideMark/>
          </w:tcPr>
          <w:p w14:paraId="23EDEC4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Лабораторија за димензионална мјерења</w:t>
            </w:r>
          </w:p>
        </w:tc>
        <w:tc>
          <w:tcPr>
            <w:tcW w:w="1607" w:type="dxa"/>
            <w:tcBorders>
              <w:top w:val="nil"/>
              <w:left w:val="nil"/>
              <w:bottom w:val="single" w:sz="4" w:space="0" w:color="auto"/>
              <w:right w:val="single" w:sz="4" w:space="0" w:color="auto"/>
            </w:tcBorders>
            <w:shd w:val="clear" w:color="000000" w:fill="FFFFFF"/>
            <w:vAlign w:val="center"/>
            <w:hideMark/>
          </w:tcPr>
          <w:p w14:paraId="798D616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2.450.000</w:t>
            </w:r>
          </w:p>
        </w:tc>
      </w:tr>
      <w:tr w:rsidR="001E0732" w:rsidRPr="001E0732" w14:paraId="46AC75B2"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31CA69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D30C29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2A5970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ИБИХ-ИМ-9</w:t>
            </w:r>
          </w:p>
        </w:tc>
        <w:tc>
          <w:tcPr>
            <w:tcW w:w="4313" w:type="dxa"/>
            <w:tcBorders>
              <w:top w:val="nil"/>
              <w:left w:val="nil"/>
              <w:bottom w:val="single" w:sz="4" w:space="0" w:color="auto"/>
              <w:right w:val="single" w:sz="4" w:space="0" w:color="auto"/>
            </w:tcBorders>
            <w:shd w:val="clear" w:color="000000" w:fill="FFFFFF"/>
            <w:hideMark/>
          </w:tcPr>
          <w:p w14:paraId="75A003F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Државна лабораторија за масу у Институту за мјеритељство БиХ - Фаза III</w:t>
            </w:r>
          </w:p>
        </w:tc>
        <w:tc>
          <w:tcPr>
            <w:tcW w:w="1607" w:type="dxa"/>
            <w:tcBorders>
              <w:top w:val="nil"/>
              <w:left w:val="nil"/>
              <w:bottom w:val="single" w:sz="4" w:space="0" w:color="auto"/>
              <w:right w:val="single" w:sz="4" w:space="0" w:color="auto"/>
            </w:tcBorders>
            <w:shd w:val="clear" w:color="000000" w:fill="FFFFFF"/>
            <w:vAlign w:val="center"/>
            <w:hideMark/>
          </w:tcPr>
          <w:p w14:paraId="16C60B4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554C9CC2"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612BF6A4"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430 Остале вишесекторске активности Укупно</w:t>
            </w:r>
          </w:p>
        </w:tc>
        <w:tc>
          <w:tcPr>
            <w:tcW w:w="1607" w:type="dxa"/>
            <w:tcBorders>
              <w:top w:val="nil"/>
              <w:left w:val="nil"/>
              <w:bottom w:val="single" w:sz="4" w:space="0" w:color="auto"/>
              <w:right w:val="single" w:sz="4" w:space="0" w:color="auto"/>
            </w:tcBorders>
            <w:shd w:val="clear" w:color="000000" w:fill="DDEBF7"/>
            <w:vAlign w:val="center"/>
            <w:hideMark/>
          </w:tcPr>
          <w:p w14:paraId="6EA1EEA2"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12.180.000</w:t>
            </w:r>
          </w:p>
        </w:tc>
      </w:tr>
      <w:tr w:rsidR="001E0732" w:rsidRPr="001E0732" w14:paraId="08DBFC87" w14:textId="77777777" w:rsidTr="007D32A8">
        <w:trPr>
          <w:trHeight w:val="42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7726AB7F" w14:textId="640D8AE2"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500 Помоћ у робама и оп</w:t>
            </w:r>
            <w:r w:rsidR="00B012DB">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и програми помоћи</w:t>
            </w: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218E0BFE" w14:textId="1FA20F5C"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01 Оп</w:t>
            </w:r>
            <w:r w:rsidR="00251FF4">
              <w:rPr>
                <w:rFonts w:ascii="Tahoma" w:eastAsia="Times New Roman" w:hAnsi="Tahoma" w:cs="Tahoma"/>
                <w:color w:val="000000"/>
                <w:sz w:val="16"/>
                <w:szCs w:val="16"/>
                <w:lang w:val="sr-Cyrl-BA"/>
              </w:rPr>
              <w:t>шт</w:t>
            </w:r>
            <w:r w:rsidRPr="001E0732">
              <w:rPr>
                <w:rFonts w:ascii="Tahoma" w:eastAsia="Times New Roman" w:hAnsi="Tahoma" w:cs="Tahoma"/>
                <w:color w:val="000000"/>
                <w:sz w:val="16"/>
                <w:szCs w:val="16"/>
              </w:rPr>
              <w:t>е јавне услуге</w:t>
            </w:r>
          </w:p>
        </w:tc>
        <w:tc>
          <w:tcPr>
            <w:tcW w:w="1053" w:type="dxa"/>
            <w:tcBorders>
              <w:top w:val="nil"/>
              <w:left w:val="nil"/>
              <w:bottom w:val="single" w:sz="4" w:space="0" w:color="auto"/>
              <w:right w:val="single" w:sz="4" w:space="0" w:color="auto"/>
            </w:tcBorders>
            <w:shd w:val="clear" w:color="000000" w:fill="FFFFFF"/>
            <w:hideMark/>
          </w:tcPr>
          <w:p w14:paraId="616ED5A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ИБИХ-УИО-107</w:t>
            </w:r>
          </w:p>
        </w:tc>
        <w:tc>
          <w:tcPr>
            <w:tcW w:w="4313" w:type="dxa"/>
            <w:tcBorders>
              <w:top w:val="nil"/>
              <w:left w:val="nil"/>
              <w:bottom w:val="single" w:sz="4" w:space="0" w:color="auto"/>
              <w:right w:val="single" w:sz="4" w:space="0" w:color="auto"/>
            </w:tcBorders>
            <w:shd w:val="clear" w:color="000000" w:fill="FFFFFF"/>
            <w:hideMark/>
          </w:tcPr>
          <w:p w14:paraId="740670D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објекта за потребе царине и граничне полиције на аеродрому Сарајево</w:t>
            </w:r>
          </w:p>
        </w:tc>
        <w:tc>
          <w:tcPr>
            <w:tcW w:w="1607" w:type="dxa"/>
            <w:tcBorders>
              <w:top w:val="nil"/>
              <w:left w:val="nil"/>
              <w:bottom w:val="single" w:sz="4" w:space="0" w:color="auto"/>
              <w:right w:val="single" w:sz="4" w:space="0" w:color="auto"/>
            </w:tcBorders>
            <w:shd w:val="clear" w:color="000000" w:fill="FFFFFF"/>
            <w:vAlign w:val="center"/>
            <w:hideMark/>
          </w:tcPr>
          <w:p w14:paraId="3623721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6.000.000</w:t>
            </w:r>
          </w:p>
        </w:tc>
      </w:tr>
      <w:tr w:rsidR="001E0732" w:rsidRPr="001E0732" w14:paraId="7DD3C495"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7A736E4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95B871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759843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ИБИХ-УИО-108</w:t>
            </w:r>
          </w:p>
        </w:tc>
        <w:tc>
          <w:tcPr>
            <w:tcW w:w="4313" w:type="dxa"/>
            <w:tcBorders>
              <w:top w:val="nil"/>
              <w:left w:val="nil"/>
              <w:bottom w:val="single" w:sz="4" w:space="0" w:color="auto"/>
              <w:right w:val="single" w:sz="4" w:space="0" w:color="auto"/>
            </w:tcBorders>
            <w:shd w:val="clear" w:color="000000" w:fill="FFFFFF"/>
            <w:hideMark/>
          </w:tcPr>
          <w:p w14:paraId="1031570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Метаљка</w:t>
            </w:r>
          </w:p>
        </w:tc>
        <w:tc>
          <w:tcPr>
            <w:tcW w:w="1607" w:type="dxa"/>
            <w:tcBorders>
              <w:top w:val="nil"/>
              <w:left w:val="nil"/>
              <w:bottom w:val="single" w:sz="4" w:space="0" w:color="auto"/>
              <w:right w:val="single" w:sz="4" w:space="0" w:color="auto"/>
            </w:tcBorders>
            <w:shd w:val="clear" w:color="000000" w:fill="FFFFFF"/>
            <w:vAlign w:val="center"/>
            <w:hideMark/>
          </w:tcPr>
          <w:p w14:paraId="4FE42106"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447E34B4"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40298D6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5236DD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B39590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ИБИХ-УИО-109</w:t>
            </w:r>
          </w:p>
        </w:tc>
        <w:tc>
          <w:tcPr>
            <w:tcW w:w="4313" w:type="dxa"/>
            <w:tcBorders>
              <w:top w:val="nil"/>
              <w:left w:val="nil"/>
              <w:bottom w:val="single" w:sz="4" w:space="0" w:color="auto"/>
              <w:right w:val="single" w:sz="4" w:space="0" w:color="auto"/>
            </w:tcBorders>
            <w:shd w:val="clear" w:color="000000" w:fill="FFFFFF"/>
            <w:hideMark/>
          </w:tcPr>
          <w:p w14:paraId="321A04F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Попови (Павловића мост)</w:t>
            </w:r>
          </w:p>
        </w:tc>
        <w:tc>
          <w:tcPr>
            <w:tcW w:w="1607" w:type="dxa"/>
            <w:tcBorders>
              <w:top w:val="nil"/>
              <w:left w:val="nil"/>
              <w:bottom w:val="single" w:sz="4" w:space="0" w:color="auto"/>
              <w:right w:val="single" w:sz="4" w:space="0" w:color="auto"/>
            </w:tcBorders>
            <w:shd w:val="clear" w:color="000000" w:fill="FFFFFF"/>
            <w:vAlign w:val="center"/>
            <w:hideMark/>
          </w:tcPr>
          <w:p w14:paraId="2B3C546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10.000.000</w:t>
            </w:r>
          </w:p>
        </w:tc>
      </w:tr>
      <w:tr w:rsidR="001E0732" w:rsidRPr="001E0732" w14:paraId="3D3C7937"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38B8B5F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129464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77AF10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ИБИХ-УИО-111</w:t>
            </w:r>
          </w:p>
        </w:tc>
        <w:tc>
          <w:tcPr>
            <w:tcW w:w="4313" w:type="dxa"/>
            <w:tcBorders>
              <w:top w:val="nil"/>
              <w:left w:val="nil"/>
              <w:bottom w:val="single" w:sz="4" w:space="0" w:color="auto"/>
              <w:right w:val="single" w:sz="4" w:space="0" w:color="auto"/>
            </w:tcBorders>
            <w:shd w:val="clear" w:color="000000" w:fill="FFFFFF"/>
            <w:hideMark/>
          </w:tcPr>
          <w:p w14:paraId="527E944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Рача</w:t>
            </w:r>
          </w:p>
        </w:tc>
        <w:tc>
          <w:tcPr>
            <w:tcW w:w="1607" w:type="dxa"/>
            <w:tcBorders>
              <w:top w:val="nil"/>
              <w:left w:val="nil"/>
              <w:bottom w:val="single" w:sz="4" w:space="0" w:color="auto"/>
              <w:right w:val="single" w:sz="4" w:space="0" w:color="auto"/>
            </w:tcBorders>
            <w:shd w:val="clear" w:color="000000" w:fill="FFFFFF"/>
            <w:vAlign w:val="center"/>
            <w:hideMark/>
          </w:tcPr>
          <w:p w14:paraId="5D0C559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1AA2597D"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4031A6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617EE8E"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2F2785F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ИБИХ-УИО-114</w:t>
            </w:r>
          </w:p>
        </w:tc>
        <w:tc>
          <w:tcPr>
            <w:tcW w:w="4313" w:type="dxa"/>
            <w:tcBorders>
              <w:top w:val="nil"/>
              <w:left w:val="nil"/>
              <w:bottom w:val="single" w:sz="4" w:space="0" w:color="auto"/>
              <w:right w:val="single" w:sz="4" w:space="0" w:color="auto"/>
            </w:tcBorders>
            <w:shd w:val="clear" w:color="000000" w:fill="FFFFFF"/>
            <w:hideMark/>
          </w:tcPr>
          <w:p w14:paraId="1A4B406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Орашје</w:t>
            </w:r>
          </w:p>
        </w:tc>
        <w:tc>
          <w:tcPr>
            <w:tcW w:w="1607" w:type="dxa"/>
            <w:tcBorders>
              <w:top w:val="nil"/>
              <w:left w:val="nil"/>
              <w:bottom w:val="single" w:sz="4" w:space="0" w:color="auto"/>
              <w:right w:val="single" w:sz="4" w:space="0" w:color="auto"/>
            </w:tcBorders>
            <w:shd w:val="clear" w:color="000000" w:fill="FFFFFF"/>
            <w:vAlign w:val="center"/>
            <w:hideMark/>
          </w:tcPr>
          <w:p w14:paraId="53F289E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6BC0C1FF"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614FC4B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C3A4BB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3777DE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ИБИХ-УИО-115</w:t>
            </w:r>
          </w:p>
        </w:tc>
        <w:tc>
          <w:tcPr>
            <w:tcW w:w="4313" w:type="dxa"/>
            <w:tcBorders>
              <w:top w:val="nil"/>
              <w:left w:val="nil"/>
              <w:bottom w:val="single" w:sz="4" w:space="0" w:color="auto"/>
              <w:right w:val="single" w:sz="4" w:space="0" w:color="auto"/>
            </w:tcBorders>
            <w:shd w:val="clear" w:color="000000" w:fill="FFFFFF"/>
            <w:hideMark/>
          </w:tcPr>
          <w:p w14:paraId="4A25D94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Нови Град</w:t>
            </w:r>
          </w:p>
        </w:tc>
        <w:tc>
          <w:tcPr>
            <w:tcW w:w="1607" w:type="dxa"/>
            <w:tcBorders>
              <w:top w:val="nil"/>
              <w:left w:val="nil"/>
              <w:bottom w:val="single" w:sz="4" w:space="0" w:color="auto"/>
              <w:right w:val="single" w:sz="4" w:space="0" w:color="auto"/>
            </w:tcBorders>
            <w:shd w:val="clear" w:color="000000" w:fill="FFFFFF"/>
            <w:vAlign w:val="center"/>
            <w:hideMark/>
          </w:tcPr>
          <w:p w14:paraId="290CD12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74598EF0"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CDF450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C670A7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809153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ИБИХ-УИО-116</w:t>
            </w:r>
          </w:p>
        </w:tc>
        <w:tc>
          <w:tcPr>
            <w:tcW w:w="4313" w:type="dxa"/>
            <w:tcBorders>
              <w:top w:val="nil"/>
              <w:left w:val="nil"/>
              <w:bottom w:val="single" w:sz="4" w:space="0" w:color="auto"/>
              <w:right w:val="single" w:sz="4" w:space="0" w:color="auto"/>
            </w:tcBorders>
            <w:shd w:val="clear" w:color="000000" w:fill="FFFFFF"/>
            <w:hideMark/>
          </w:tcPr>
          <w:p w14:paraId="2F7F388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Шамац</w:t>
            </w:r>
          </w:p>
        </w:tc>
        <w:tc>
          <w:tcPr>
            <w:tcW w:w="1607" w:type="dxa"/>
            <w:tcBorders>
              <w:top w:val="nil"/>
              <w:left w:val="nil"/>
              <w:bottom w:val="single" w:sz="4" w:space="0" w:color="auto"/>
              <w:right w:val="single" w:sz="4" w:space="0" w:color="auto"/>
            </w:tcBorders>
            <w:shd w:val="clear" w:color="000000" w:fill="FFFFFF"/>
            <w:vAlign w:val="center"/>
            <w:hideMark/>
          </w:tcPr>
          <w:p w14:paraId="3EA8FF5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400.000</w:t>
            </w:r>
          </w:p>
        </w:tc>
      </w:tr>
      <w:tr w:rsidR="001E0732" w:rsidRPr="001E0732" w14:paraId="53106A9C"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2ACD8C9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A96686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6730D79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ИБИХ-УИО-136</w:t>
            </w:r>
          </w:p>
        </w:tc>
        <w:tc>
          <w:tcPr>
            <w:tcW w:w="4313" w:type="dxa"/>
            <w:tcBorders>
              <w:top w:val="nil"/>
              <w:left w:val="nil"/>
              <w:bottom w:val="single" w:sz="4" w:space="0" w:color="auto"/>
              <w:right w:val="single" w:sz="4" w:space="0" w:color="auto"/>
            </w:tcBorders>
            <w:shd w:val="clear" w:color="000000" w:fill="FFFFFF"/>
            <w:hideMark/>
          </w:tcPr>
          <w:p w14:paraId="57CBAC5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Вагањ</w:t>
            </w:r>
          </w:p>
        </w:tc>
        <w:tc>
          <w:tcPr>
            <w:tcW w:w="1607" w:type="dxa"/>
            <w:tcBorders>
              <w:top w:val="nil"/>
              <w:left w:val="nil"/>
              <w:bottom w:val="single" w:sz="4" w:space="0" w:color="auto"/>
              <w:right w:val="single" w:sz="4" w:space="0" w:color="auto"/>
            </w:tcBorders>
            <w:shd w:val="clear" w:color="000000" w:fill="FFFFFF"/>
            <w:vAlign w:val="center"/>
            <w:hideMark/>
          </w:tcPr>
          <w:p w14:paraId="3B9EB848"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41DB3EB3"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37D6D550"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47C23474"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063308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ИБИХ-УИО-37</w:t>
            </w:r>
          </w:p>
        </w:tc>
        <w:tc>
          <w:tcPr>
            <w:tcW w:w="4313" w:type="dxa"/>
            <w:tcBorders>
              <w:top w:val="nil"/>
              <w:left w:val="nil"/>
              <w:bottom w:val="single" w:sz="4" w:space="0" w:color="auto"/>
              <w:right w:val="single" w:sz="4" w:space="0" w:color="auto"/>
            </w:tcBorders>
            <w:shd w:val="clear" w:color="000000" w:fill="FFFFFF"/>
            <w:hideMark/>
          </w:tcPr>
          <w:p w14:paraId="7849F54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Увац</w:t>
            </w:r>
          </w:p>
        </w:tc>
        <w:tc>
          <w:tcPr>
            <w:tcW w:w="1607" w:type="dxa"/>
            <w:tcBorders>
              <w:top w:val="nil"/>
              <w:left w:val="nil"/>
              <w:bottom w:val="single" w:sz="4" w:space="0" w:color="auto"/>
              <w:right w:val="single" w:sz="4" w:space="0" w:color="auto"/>
            </w:tcBorders>
            <w:shd w:val="clear" w:color="000000" w:fill="FFFFFF"/>
            <w:vAlign w:val="center"/>
            <w:hideMark/>
          </w:tcPr>
          <w:p w14:paraId="485361C9"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3CDA9CF5"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13013B5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14E11B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B0A20D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ИБИХ-УИО-39</w:t>
            </w:r>
          </w:p>
        </w:tc>
        <w:tc>
          <w:tcPr>
            <w:tcW w:w="4313" w:type="dxa"/>
            <w:tcBorders>
              <w:top w:val="nil"/>
              <w:left w:val="nil"/>
              <w:bottom w:val="single" w:sz="4" w:space="0" w:color="auto"/>
              <w:right w:val="single" w:sz="4" w:space="0" w:color="auto"/>
            </w:tcBorders>
            <w:shd w:val="clear" w:color="000000" w:fill="FFFFFF"/>
            <w:hideMark/>
          </w:tcPr>
          <w:p w14:paraId="6E9A10D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Чепикуће</w:t>
            </w:r>
          </w:p>
        </w:tc>
        <w:tc>
          <w:tcPr>
            <w:tcW w:w="1607" w:type="dxa"/>
            <w:tcBorders>
              <w:top w:val="nil"/>
              <w:left w:val="nil"/>
              <w:bottom w:val="single" w:sz="4" w:space="0" w:color="auto"/>
              <w:right w:val="single" w:sz="4" w:space="0" w:color="auto"/>
            </w:tcBorders>
            <w:shd w:val="clear" w:color="000000" w:fill="FFFFFF"/>
            <w:vAlign w:val="center"/>
            <w:hideMark/>
          </w:tcPr>
          <w:p w14:paraId="278538A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1268EC4B"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29C4316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6A72FE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36E6813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ИБИХ-УИО-85</w:t>
            </w:r>
          </w:p>
        </w:tc>
        <w:tc>
          <w:tcPr>
            <w:tcW w:w="4313" w:type="dxa"/>
            <w:tcBorders>
              <w:top w:val="nil"/>
              <w:left w:val="nil"/>
              <w:bottom w:val="single" w:sz="4" w:space="0" w:color="auto"/>
              <w:right w:val="single" w:sz="4" w:space="0" w:color="auto"/>
            </w:tcBorders>
            <w:shd w:val="clear" w:color="000000" w:fill="FFFFFF"/>
            <w:hideMark/>
          </w:tcPr>
          <w:p w14:paraId="43F73CC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Изградња-реконструкција Граничног прелаза Брод</w:t>
            </w:r>
          </w:p>
        </w:tc>
        <w:tc>
          <w:tcPr>
            <w:tcW w:w="1607" w:type="dxa"/>
            <w:tcBorders>
              <w:top w:val="nil"/>
              <w:left w:val="nil"/>
              <w:bottom w:val="single" w:sz="4" w:space="0" w:color="auto"/>
              <w:right w:val="single" w:sz="4" w:space="0" w:color="auto"/>
            </w:tcBorders>
            <w:shd w:val="clear" w:color="000000" w:fill="FFFFFF"/>
            <w:vAlign w:val="center"/>
            <w:hideMark/>
          </w:tcPr>
          <w:p w14:paraId="7EE42B9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w:t>
            </w:r>
          </w:p>
        </w:tc>
      </w:tr>
      <w:tr w:rsidR="001E0732" w:rsidRPr="001E0732" w14:paraId="6A01D9B2"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5E3DA1C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7D7459C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3A45B17"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ИБИХ-УИО-86</w:t>
            </w:r>
          </w:p>
        </w:tc>
        <w:tc>
          <w:tcPr>
            <w:tcW w:w="4313" w:type="dxa"/>
            <w:tcBorders>
              <w:top w:val="nil"/>
              <w:left w:val="nil"/>
              <w:bottom w:val="single" w:sz="4" w:space="0" w:color="auto"/>
              <w:right w:val="single" w:sz="4" w:space="0" w:color="auto"/>
            </w:tcBorders>
            <w:shd w:val="clear" w:color="000000" w:fill="FFFFFF"/>
            <w:hideMark/>
          </w:tcPr>
          <w:p w14:paraId="034765B0"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Стрмица</w:t>
            </w:r>
          </w:p>
        </w:tc>
        <w:tc>
          <w:tcPr>
            <w:tcW w:w="1607" w:type="dxa"/>
            <w:tcBorders>
              <w:top w:val="nil"/>
              <w:left w:val="nil"/>
              <w:bottom w:val="single" w:sz="4" w:space="0" w:color="auto"/>
              <w:right w:val="single" w:sz="4" w:space="0" w:color="auto"/>
            </w:tcBorders>
            <w:shd w:val="clear" w:color="000000" w:fill="FFFFFF"/>
            <w:vAlign w:val="center"/>
            <w:hideMark/>
          </w:tcPr>
          <w:p w14:paraId="6514CCC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500.000</w:t>
            </w:r>
          </w:p>
        </w:tc>
      </w:tr>
      <w:tr w:rsidR="001E0732" w:rsidRPr="001E0732" w14:paraId="65BEE3C4"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640970D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93B70A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85E84F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ИБИХ-УИО-88</w:t>
            </w:r>
          </w:p>
        </w:tc>
        <w:tc>
          <w:tcPr>
            <w:tcW w:w="4313" w:type="dxa"/>
            <w:tcBorders>
              <w:top w:val="nil"/>
              <w:left w:val="nil"/>
              <w:bottom w:val="single" w:sz="4" w:space="0" w:color="auto"/>
              <w:right w:val="single" w:sz="4" w:space="0" w:color="auto"/>
            </w:tcBorders>
            <w:shd w:val="clear" w:color="000000" w:fill="FFFFFF"/>
            <w:hideMark/>
          </w:tcPr>
          <w:p w14:paraId="3D2116E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Адаптација постојећег објекта ЦИ Требиње</w:t>
            </w:r>
          </w:p>
        </w:tc>
        <w:tc>
          <w:tcPr>
            <w:tcW w:w="1607" w:type="dxa"/>
            <w:tcBorders>
              <w:top w:val="nil"/>
              <w:left w:val="nil"/>
              <w:bottom w:val="single" w:sz="4" w:space="0" w:color="auto"/>
              <w:right w:val="single" w:sz="4" w:space="0" w:color="auto"/>
            </w:tcBorders>
            <w:shd w:val="clear" w:color="000000" w:fill="FFFFFF"/>
            <w:vAlign w:val="center"/>
            <w:hideMark/>
          </w:tcPr>
          <w:p w14:paraId="3978AE2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7944576A"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6734B3DD"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6BE5011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B66FCE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ИБИХ-УИО-89</w:t>
            </w:r>
          </w:p>
        </w:tc>
        <w:tc>
          <w:tcPr>
            <w:tcW w:w="4313" w:type="dxa"/>
            <w:tcBorders>
              <w:top w:val="nil"/>
              <w:left w:val="nil"/>
              <w:bottom w:val="single" w:sz="4" w:space="0" w:color="auto"/>
              <w:right w:val="single" w:sz="4" w:space="0" w:color="auto"/>
            </w:tcBorders>
            <w:shd w:val="clear" w:color="000000" w:fill="FFFFFF"/>
            <w:hideMark/>
          </w:tcPr>
          <w:p w14:paraId="49023E2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Адаптација постојећег објекта ЦИ Нови Град</w:t>
            </w:r>
          </w:p>
        </w:tc>
        <w:tc>
          <w:tcPr>
            <w:tcW w:w="1607" w:type="dxa"/>
            <w:tcBorders>
              <w:top w:val="nil"/>
              <w:left w:val="nil"/>
              <w:bottom w:val="single" w:sz="4" w:space="0" w:color="auto"/>
              <w:right w:val="single" w:sz="4" w:space="0" w:color="auto"/>
            </w:tcBorders>
            <w:shd w:val="clear" w:color="000000" w:fill="FFFFFF"/>
            <w:vAlign w:val="center"/>
            <w:hideMark/>
          </w:tcPr>
          <w:p w14:paraId="76175C7E"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20F9738C"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4DDA714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038565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1C54D4CC"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ИБИХ-УИО-90</w:t>
            </w:r>
          </w:p>
        </w:tc>
        <w:tc>
          <w:tcPr>
            <w:tcW w:w="4313" w:type="dxa"/>
            <w:tcBorders>
              <w:top w:val="nil"/>
              <w:left w:val="nil"/>
              <w:bottom w:val="single" w:sz="4" w:space="0" w:color="auto"/>
              <w:right w:val="single" w:sz="4" w:space="0" w:color="auto"/>
            </w:tcBorders>
            <w:shd w:val="clear" w:color="000000" w:fill="FFFFFF"/>
            <w:hideMark/>
          </w:tcPr>
          <w:p w14:paraId="7D74486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Адаптација постојећег објекта ЦИ Вишеград</w:t>
            </w:r>
          </w:p>
        </w:tc>
        <w:tc>
          <w:tcPr>
            <w:tcW w:w="1607" w:type="dxa"/>
            <w:tcBorders>
              <w:top w:val="nil"/>
              <w:left w:val="nil"/>
              <w:bottom w:val="single" w:sz="4" w:space="0" w:color="auto"/>
              <w:right w:val="single" w:sz="4" w:space="0" w:color="auto"/>
            </w:tcBorders>
            <w:shd w:val="clear" w:color="000000" w:fill="FFFFFF"/>
            <w:vAlign w:val="center"/>
            <w:hideMark/>
          </w:tcPr>
          <w:p w14:paraId="7109D33B"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300.000</w:t>
            </w:r>
          </w:p>
        </w:tc>
      </w:tr>
      <w:tr w:rsidR="001E0732" w:rsidRPr="001E0732" w14:paraId="6A2B0235"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1CD2981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621F9E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07D18A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ИБИХ-УИО-97</w:t>
            </w:r>
          </w:p>
        </w:tc>
        <w:tc>
          <w:tcPr>
            <w:tcW w:w="4313" w:type="dxa"/>
            <w:tcBorders>
              <w:top w:val="nil"/>
              <w:left w:val="nil"/>
              <w:bottom w:val="single" w:sz="4" w:space="0" w:color="auto"/>
              <w:right w:val="single" w:sz="4" w:space="0" w:color="auto"/>
            </w:tcBorders>
            <w:shd w:val="clear" w:color="000000" w:fill="FFFFFF"/>
            <w:hideMark/>
          </w:tcPr>
          <w:p w14:paraId="0A28145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Вардиште</w:t>
            </w:r>
          </w:p>
        </w:tc>
        <w:tc>
          <w:tcPr>
            <w:tcW w:w="1607" w:type="dxa"/>
            <w:tcBorders>
              <w:top w:val="nil"/>
              <w:left w:val="nil"/>
              <w:bottom w:val="single" w:sz="4" w:space="0" w:color="auto"/>
              <w:right w:val="single" w:sz="4" w:space="0" w:color="auto"/>
            </w:tcBorders>
            <w:shd w:val="clear" w:color="000000" w:fill="FFFFFF"/>
            <w:vAlign w:val="center"/>
            <w:hideMark/>
          </w:tcPr>
          <w:p w14:paraId="3EA20F20"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10.000.000</w:t>
            </w:r>
          </w:p>
        </w:tc>
      </w:tr>
      <w:tr w:rsidR="001E0732" w:rsidRPr="001E0732" w14:paraId="4CAEEDBC"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0F00A55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6D2C3C8"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EADA1B3"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ИБИХ-УИО-98</w:t>
            </w:r>
          </w:p>
        </w:tc>
        <w:tc>
          <w:tcPr>
            <w:tcW w:w="4313" w:type="dxa"/>
            <w:tcBorders>
              <w:top w:val="nil"/>
              <w:left w:val="nil"/>
              <w:bottom w:val="single" w:sz="4" w:space="0" w:color="auto"/>
              <w:right w:val="single" w:sz="4" w:space="0" w:color="auto"/>
            </w:tcBorders>
            <w:shd w:val="clear" w:color="000000" w:fill="FFFFFF"/>
            <w:hideMark/>
          </w:tcPr>
          <w:p w14:paraId="66214C4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Граничног прелаза Шепак</w:t>
            </w:r>
          </w:p>
        </w:tc>
        <w:tc>
          <w:tcPr>
            <w:tcW w:w="1607" w:type="dxa"/>
            <w:tcBorders>
              <w:top w:val="nil"/>
              <w:left w:val="nil"/>
              <w:bottom w:val="single" w:sz="4" w:space="0" w:color="auto"/>
              <w:right w:val="single" w:sz="4" w:space="0" w:color="auto"/>
            </w:tcBorders>
            <w:shd w:val="clear" w:color="000000" w:fill="FFFFFF"/>
            <w:vAlign w:val="center"/>
            <w:hideMark/>
          </w:tcPr>
          <w:p w14:paraId="2677601D"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2.500.000</w:t>
            </w:r>
          </w:p>
        </w:tc>
      </w:tr>
      <w:tr w:rsidR="001E0732" w:rsidRPr="001E0732" w14:paraId="591C87E8"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6DE31D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3CFA95B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44E6452"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ИБИХ-УИО-99</w:t>
            </w:r>
          </w:p>
        </w:tc>
        <w:tc>
          <w:tcPr>
            <w:tcW w:w="4313" w:type="dxa"/>
            <w:tcBorders>
              <w:top w:val="nil"/>
              <w:left w:val="nil"/>
              <w:bottom w:val="single" w:sz="4" w:space="0" w:color="auto"/>
              <w:right w:val="single" w:sz="4" w:space="0" w:color="auto"/>
            </w:tcBorders>
            <w:shd w:val="clear" w:color="000000" w:fill="FFFFFF"/>
            <w:hideMark/>
          </w:tcPr>
          <w:p w14:paraId="7E6B8BA1"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Изградња Граничног прелаза Присика</w:t>
            </w:r>
          </w:p>
        </w:tc>
        <w:tc>
          <w:tcPr>
            <w:tcW w:w="1607" w:type="dxa"/>
            <w:tcBorders>
              <w:top w:val="nil"/>
              <w:left w:val="nil"/>
              <w:bottom w:val="single" w:sz="4" w:space="0" w:color="auto"/>
              <w:right w:val="single" w:sz="4" w:space="0" w:color="auto"/>
            </w:tcBorders>
            <w:shd w:val="clear" w:color="000000" w:fill="FFFFFF"/>
            <w:vAlign w:val="center"/>
            <w:hideMark/>
          </w:tcPr>
          <w:p w14:paraId="7ED8AAC7"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049E21E9"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3696B39C" w14:textId="1F7E7654"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500 Помоћ у робама и оп</w:t>
            </w:r>
            <w:r w:rsidR="00B012DB">
              <w:rPr>
                <w:rFonts w:ascii="Tahoma" w:eastAsia="Times New Roman" w:hAnsi="Tahoma" w:cs="Tahoma"/>
                <w:b/>
                <w:bCs/>
                <w:color w:val="000000"/>
                <w:sz w:val="16"/>
                <w:szCs w:val="16"/>
                <w:lang w:val="sr-Cyrl-BA"/>
              </w:rPr>
              <w:t>шт</w:t>
            </w:r>
            <w:r w:rsidRPr="001E0732">
              <w:rPr>
                <w:rFonts w:ascii="Tahoma" w:eastAsia="Times New Roman" w:hAnsi="Tahoma" w:cs="Tahoma"/>
                <w:b/>
                <w:bCs/>
                <w:color w:val="000000"/>
                <w:sz w:val="16"/>
                <w:szCs w:val="16"/>
              </w:rPr>
              <w:t>и програми помоћи Укупно</w:t>
            </w:r>
          </w:p>
        </w:tc>
        <w:tc>
          <w:tcPr>
            <w:tcW w:w="1607" w:type="dxa"/>
            <w:tcBorders>
              <w:top w:val="nil"/>
              <w:left w:val="nil"/>
              <w:bottom w:val="single" w:sz="4" w:space="0" w:color="auto"/>
              <w:right w:val="single" w:sz="4" w:space="0" w:color="auto"/>
            </w:tcBorders>
            <w:shd w:val="clear" w:color="000000" w:fill="DDEBF7"/>
            <w:vAlign w:val="center"/>
            <w:hideMark/>
          </w:tcPr>
          <w:p w14:paraId="4E7549D4"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39.600.000</w:t>
            </w:r>
          </w:p>
        </w:tc>
      </w:tr>
      <w:tr w:rsidR="001E0732" w:rsidRPr="001E0732" w14:paraId="4114D47D" w14:textId="77777777" w:rsidTr="007D32A8">
        <w:trPr>
          <w:trHeight w:val="630"/>
          <w:jc w:val="center"/>
        </w:trPr>
        <w:tc>
          <w:tcPr>
            <w:tcW w:w="1563" w:type="dxa"/>
            <w:vMerge w:val="restart"/>
            <w:tcBorders>
              <w:top w:val="nil"/>
              <w:left w:val="single" w:sz="4" w:space="0" w:color="auto"/>
              <w:bottom w:val="single" w:sz="4" w:space="0" w:color="auto"/>
              <w:right w:val="single" w:sz="4" w:space="0" w:color="auto"/>
            </w:tcBorders>
            <w:shd w:val="clear" w:color="000000" w:fill="FFFFFF"/>
            <w:hideMark/>
          </w:tcPr>
          <w:p w14:paraId="41879D9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998 Неалоцирано / неспецифицирано</w:t>
            </w:r>
          </w:p>
        </w:tc>
        <w:tc>
          <w:tcPr>
            <w:tcW w:w="1084" w:type="dxa"/>
            <w:tcBorders>
              <w:top w:val="nil"/>
              <w:left w:val="nil"/>
              <w:bottom w:val="single" w:sz="4" w:space="0" w:color="auto"/>
              <w:right w:val="single" w:sz="4" w:space="0" w:color="auto"/>
            </w:tcBorders>
            <w:shd w:val="clear" w:color="000000" w:fill="FFFFFF"/>
            <w:hideMark/>
          </w:tcPr>
          <w:p w14:paraId="0AB5A1A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02 Одбрана</w:t>
            </w:r>
          </w:p>
        </w:tc>
        <w:tc>
          <w:tcPr>
            <w:tcW w:w="1053" w:type="dxa"/>
            <w:tcBorders>
              <w:top w:val="nil"/>
              <w:left w:val="nil"/>
              <w:bottom w:val="single" w:sz="4" w:space="0" w:color="auto"/>
              <w:right w:val="single" w:sz="4" w:space="0" w:color="auto"/>
            </w:tcBorders>
            <w:shd w:val="clear" w:color="000000" w:fill="FFFFFF"/>
            <w:hideMark/>
          </w:tcPr>
          <w:p w14:paraId="7507E19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ИБИХ-МО-46</w:t>
            </w:r>
          </w:p>
        </w:tc>
        <w:tc>
          <w:tcPr>
            <w:tcW w:w="4313" w:type="dxa"/>
            <w:tcBorders>
              <w:top w:val="nil"/>
              <w:left w:val="nil"/>
              <w:bottom w:val="single" w:sz="4" w:space="0" w:color="auto"/>
              <w:right w:val="single" w:sz="4" w:space="0" w:color="auto"/>
            </w:tcBorders>
            <w:shd w:val="clear" w:color="000000" w:fill="FFFFFF"/>
            <w:hideMark/>
          </w:tcPr>
          <w:p w14:paraId="4A66D1E6"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Осигурање набавке нове теренске униформе Оружаних снага Босне и Херцеговине с периодом реализације 2021-2030. година</w:t>
            </w:r>
          </w:p>
        </w:tc>
        <w:tc>
          <w:tcPr>
            <w:tcW w:w="1607" w:type="dxa"/>
            <w:tcBorders>
              <w:top w:val="nil"/>
              <w:left w:val="nil"/>
              <w:bottom w:val="single" w:sz="4" w:space="0" w:color="auto"/>
              <w:right w:val="single" w:sz="4" w:space="0" w:color="auto"/>
            </w:tcBorders>
            <w:shd w:val="clear" w:color="000000" w:fill="FFFFFF"/>
            <w:vAlign w:val="center"/>
            <w:hideMark/>
          </w:tcPr>
          <w:p w14:paraId="658F2F42"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28.405.000</w:t>
            </w:r>
          </w:p>
        </w:tc>
      </w:tr>
      <w:tr w:rsidR="001E0732" w:rsidRPr="001E0732" w14:paraId="0813043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7288D4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val="restart"/>
            <w:tcBorders>
              <w:top w:val="nil"/>
              <w:left w:val="single" w:sz="4" w:space="0" w:color="auto"/>
              <w:bottom w:val="single" w:sz="4" w:space="0" w:color="auto"/>
              <w:right w:val="single" w:sz="4" w:space="0" w:color="auto"/>
            </w:tcBorders>
            <w:shd w:val="clear" w:color="000000" w:fill="FFFFFF"/>
            <w:hideMark/>
          </w:tcPr>
          <w:p w14:paraId="49C0129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03 Јавни ред и сигурност</w:t>
            </w:r>
          </w:p>
        </w:tc>
        <w:tc>
          <w:tcPr>
            <w:tcW w:w="1053" w:type="dxa"/>
            <w:tcBorders>
              <w:top w:val="nil"/>
              <w:left w:val="nil"/>
              <w:bottom w:val="single" w:sz="4" w:space="0" w:color="auto"/>
              <w:right w:val="single" w:sz="4" w:space="0" w:color="auto"/>
            </w:tcBorders>
            <w:shd w:val="clear" w:color="000000" w:fill="FFFFFF"/>
            <w:hideMark/>
          </w:tcPr>
          <w:p w14:paraId="6896F19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ИБИХ-СЗПС-10</w:t>
            </w:r>
          </w:p>
        </w:tc>
        <w:tc>
          <w:tcPr>
            <w:tcW w:w="4313" w:type="dxa"/>
            <w:tcBorders>
              <w:top w:val="nil"/>
              <w:left w:val="nil"/>
              <w:bottom w:val="single" w:sz="4" w:space="0" w:color="auto"/>
              <w:right w:val="single" w:sz="4" w:space="0" w:color="auto"/>
            </w:tcBorders>
            <w:shd w:val="clear" w:color="000000" w:fill="FFFFFF"/>
            <w:hideMark/>
          </w:tcPr>
          <w:p w14:paraId="01C01969"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Рјешавање смјештаја Теренског центра Зеница</w:t>
            </w:r>
          </w:p>
        </w:tc>
        <w:tc>
          <w:tcPr>
            <w:tcW w:w="1607" w:type="dxa"/>
            <w:tcBorders>
              <w:top w:val="nil"/>
              <w:left w:val="nil"/>
              <w:bottom w:val="single" w:sz="4" w:space="0" w:color="auto"/>
              <w:right w:val="single" w:sz="4" w:space="0" w:color="auto"/>
            </w:tcBorders>
            <w:shd w:val="clear" w:color="000000" w:fill="FFFFFF"/>
            <w:vAlign w:val="center"/>
            <w:hideMark/>
          </w:tcPr>
          <w:p w14:paraId="419B90E9"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6A855F43"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5C95FDC9"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0135E443"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0B828275"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ИБИХ-СЗПС-11</w:t>
            </w:r>
          </w:p>
        </w:tc>
        <w:tc>
          <w:tcPr>
            <w:tcW w:w="4313" w:type="dxa"/>
            <w:tcBorders>
              <w:top w:val="nil"/>
              <w:left w:val="nil"/>
              <w:bottom w:val="single" w:sz="4" w:space="0" w:color="auto"/>
              <w:right w:val="single" w:sz="4" w:space="0" w:color="auto"/>
            </w:tcBorders>
            <w:shd w:val="clear" w:color="000000" w:fill="FFFFFF"/>
            <w:hideMark/>
          </w:tcPr>
          <w:p w14:paraId="28D38B1D"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Рјешавање смјештаја Теренског центра Бихаћ</w:t>
            </w:r>
          </w:p>
        </w:tc>
        <w:tc>
          <w:tcPr>
            <w:tcW w:w="1607" w:type="dxa"/>
            <w:tcBorders>
              <w:top w:val="nil"/>
              <w:left w:val="nil"/>
              <w:bottom w:val="single" w:sz="4" w:space="0" w:color="auto"/>
              <w:right w:val="single" w:sz="4" w:space="0" w:color="auto"/>
            </w:tcBorders>
            <w:shd w:val="clear" w:color="000000" w:fill="FFFFFF"/>
            <w:vAlign w:val="center"/>
            <w:hideMark/>
          </w:tcPr>
          <w:p w14:paraId="568C96E3"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2C45336B"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19A478F1"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55C062B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50988E1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ИБИХ-СЗПС-19</w:t>
            </w:r>
          </w:p>
        </w:tc>
        <w:tc>
          <w:tcPr>
            <w:tcW w:w="4313" w:type="dxa"/>
            <w:tcBorders>
              <w:top w:val="nil"/>
              <w:left w:val="nil"/>
              <w:bottom w:val="single" w:sz="4" w:space="0" w:color="auto"/>
              <w:right w:val="single" w:sz="4" w:space="0" w:color="auto"/>
            </w:tcBorders>
            <w:shd w:val="clear" w:color="000000" w:fill="FFFFFF"/>
            <w:hideMark/>
          </w:tcPr>
          <w:p w14:paraId="078F6F8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Ријешавање смјештаја Теренског центра Мостар</w:t>
            </w:r>
          </w:p>
        </w:tc>
        <w:tc>
          <w:tcPr>
            <w:tcW w:w="1607" w:type="dxa"/>
            <w:tcBorders>
              <w:top w:val="nil"/>
              <w:left w:val="nil"/>
              <w:bottom w:val="single" w:sz="4" w:space="0" w:color="auto"/>
              <w:right w:val="single" w:sz="4" w:space="0" w:color="auto"/>
            </w:tcBorders>
            <w:shd w:val="clear" w:color="000000" w:fill="FFFFFF"/>
            <w:vAlign w:val="center"/>
            <w:hideMark/>
          </w:tcPr>
          <w:p w14:paraId="24B76FB5"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2FDB1F65" w14:textId="77777777" w:rsidTr="007D32A8">
        <w:trPr>
          <w:trHeight w:val="420"/>
          <w:jc w:val="center"/>
        </w:trPr>
        <w:tc>
          <w:tcPr>
            <w:tcW w:w="1563" w:type="dxa"/>
            <w:vMerge/>
            <w:tcBorders>
              <w:top w:val="nil"/>
              <w:left w:val="single" w:sz="4" w:space="0" w:color="auto"/>
              <w:bottom w:val="single" w:sz="4" w:space="0" w:color="auto"/>
              <w:right w:val="single" w:sz="4" w:space="0" w:color="auto"/>
            </w:tcBorders>
            <w:vAlign w:val="center"/>
            <w:hideMark/>
          </w:tcPr>
          <w:p w14:paraId="75D26057"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22C6ECF5"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447D3684"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ИБИХ-СЗПС-20</w:t>
            </w:r>
          </w:p>
        </w:tc>
        <w:tc>
          <w:tcPr>
            <w:tcW w:w="4313" w:type="dxa"/>
            <w:tcBorders>
              <w:top w:val="nil"/>
              <w:left w:val="nil"/>
              <w:bottom w:val="single" w:sz="4" w:space="0" w:color="auto"/>
              <w:right w:val="single" w:sz="4" w:space="0" w:color="auto"/>
            </w:tcBorders>
            <w:shd w:val="clear" w:color="000000" w:fill="FFFFFF"/>
            <w:hideMark/>
          </w:tcPr>
          <w:p w14:paraId="12A132A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Ријешавање смјештаја Теренског центра Бања Лука</w:t>
            </w:r>
          </w:p>
        </w:tc>
        <w:tc>
          <w:tcPr>
            <w:tcW w:w="1607" w:type="dxa"/>
            <w:tcBorders>
              <w:top w:val="nil"/>
              <w:left w:val="nil"/>
              <w:bottom w:val="single" w:sz="4" w:space="0" w:color="auto"/>
              <w:right w:val="single" w:sz="4" w:space="0" w:color="auto"/>
            </w:tcBorders>
            <w:shd w:val="clear" w:color="000000" w:fill="FFFFFF"/>
            <w:vAlign w:val="center"/>
            <w:hideMark/>
          </w:tcPr>
          <w:p w14:paraId="4D22170D"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4E5ED437" w14:textId="77777777" w:rsidTr="007D32A8">
        <w:trPr>
          <w:trHeight w:val="300"/>
          <w:jc w:val="center"/>
        </w:trPr>
        <w:tc>
          <w:tcPr>
            <w:tcW w:w="1563" w:type="dxa"/>
            <w:vMerge/>
            <w:tcBorders>
              <w:top w:val="nil"/>
              <w:left w:val="single" w:sz="4" w:space="0" w:color="auto"/>
              <w:bottom w:val="single" w:sz="4" w:space="0" w:color="auto"/>
              <w:right w:val="single" w:sz="4" w:space="0" w:color="auto"/>
            </w:tcBorders>
            <w:vAlign w:val="center"/>
            <w:hideMark/>
          </w:tcPr>
          <w:p w14:paraId="04503F16"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vMerge/>
            <w:tcBorders>
              <w:top w:val="nil"/>
              <w:left w:val="single" w:sz="4" w:space="0" w:color="auto"/>
              <w:bottom w:val="single" w:sz="4" w:space="0" w:color="auto"/>
              <w:right w:val="single" w:sz="4" w:space="0" w:color="auto"/>
            </w:tcBorders>
            <w:vAlign w:val="center"/>
            <w:hideMark/>
          </w:tcPr>
          <w:p w14:paraId="1590D6DB"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53" w:type="dxa"/>
            <w:tcBorders>
              <w:top w:val="nil"/>
              <w:left w:val="nil"/>
              <w:bottom w:val="single" w:sz="4" w:space="0" w:color="auto"/>
              <w:right w:val="single" w:sz="4" w:space="0" w:color="auto"/>
            </w:tcBorders>
            <w:shd w:val="clear" w:color="000000" w:fill="FFFFFF"/>
            <w:hideMark/>
          </w:tcPr>
          <w:p w14:paraId="708F5B4F"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ИБИХ-СЗПС-9</w:t>
            </w:r>
          </w:p>
        </w:tc>
        <w:tc>
          <w:tcPr>
            <w:tcW w:w="4313" w:type="dxa"/>
            <w:tcBorders>
              <w:top w:val="nil"/>
              <w:left w:val="nil"/>
              <w:bottom w:val="single" w:sz="4" w:space="0" w:color="auto"/>
              <w:right w:val="single" w:sz="4" w:space="0" w:color="auto"/>
            </w:tcBorders>
            <w:shd w:val="clear" w:color="000000" w:fill="FFFFFF"/>
            <w:hideMark/>
          </w:tcPr>
          <w:p w14:paraId="46AED80A"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Рјешавање смјештаја Теренског центра Добој</w:t>
            </w:r>
          </w:p>
        </w:tc>
        <w:tc>
          <w:tcPr>
            <w:tcW w:w="1607" w:type="dxa"/>
            <w:tcBorders>
              <w:top w:val="nil"/>
              <w:left w:val="nil"/>
              <w:bottom w:val="single" w:sz="4" w:space="0" w:color="auto"/>
              <w:right w:val="single" w:sz="4" w:space="0" w:color="auto"/>
            </w:tcBorders>
            <w:shd w:val="clear" w:color="000000" w:fill="FFFFFF"/>
            <w:vAlign w:val="center"/>
            <w:hideMark/>
          </w:tcPr>
          <w:p w14:paraId="3CA2D8AA"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2.000.000</w:t>
            </w:r>
          </w:p>
        </w:tc>
      </w:tr>
      <w:tr w:rsidR="001E0732" w:rsidRPr="001E0732" w14:paraId="55508BF3" w14:textId="77777777" w:rsidTr="007D32A8">
        <w:trPr>
          <w:trHeight w:val="840"/>
          <w:jc w:val="center"/>
        </w:trPr>
        <w:tc>
          <w:tcPr>
            <w:tcW w:w="1563" w:type="dxa"/>
            <w:vMerge/>
            <w:tcBorders>
              <w:top w:val="nil"/>
              <w:left w:val="single" w:sz="4" w:space="0" w:color="auto"/>
              <w:bottom w:val="single" w:sz="4" w:space="0" w:color="auto"/>
              <w:right w:val="single" w:sz="4" w:space="0" w:color="auto"/>
            </w:tcBorders>
            <w:vAlign w:val="center"/>
            <w:hideMark/>
          </w:tcPr>
          <w:p w14:paraId="27000F62" w14:textId="77777777" w:rsidR="001E0732" w:rsidRPr="001E0732" w:rsidRDefault="001E0732" w:rsidP="001E0732">
            <w:pPr>
              <w:spacing w:after="0" w:line="240" w:lineRule="auto"/>
              <w:rPr>
                <w:rFonts w:ascii="Tahoma" w:eastAsia="Times New Roman" w:hAnsi="Tahoma" w:cs="Tahoma"/>
                <w:color w:val="000000"/>
                <w:sz w:val="16"/>
                <w:szCs w:val="16"/>
              </w:rPr>
            </w:pPr>
          </w:p>
        </w:tc>
        <w:tc>
          <w:tcPr>
            <w:tcW w:w="1084" w:type="dxa"/>
            <w:tcBorders>
              <w:top w:val="nil"/>
              <w:left w:val="nil"/>
              <w:bottom w:val="single" w:sz="4" w:space="0" w:color="auto"/>
              <w:right w:val="single" w:sz="4" w:space="0" w:color="auto"/>
            </w:tcBorders>
            <w:shd w:val="clear" w:color="000000" w:fill="FFFFFF"/>
            <w:hideMark/>
          </w:tcPr>
          <w:p w14:paraId="485AEE6E"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08 Рекреација, култура и религија</w:t>
            </w:r>
          </w:p>
        </w:tc>
        <w:tc>
          <w:tcPr>
            <w:tcW w:w="1053" w:type="dxa"/>
            <w:tcBorders>
              <w:top w:val="nil"/>
              <w:left w:val="nil"/>
              <w:bottom w:val="single" w:sz="4" w:space="0" w:color="auto"/>
              <w:right w:val="single" w:sz="4" w:space="0" w:color="auto"/>
            </w:tcBorders>
            <w:shd w:val="clear" w:color="000000" w:fill="FFFFFF"/>
            <w:hideMark/>
          </w:tcPr>
          <w:p w14:paraId="6379C4E8"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ИБИХ-МЦС-8</w:t>
            </w:r>
          </w:p>
        </w:tc>
        <w:tc>
          <w:tcPr>
            <w:tcW w:w="4313" w:type="dxa"/>
            <w:tcBorders>
              <w:top w:val="nil"/>
              <w:left w:val="nil"/>
              <w:bottom w:val="single" w:sz="4" w:space="0" w:color="auto"/>
              <w:right w:val="single" w:sz="4" w:space="0" w:color="auto"/>
            </w:tcBorders>
            <w:shd w:val="clear" w:color="000000" w:fill="FFFFFF"/>
            <w:hideMark/>
          </w:tcPr>
          <w:p w14:paraId="5183D50B" w14:textId="77777777" w:rsidR="001E0732" w:rsidRPr="001E0732" w:rsidRDefault="001E0732" w:rsidP="001E0732">
            <w:pPr>
              <w:spacing w:after="0" w:line="240" w:lineRule="auto"/>
              <w:rPr>
                <w:rFonts w:ascii="Tahoma" w:eastAsia="Times New Roman" w:hAnsi="Tahoma" w:cs="Tahoma"/>
                <w:color w:val="000000"/>
                <w:sz w:val="16"/>
                <w:szCs w:val="16"/>
              </w:rPr>
            </w:pPr>
            <w:r w:rsidRPr="001E0732">
              <w:rPr>
                <w:rFonts w:ascii="Tahoma" w:eastAsia="Times New Roman" w:hAnsi="Tahoma" w:cs="Tahoma"/>
                <w:color w:val="000000"/>
                <w:sz w:val="16"/>
                <w:szCs w:val="16"/>
              </w:rPr>
              <w:t>Реконструкција, адаптација и санација ентеријера приземља и првог спрата у објекту Управна зграда</w:t>
            </w:r>
          </w:p>
        </w:tc>
        <w:tc>
          <w:tcPr>
            <w:tcW w:w="1607" w:type="dxa"/>
            <w:tcBorders>
              <w:top w:val="nil"/>
              <w:left w:val="nil"/>
              <w:bottom w:val="single" w:sz="4" w:space="0" w:color="auto"/>
              <w:right w:val="single" w:sz="4" w:space="0" w:color="auto"/>
            </w:tcBorders>
            <w:shd w:val="clear" w:color="000000" w:fill="FFFFFF"/>
            <w:vAlign w:val="center"/>
            <w:hideMark/>
          </w:tcPr>
          <w:p w14:paraId="4990DBE4" w14:textId="77777777" w:rsidR="001E0732" w:rsidRPr="001E0732" w:rsidRDefault="001E0732" w:rsidP="001E0732">
            <w:pPr>
              <w:spacing w:after="0" w:line="240" w:lineRule="auto"/>
              <w:jc w:val="right"/>
              <w:rPr>
                <w:rFonts w:ascii="Tahoma" w:eastAsia="Times New Roman" w:hAnsi="Tahoma" w:cs="Tahoma"/>
                <w:color w:val="000000"/>
                <w:sz w:val="16"/>
                <w:szCs w:val="16"/>
              </w:rPr>
            </w:pPr>
            <w:r w:rsidRPr="001E0732">
              <w:rPr>
                <w:rFonts w:ascii="Tahoma" w:eastAsia="Times New Roman" w:hAnsi="Tahoma" w:cs="Tahoma"/>
                <w:color w:val="000000"/>
                <w:sz w:val="16"/>
                <w:szCs w:val="16"/>
              </w:rPr>
              <w:t>1.500.000</w:t>
            </w:r>
          </w:p>
        </w:tc>
      </w:tr>
      <w:tr w:rsidR="001E0732" w:rsidRPr="001E0732" w14:paraId="5A5A710E" w14:textId="77777777" w:rsidTr="007D32A8">
        <w:trPr>
          <w:trHeight w:val="300"/>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14:paraId="0E15C61E"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998 Неалоцирано / неспецифицирано Укупно</w:t>
            </w:r>
          </w:p>
        </w:tc>
        <w:tc>
          <w:tcPr>
            <w:tcW w:w="1607" w:type="dxa"/>
            <w:tcBorders>
              <w:top w:val="nil"/>
              <w:left w:val="nil"/>
              <w:bottom w:val="single" w:sz="4" w:space="0" w:color="auto"/>
              <w:right w:val="single" w:sz="4" w:space="0" w:color="auto"/>
            </w:tcBorders>
            <w:shd w:val="clear" w:color="000000" w:fill="DDEBF7"/>
            <w:vAlign w:val="center"/>
            <w:hideMark/>
          </w:tcPr>
          <w:p w14:paraId="745E2265"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39.905.000</w:t>
            </w:r>
          </w:p>
        </w:tc>
      </w:tr>
      <w:tr w:rsidR="001E0732" w:rsidRPr="001E0732" w14:paraId="5D707DED" w14:textId="77777777" w:rsidTr="007D32A8">
        <w:trPr>
          <w:trHeight w:val="315"/>
          <w:jc w:val="center"/>
        </w:trPr>
        <w:tc>
          <w:tcPr>
            <w:tcW w:w="8013" w:type="dxa"/>
            <w:gridSpan w:val="4"/>
            <w:tcBorders>
              <w:top w:val="single" w:sz="4" w:space="0" w:color="auto"/>
              <w:left w:val="single" w:sz="4" w:space="0" w:color="auto"/>
              <w:bottom w:val="single" w:sz="4" w:space="0" w:color="auto"/>
              <w:right w:val="single" w:sz="4" w:space="0" w:color="auto"/>
            </w:tcBorders>
            <w:shd w:val="clear" w:color="000000" w:fill="BDD7EE"/>
            <w:vAlign w:val="center"/>
            <w:hideMark/>
          </w:tcPr>
          <w:p w14:paraId="5AB0035F" w14:textId="77777777" w:rsidR="001E0732" w:rsidRPr="001E0732" w:rsidRDefault="001E0732" w:rsidP="001E0732">
            <w:pPr>
              <w:spacing w:after="0" w:line="240" w:lineRule="auto"/>
              <w:jc w:val="right"/>
              <w:rPr>
                <w:rFonts w:ascii="Tahoma" w:eastAsia="Times New Roman" w:hAnsi="Tahoma" w:cs="Tahoma"/>
                <w:b/>
                <w:bCs/>
                <w:color w:val="000000"/>
                <w:sz w:val="14"/>
                <w:szCs w:val="14"/>
              </w:rPr>
            </w:pPr>
            <w:r w:rsidRPr="00251FF4">
              <w:rPr>
                <w:rFonts w:ascii="Tahoma" w:eastAsia="Times New Roman" w:hAnsi="Tahoma" w:cs="Tahoma"/>
                <w:b/>
                <w:bCs/>
                <w:color w:val="000000"/>
                <w:sz w:val="16"/>
                <w:szCs w:val="16"/>
              </w:rPr>
              <w:t>Кандидовани пројекти УКУПНО</w:t>
            </w:r>
          </w:p>
        </w:tc>
        <w:tc>
          <w:tcPr>
            <w:tcW w:w="1607" w:type="dxa"/>
            <w:tcBorders>
              <w:top w:val="nil"/>
              <w:left w:val="nil"/>
              <w:bottom w:val="single" w:sz="4" w:space="0" w:color="auto"/>
              <w:right w:val="single" w:sz="4" w:space="0" w:color="auto"/>
            </w:tcBorders>
            <w:shd w:val="clear" w:color="000000" w:fill="BDD7EE"/>
            <w:vAlign w:val="center"/>
            <w:hideMark/>
          </w:tcPr>
          <w:p w14:paraId="2D7E32D2" w14:textId="77777777" w:rsidR="001E0732" w:rsidRPr="001E0732" w:rsidRDefault="001E0732" w:rsidP="001E0732">
            <w:pPr>
              <w:spacing w:after="0" w:line="240" w:lineRule="auto"/>
              <w:jc w:val="right"/>
              <w:rPr>
                <w:rFonts w:ascii="Tahoma" w:eastAsia="Times New Roman" w:hAnsi="Tahoma" w:cs="Tahoma"/>
                <w:b/>
                <w:bCs/>
                <w:color w:val="000000"/>
                <w:sz w:val="16"/>
                <w:szCs w:val="16"/>
              </w:rPr>
            </w:pPr>
            <w:r w:rsidRPr="001E0732">
              <w:rPr>
                <w:rFonts w:ascii="Tahoma" w:eastAsia="Times New Roman" w:hAnsi="Tahoma" w:cs="Tahoma"/>
                <w:b/>
                <w:bCs/>
                <w:color w:val="000000"/>
                <w:sz w:val="16"/>
                <w:szCs w:val="16"/>
              </w:rPr>
              <w:t>2.159.637.386</w:t>
            </w:r>
          </w:p>
        </w:tc>
      </w:tr>
    </w:tbl>
    <w:p w14:paraId="77446D77" w14:textId="458F70ED" w:rsidR="001E0732" w:rsidRPr="00251FF4" w:rsidRDefault="001E0732" w:rsidP="0025187A">
      <w:pPr>
        <w:pStyle w:val="Heading1-BFP"/>
        <w:rPr>
          <w:lang w:val="sr-Cyrl-BA"/>
        </w:rPr>
      </w:pPr>
    </w:p>
    <w:sectPr w:rsidR="001E0732" w:rsidRPr="00251FF4" w:rsidSect="001E0732">
      <w:footerReference w:type="default" r:id="rId130"/>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8B23" w14:textId="77777777" w:rsidR="00C45765" w:rsidRDefault="00C45765" w:rsidP="00660FB1">
      <w:pPr>
        <w:spacing w:line="240" w:lineRule="auto"/>
      </w:pPr>
      <w:r>
        <w:separator/>
      </w:r>
    </w:p>
  </w:endnote>
  <w:endnote w:type="continuationSeparator" w:id="0">
    <w:p w14:paraId="5FD17297" w14:textId="77777777" w:rsidR="00C45765" w:rsidRDefault="00C45765" w:rsidP="00660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00000007" w:usb1="00000000" w:usb2="00000000" w:usb3="00000000" w:csb0="00000093"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ir Helvetika">
    <w:altName w:val="Courier New"/>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CenturySchoolbook">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CC-Optima">
    <w:altName w:val="Courier New"/>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3F77" w14:textId="77777777" w:rsidR="00743D73" w:rsidRDefault="00743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613E" w14:textId="77777777" w:rsidR="00C57B3A" w:rsidRDefault="00C57B3A">
    <w:pPr>
      <w:pStyle w:val="Footer"/>
      <w:jc w:val="center"/>
    </w:pPr>
    <w:r>
      <w:fldChar w:fldCharType="begin"/>
    </w:r>
    <w:r>
      <w:instrText xml:space="preserve"> PAGE   \* MERGEFORMAT </w:instrText>
    </w:r>
    <w:r>
      <w:fldChar w:fldCharType="separate"/>
    </w:r>
    <w:r w:rsidR="009162A2">
      <w:rPr>
        <w:noProof/>
      </w:rPr>
      <w:t>68</w:t>
    </w:r>
    <w:r>
      <w:rPr>
        <w:noProof/>
      </w:rPr>
      <w:fldChar w:fldCharType="end"/>
    </w:r>
  </w:p>
  <w:p w14:paraId="50CD44F7" w14:textId="77777777" w:rsidR="00C57B3A" w:rsidRPr="00AD5D91" w:rsidRDefault="00C57B3A" w:rsidP="005E33BD">
    <w:pPr>
      <w:jc w:val="center"/>
    </w:pPr>
  </w:p>
  <w:p w14:paraId="6DDB8F78" w14:textId="77777777" w:rsidR="00C57B3A" w:rsidRDefault="00C57B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1DB7B" w14:textId="77777777" w:rsidR="00743D73" w:rsidRDefault="00743D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4349" w14:textId="77777777" w:rsidR="00C57B3A" w:rsidRDefault="00C57B3A">
    <w:pPr>
      <w:pStyle w:val="Footer"/>
      <w:jc w:val="center"/>
    </w:pPr>
    <w:r>
      <w:fldChar w:fldCharType="begin"/>
    </w:r>
    <w:r>
      <w:instrText xml:space="preserve"> PAGE   \* MERGEFORMAT </w:instrText>
    </w:r>
    <w:r>
      <w:fldChar w:fldCharType="separate"/>
    </w:r>
    <w:r>
      <w:rPr>
        <w:noProof/>
      </w:rPr>
      <w:t>141</w:t>
    </w:r>
    <w:r>
      <w:rPr>
        <w:noProof/>
      </w:rPr>
      <w:fldChar w:fldCharType="end"/>
    </w:r>
  </w:p>
  <w:p w14:paraId="745849D1" w14:textId="77777777" w:rsidR="00C57B3A" w:rsidRDefault="00C57B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931112"/>
      <w:docPartObj>
        <w:docPartGallery w:val="Page Numbers (Bottom of Page)"/>
        <w:docPartUnique/>
      </w:docPartObj>
    </w:sdtPr>
    <w:sdtEndPr>
      <w:rPr>
        <w:noProof/>
      </w:rPr>
    </w:sdtEndPr>
    <w:sdtContent>
      <w:p w14:paraId="3E974E13" w14:textId="77777777" w:rsidR="001E0732" w:rsidRDefault="001E073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4D9AF795" w14:textId="77777777" w:rsidR="001E0732" w:rsidRDefault="001E07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33FD" w14:textId="77777777" w:rsidR="00C57B3A" w:rsidRDefault="00C57B3A" w:rsidP="005D6CBD">
    <w:pPr>
      <w:pStyle w:val="Footer"/>
      <w:ind w:right="360"/>
      <w:jc w:val="center"/>
    </w:pPr>
    <w:r>
      <w:fldChar w:fldCharType="begin"/>
    </w:r>
    <w:r>
      <w:instrText xml:space="preserve"> PAGE   \* MERGEFORMAT </w:instrText>
    </w:r>
    <w:r>
      <w:fldChar w:fldCharType="separate"/>
    </w:r>
    <w:r>
      <w:rPr>
        <w:noProof/>
      </w:rPr>
      <w:t>175</w:t>
    </w:r>
    <w:r>
      <w:fldChar w:fldCharType="end"/>
    </w:r>
  </w:p>
  <w:p w14:paraId="465A3266" w14:textId="77777777" w:rsidR="00C57B3A" w:rsidRDefault="00C57B3A"/>
  <w:p w14:paraId="0D4C4375" w14:textId="77777777" w:rsidR="00C57B3A" w:rsidRDefault="00C57B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94D8" w14:textId="77777777" w:rsidR="00C45765" w:rsidRDefault="00C45765" w:rsidP="00660FB1">
      <w:pPr>
        <w:spacing w:line="240" w:lineRule="auto"/>
      </w:pPr>
      <w:r>
        <w:separator/>
      </w:r>
    </w:p>
  </w:footnote>
  <w:footnote w:type="continuationSeparator" w:id="0">
    <w:p w14:paraId="1C9F3FA4" w14:textId="77777777" w:rsidR="00C45765" w:rsidRDefault="00C45765" w:rsidP="00660FB1">
      <w:pPr>
        <w:spacing w:line="240" w:lineRule="auto"/>
      </w:pPr>
      <w:r>
        <w:continuationSeparator/>
      </w:r>
    </w:p>
  </w:footnote>
  <w:footnote w:id="1">
    <w:p w14:paraId="0E04B75E" w14:textId="77777777" w:rsidR="00483CB2" w:rsidRPr="00F93150" w:rsidRDefault="00483CB2" w:rsidP="00483CB2">
      <w:pPr>
        <w:pStyle w:val="FootnoteText"/>
      </w:pPr>
      <w:r w:rsidRPr="00F93150">
        <w:rPr>
          <w:rStyle w:val="FootnoteReference"/>
        </w:rPr>
        <w:footnoteRef/>
      </w:r>
      <w:r w:rsidRPr="00F93150">
        <w:t xml:space="preserve"> </w:t>
      </w:r>
      <w:r>
        <w:t>Погледати</w:t>
      </w:r>
      <w:r w:rsidRPr="00F93150">
        <w:t xml:space="preserve"> </w:t>
      </w:r>
      <w:r>
        <w:t>саопштење</w:t>
      </w:r>
      <w:r w:rsidRPr="00F93150">
        <w:t xml:space="preserve"> </w:t>
      </w:r>
      <w:r>
        <w:t>БХАС</w:t>
      </w:r>
      <w:r w:rsidRPr="00F93150">
        <w:t xml:space="preserve">, </w:t>
      </w:r>
      <w:r>
        <w:t>статистика</w:t>
      </w:r>
      <w:r w:rsidRPr="00F93150">
        <w:t xml:space="preserve"> </w:t>
      </w:r>
      <w:r>
        <w:t>националних</w:t>
      </w:r>
      <w:r w:rsidRPr="00F93150">
        <w:t xml:space="preserve"> </w:t>
      </w:r>
      <w:r>
        <w:t>рачуна</w:t>
      </w:r>
      <w:r w:rsidRPr="00F93150">
        <w:t xml:space="preserve"> </w:t>
      </w:r>
      <w:r>
        <w:t>за</w:t>
      </w:r>
      <w:r w:rsidRPr="00F93150">
        <w:t xml:space="preserve"> </w:t>
      </w:r>
      <w:r>
        <w:t>К</w:t>
      </w:r>
      <w:r w:rsidRPr="00F93150">
        <w:t xml:space="preserve">1 2025. </w:t>
      </w:r>
      <w:r>
        <w:t>године</w:t>
      </w:r>
      <w:r w:rsidRPr="00F93150">
        <w:t xml:space="preserve"> </w:t>
      </w:r>
      <w:hyperlink r:id="rId1" w:history="1">
        <w:r w:rsidRPr="00F93150">
          <w:rPr>
            <w:rStyle w:val="Hyperlink"/>
          </w:rPr>
          <w:t>https://bhas.gov.ba/data/Publikacije/Saopstenja/2025/NAC_04_2025_Q1_0_BS.pdf</w:t>
        </w:r>
      </w:hyperlink>
    </w:p>
    <w:p w14:paraId="65FB5242" w14:textId="77777777" w:rsidR="00483CB2" w:rsidRPr="00DE4D04" w:rsidRDefault="00483CB2" w:rsidP="00483CB2">
      <w:pPr>
        <w:pStyle w:val="FootnoteText"/>
        <w:rPr>
          <w:lang w:val="en-US"/>
        </w:rPr>
      </w:pPr>
    </w:p>
  </w:footnote>
  <w:footnote w:id="2">
    <w:p w14:paraId="758FA842" w14:textId="77777777" w:rsidR="00483CB2" w:rsidRPr="000E0FE4" w:rsidRDefault="00483CB2" w:rsidP="00483CB2">
      <w:pPr>
        <w:pStyle w:val="FootnoteText"/>
      </w:pPr>
      <w:r w:rsidRPr="000E0FE4">
        <w:rPr>
          <w:rStyle w:val="FootnoteReference"/>
        </w:rPr>
        <w:footnoteRef/>
      </w:r>
      <w:r w:rsidRPr="000E0FE4">
        <w:t xml:space="preserve"> https://ec.europa.eu/eurostat/web/products-euro-indicators/w/2-06092024-sept#:~:text</w:t>
      </w:r>
    </w:p>
  </w:footnote>
  <w:footnote w:id="3">
    <w:p w14:paraId="2336D69A" w14:textId="77777777" w:rsidR="00483CB2" w:rsidRPr="004702F6" w:rsidRDefault="00483CB2" w:rsidP="00483CB2">
      <w:pPr>
        <w:pStyle w:val="FootnoteText"/>
      </w:pPr>
      <w:r>
        <w:t>Пројекције</w:t>
      </w:r>
      <w:r w:rsidRPr="004702F6">
        <w:t xml:space="preserve"> </w:t>
      </w:r>
      <w:r>
        <w:t>ДЕП</w:t>
      </w:r>
      <w:r w:rsidRPr="004702F6">
        <w:t>-</w:t>
      </w:r>
      <w:r>
        <w:t>а</w:t>
      </w:r>
      <w:r w:rsidRPr="004702F6">
        <w:t xml:space="preserve">, </w:t>
      </w:r>
      <w:r>
        <w:rPr>
          <w:lang w:val="sr-Cyrl-BA"/>
        </w:rPr>
        <w:t>с</w:t>
      </w:r>
      <w:r>
        <w:t>ептембар</w:t>
      </w:r>
      <w:r w:rsidRPr="004702F6">
        <w:t xml:space="preserve"> 2025. </w:t>
      </w:r>
      <w:r>
        <w:t>године</w:t>
      </w:r>
    </w:p>
  </w:footnote>
  <w:footnote w:id="4">
    <w:p w14:paraId="09D397B5" w14:textId="77777777" w:rsidR="00483CB2" w:rsidRPr="004702F6" w:rsidRDefault="00483CB2" w:rsidP="00483CB2">
      <w:pPr>
        <w:pStyle w:val="FootnoteText"/>
        <w:jc w:val="both"/>
      </w:pPr>
      <w:r>
        <w:rPr>
          <w:rStyle w:val="FootnoteReference"/>
        </w:rPr>
        <w:footnoteRef/>
      </w:r>
      <w:r>
        <w:t xml:space="preserve"> Потребно</w:t>
      </w:r>
      <w:r w:rsidRPr="004702F6">
        <w:t xml:space="preserve"> </w:t>
      </w:r>
      <w:r>
        <w:t>је</w:t>
      </w:r>
      <w:r w:rsidRPr="004702F6">
        <w:t xml:space="preserve"> </w:t>
      </w:r>
      <w:r>
        <w:t>истаћи</w:t>
      </w:r>
      <w:r w:rsidRPr="004702F6">
        <w:t xml:space="preserve"> </w:t>
      </w:r>
      <w:r>
        <w:t>да</w:t>
      </w:r>
      <w:r w:rsidRPr="004702F6">
        <w:t xml:space="preserve"> </w:t>
      </w:r>
      <w:r>
        <w:t>је</w:t>
      </w:r>
      <w:r w:rsidRPr="004702F6">
        <w:t xml:space="preserve"> </w:t>
      </w:r>
      <w:r>
        <w:t>додатни</w:t>
      </w:r>
      <w:r w:rsidRPr="004702F6">
        <w:t xml:space="preserve"> </w:t>
      </w:r>
      <w:r>
        <w:t>изазов</w:t>
      </w:r>
      <w:r w:rsidRPr="004702F6">
        <w:t xml:space="preserve"> </w:t>
      </w:r>
      <w:r>
        <w:t>за</w:t>
      </w:r>
      <w:r w:rsidRPr="004702F6">
        <w:t xml:space="preserve"> </w:t>
      </w:r>
      <w:r>
        <w:t>израду</w:t>
      </w:r>
      <w:r w:rsidRPr="004702F6">
        <w:t xml:space="preserve"> </w:t>
      </w:r>
      <w:r>
        <w:t>макроекономских</w:t>
      </w:r>
      <w:r w:rsidRPr="004702F6">
        <w:t xml:space="preserve"> </w:t>
      </w:r>
      <w:r>
        <w:t>пројекција</w:t>
      </w:r>
      <w:r w:rsidRPr="004702F6">
        <w:t xml:space="preserve"> </w:t>
      </w:r>
      <w:r>
        <w:t>у</w:t>
      </w:r>
      <w:r w:rsidRPr="004702F6">
        <w:t xml:space="preserve"> </w:t>
      </w:r>
      <w:r>
        <w:t>Босни</w:t>
      </w:r>
      <w:r w:rsidRPr="004702F6">
        <w:t xml:space="preserve"> </w:t>
      </w:r>
      <w:r>
        <w:t>и</w:t>
      </w:r>
      <w:r w:rsidRPr="004702F6">
        <w:t xml:space="preserve"> </w:t>
      </w:r>
      <w:r>
        <w:t>Херцеговини</w:t>
      </w:r>
      <w:r>
        <w:rPr>
          <w:lang w:val="sr-Cyrl-BA"/>
        </w:rPr>
        <w:t xml:space="preserve"> </w:t>
      </w:r>
      <w:r>
        <w:t>представљала</w:t>
      </w:r>
      <w:r w:rsidRPr="004702F6">
        <w:t xml:space="preserve"> </w:t>
      </w:r>
      <w:r>
        <w:t>расположивост</w:t>
      </w:r>
      <w:r w:rsidRPr="004702F6">
        <w:t xml:space="preserve"> </w:t>
      </w:r>
      <w:r>
        <w:t>међународних</w:t>
      </w:r>
      <w:r w:rsidRPr="004702F6">
        <w:t xml:space="preserve"> </w:t>
      </w:r>
      <w:r>
        <w:t>података</w:t>
      </w:r>
      <w:r w:rsidRPr="004702F6">
        <w:t xml:space="preserve"> </w:t>
      </w:r>
      <w:r>
        <w:t>обзиром</w:t>
      </w:r>
      <w:r w:rsidRPr="004702F6">
        <w:t xml:space="preserve"> </w:t>
      </w:r>
      <w:r>
        <w:t>да</w:t>
      </w:r>
      <w:r w:rsidRPr="004702F6">
        <w:t xml:space="preserve"> </w:t>
      </w:r>
      <w:r>
        <w:t>ДГ</w:t>
      </w:r>
      <w:r w:rsidRPr="004702F6">
        <w:t xml:space="preserve"> </w:t>
      </w:r>
      <w:r>
        <w:t>ЕЦФИН</w:t>
      </w:r>
      <w:r w:rsidRPr="004702F6">
        <w:t xml:space="preserve"> </w:t>
      </w:r>
      <w:r>
        <w:t>јесење</w:t>
      </w:r>
      <w:r w:rsidRPr="004702F6">
        <w:t xml:space="preserve"> </w:t>
      </w:r>
      <w:r>
        <w:t>издање</w:t>
      </w:r>
      <w:r>
        <w:rPr>
          <w:lang w:val="sr-Cyrl-BA"/>
        </w:rPr>
        <w:t xml:space="preserve"> </w:t>
      </w:r>
      <w:r>
        <w:t>макропројекција</w:t>
      </w:r>
      <w:r w:rsidRPr="004702F6">
        <w:t xml:space="preserve"> </w:t>
      </w:r>
      <w:r>
        <w:t>није</w:t>
      </w:r>
      <w:r w:rsidRPr="004702F6">
        <w:t xml:space="preserve"> </w:t>
      </w:r>
      <w:r>
        <w:t>било</w:t>
      </w:r>
      <w:r w:rsidRPr="004702F6">
        <w:t xml:space="preserve"> </w:t>
      </w:r>
      <w:r>
        <w:t>расположиво</w:t>
      </w:r>
      <w:r w:rsidRPr="004702F6">
        <w:t xml:space="preserve"> </w:t>
      </w:r>
      <w:r>
        <w:t>за</w:t>
      </w:r>
      <w:r w:rsidRPr="004702F6">
        <w:t xml:space="preserve"> </w:t>
      </w:r>
      <w:r>
        <w:t>употребу</w:t>
      </w:r>
      <w:r w:rsidRPr="004702F6">
        <w:t xml:space="preserve"> </w:t>
      </w:r>
      <w:r>
        <w:t>у</w:t>
      </w:r>
      <w:r w:rsidRPr="004702F6">
        <w:t xml:space="preserve"> </w:t>
      </w:r>
      <w:r>
        <w:t>вријеме</w:t>
      </w:r>
      <w:r w:rsidRPr="004702F6">
        <w:t xml:space="preserve"> </w:t>
      </w:r>
      <w:r>
        <w:t>припреме</w:t>
      </w:r>
      <w:r w:rsidRPr="004702F6">
        <w:t xml:space="preserve"> </w:t>
      </w:r>
      <w:r>
        <w:t>овог</w:t>
      </w:r>
      <w:r w:rsidRPr="004702F6">
        <w:t xml:space="preserve"> </w:t>
      </w:r>
      <w:r>
        <w:t>извјештаја</w:t>
      </w:r>
      <w:r w:rsidRPr="004702F6">
        <w:t>.</w:t>
      </w:r>
    </w:p>
  </w:footnote>
  <w:footnote w:id="5">
    <w:p w14:paraId="156FB25B" w14:textId="77777777" w:rsidR="00483CB2" w:rsidRPr="00851445" w:rsidRDefault="00483CB2" w:rsidP="00483CB2">
      <w:pPr>
        <w:pStyle w:val="FootnoteText"/>
      </w:pPr>
      <w:r w:rsidRPr="00851445">
        <w:rPr>
          <w:rStyle w:val="FootnoteReference"/>
        </w:rPr>
        <w:footnoteRef/>
      </w:r>
      <w:r w:rsidRPr="00C66B23">
        <w:t>https://www.ecb.europa.eu/press/projections/html/ecb.projections202509_ecbstaff~c0da697d54.en.html#toc4</w:t>
      </w:r>
      <w:r w:rsidRPr="00851445">
        <w:t xml:space="preserve"> .</w:t>
      </w:r>
      <w:r>
        <w:t xml:space="preserve"> </w:t>
      </w:r>
    </w:p>
  </w:footnote>
  <w:footnote w:id="6">
    <w:p w14:paraId="7919F7FD" w14:textId="77777777" w:rsidR="00483CB2" w:rsidRDefault="00483CB2" w:rsidP="00483CB2">
      <w:pPr>
        <w:pStyle w:val="FootnoteText"/>
      </w:pPr>
      <w:r>
        <w:rPr>
          <w:rStyle w:val="FootnoteReference"/>
        </w:rPr>
        <w:footnoteRef/>
      </w:r>
      <w:r>
        <w:t xml:space="preserve"> </w:t>
      </w:r>
      <w:r>
        <w:rPr>
          <w:lang w:val="en-US"/>
        </w:rPr>
        <w:t>Пројекције</w:t>
      </w:r>
      <w:r w:rsidRPr="00EF75E6">
        <w:rPr>
          <w:lang w:val="en-US"/>
        </w:rPr>
        <w:t xml:space="preserve"> </w:t>
      </w:r>
      <w:r>
        <w:rPr>
          <w:lang w:val="en-US"/>
        </w:rPr>
        <w:t>ДЕП</w:t>
      </w:r>
      <w:r w:rsidRPr="00EF75E6">
        <w:rPr>
          <w:lang w:val="en-US"/>
        </w:rPr>
        <w:t>-</w:t>
      </w:r>
      <w:r>
        <w:rPr>
          <w:lang w:val="en-US"/>
        </w:rPr>
        <w:t>а</w:t>
      </w:r>
      <w:r w:rsidRPr="00EF75E6">
        <w:rPr>
          <w:lang w:val="en-US"/>
        </w:rPr>
        <w:t xml:space="preserve">, </w:t>
      </w:r>
      <w:r>
        <w:rPr>
          <w:lang w:val="en-US"/>
        </w:rPr>
        <w:t>Септембар</w:t>
      </w:r>
      <w:r w:rsidRPr="00EF75E6">
        <w:rPr>
          <w:lang w:val="en-US"/>
        </w:rPr>
        <w:t xml:space="preserve"> 202</w:t>
      </w:r>
      <w:r>
        <w:rPr>
          <w:lang w:val="en-US"/>
        </w:rPr>
        <w:t>5</w:t>
      </w:r>
      <w:r w:rsidRPr="00EF75E6">
        <w:rPr>
          <w:lang w:val="en-US"/>
        </w:rPr>
        <w:t xml:space="preserve">. </w:t>
      </w:r>
      <w:r>
        <w:rPr>
          <w:lang w:val="en-US"/>
        </w:rPr>
        <w:t>године</w:t>
      </w:r>
    </w:p>
  </w:footnote>
  <w:footnote w:id="7">
    <w:p w14:paraId="744BA82F" w14:textId="77777777" w:rsidR="00483CB2" w:rsidRPr="00F93150" w:rsidRDefault="00483CB2" w:rsidP="00483CB2">
      <w:pPr>
        <w:pStyle w:val="FootnoteText"/>
      </w:pPr>
      <w:r w:rsidRPr="00F93150">
        <w:rPr>
          <w:rStyle w:val="FootnoteReference"/>
        </w:rPr>
        <w:footnoteRef/>
      </w:r>
      <w:r w:rsidRPr="00F93150">
        <w:t xml:space="preserve"> </w:t>
      </w:r>
      <w:hyperlink r:id="rId2" w:history="1">
        <w:r w:rsidRPr="00F93150">
          <w:rPr>
            <w:rStyle w:val="Hyperlink"/>
          </w:rPr>
          <w:t>https://eur-lex.europa.eu/legal-content/EN/TXT/PDF/?uri=CELEX:32023R0956</w:t>
        </w:r>
      </w:hyperlink>
      <w:r w:rsidRPr="00F93150">
        <w:t xml:space="preserve"> </w:t>
      </w:r>
    </w:p>
  </w:footnote>
  <w:footnote w:id="8">
    <w:p w14:paraId="157FF5E8" w14:textId="77777777" w:rsidR="00483CB2" w:rsidRPr="00F93150" w:rsidRDefault="00483CB2" w:rsidP="00483CB2">
      <w:pPr>
        <w:pStyle w:val="FootnoteText"/>
        <w:jc w:val="both"/>
        <w:rPr>
          <w:kern w:val="2"/>
          <w:szCs w:val="18"/>
          <w14:ligatures w14:val="standardContextual"/>
        </w:rPr>
      </w:pPr>
      <w:r w:rsidRPr="00F93150">
        <w:rPr>
          <w:rStyle w:val="FootnoteReference"/>
          <w:szCs w:val="18"/>
        </w:rPr>
        <w:footnoteRef/>
      </w:r>
      <w:r w:rsidRPr="00F93150">
        <w:rPr>
          <w:szCs w:val="18"/>
        </w:rPr>
        <w:t xml:space="preserve"> </w:t>
      </w:r>
      <w:r>
        <w:rPr>
          <w:kern w:val="2"/>
          <w:szCs w:val="18"/>
          <w14:ligatures w14:val="standardContextual"/>
        </w:rPr>
        <w:t>Агенција</w:t>
      </w:r>
      <w:r w:rsidRPr="00F93150">
        <w:rPr>
          <w:kern w:val="2"/>
          <w:szCs w:val="18"/>
          <w14:ligatures w14:val="standardContextual"/>
        </w:rPr>
        <w:t xml:space="preserve"> </w:t>
      </w:r>
      <w:r>
        <w:rPr>
          <w:kern w:val="2"/>
          <w:szCs w:val="18"/>
          <w14:ligatures w14:val="standardContextual"/>
        </w:rPr>
        <w:t>за</w:t>
      </w:r>
      <w:r w:rsidRPr="00F93150">
        <w:rPr>
          <w:kern w:val="2"/>
          <w:szCs w:val="18"/>
          <w14:ligatures w14:val="standardContextual"/>
        </w:rPr>
        <w:t xml:space="preserve"> </w:t>
      </w:r>
      <w:r>
        <w:rPr>
          <w:kern w:val="2"/>
          <w:szCs w:val="18"/>
          <w14:ligatures w14:val="standardContextual"/>
        </w:rPr>
        <w:t>статистику</w:t>
      </w:r>
      <w:r w:rsidRPr="00F93150">
        <w:rPr>
          <w:kern w:val="2"/>
          <w:szCs w:val="18"/>
          <w14:ligatures w14:val="standardContextual"/>
        </w:rPr>
        <w:t xml:space="preserve"> </w:t>
      </w:r>
      <w:r>
        <w:rPr>
          <w:kern w:val="2"/>
          <w:szCs w:val="18"/>
          <w14:ligatures w14:val="standardContextual"/>
        </w:rPr>
        <w:t>Босне</w:t>
      </w:r>
      <w:r w:rsidRPr="00F93150">
        <w:rPr>
          <w:kern w:val="2"/>
          <w:szCs w:val="18"/>
          <w14:ligatures w14:val="standardContextual"/>
        </w:rPr>
        <w:t xml:space="preserve"> </w:t>
      </w:r>
      <w:r>
        <w:rPr>
          <w:kern w:val="2"/>
          <w:szCs w:val="18"/>
          <w14:ligatures w14:val="standardContextual"/>
        </w:rPr>
        <w:t>и</w:t>
      </w:r>
      <w:r w:rsidRPr="00F93150">
        <w:rPr>
          <w:kern w:val="2"/>
          <w:szCs w:val="18"/>
          <w14:ligatures w14:val="standardContextual"/>
        </w:rPr>
        <w:t xml:space="preserve"> </w:t>
      </w:r>
      <w:r>
        <w:rPr>
          <w:kern w:val="2"/>
          <w:szCs w:val="18"/>
          <w14:ligatures w14:val="standardContextual"/>
        </w:rPr>
        <w:t>Херцеговине</w:t>
      </w:r>
      <w:r w:rsidRPr="00F93150">
        <w:rPr>
          <w:kern w:val="2"/>
          <w:szCs w:val="18"/>
          <w14:ligatures w14:val="standardContextual"/>
        </w:rPr>
        <w:t xml:space="preserve">, </w:t>
      </w:r>
      <w:r>
        <w:rPr>
          <w:kern w:val="2"/>
          <w:szCs w:val="18"/>
          <w14:ligatures w14:val="standardContextual"/>
        </w:rPr>
        <w:t>Саопштење</w:t>
      </w:r>
      <w:r w:rsidRPr="00F93150">
        <w:rPr>
          <w:kern w:val="2"/>
          <w:szCs w:val="18"/>
          <w14:ligatures w14:val="standardContextual"/>
        </w:rPr>
        <w:t>, „</w:t>
      </w:r>
      <w:r>
        <w:rPr>
          <w:kern w:val="2"/>
          <w:szCs w:val="18"/>
          <w14:ligatures w14:val="standardContextual"/>
        </w:rPr>
        <w:t>Индекс</w:t>
      </w:r>
      <w:r w:rsidRPr="00F93150">
        <w:rPr>
          <w:kern w:val="2"/>
          <w:szCs w:val="18"/>
          <w14:ligatures w14:val="standardContextual"/>
        </w:rPr>
        <w:t xml:space="preserve"> </w:t>
      </w:r>
      <w:r>
        <w:rPr>
          <w:kern w:val="2"/>
          <w:szCs w:val="18"/>
          <w14:ligatures w14:val="standardContextual"/>
        </w:rPr>
        <w:t>обима</w:t>
      </w:r>
      <w:r w:rsidRPr="00F93150">
        <w:rPr>
          <w:kern w:val="2"/>
          <w:szCs w:val="18"/>
          <w14:ligatures w14:val="standardContextual"/>
        </w:rPr>
        <w:t xml:space="preserve"> </w:t>
      </w:r>
      <w:r>
        <w:rPr>
          <w:kern w:val="2"/>
          <w:szCs w:val="18"/>
          <w14:ligatures w14:val="standardContextual"/>
        </w:rPr>
        <w:t>индустријске</w:t>
      </w:r>
      <w:r w:rsidRPr="00F93150">
        <w:rPr>
          <w:kern w:val="2"/>
          <w:szCs w:val="18"/>
          <w14:ligatures w14:val="standardContextual"/>
        </w:rPr>
        <w:t xml:space="preserve"> </w:t>
      </w:r>
      <w:r>
        <w:rPr>
          <w:kern w:val="2"/>
          <w:szCs w:val="18"/>
          <w14:ligatures w14:val="standardContextual"/>
        </w:rPr>
        <w:t>производње</w:t>
      </w:r>
      <w:r w:rsidRPr="00F93150">
        <w:rPr>
          <w:kern w:val="2"/>
          <w:szCs w:val="18"/>
          <w14:ligatures w14:val="standardContextual"/>
        </w:rPr>
        <w:t xml:space="preserve"> </w:t>
      </w:r>
      <w:r>
        <w:rPr>
          <w:kern w:val="2"/>
          <w:szCs w:val="18"/>
          <w14:ligatures w14:val="standardContextual"/>
        </w:rPr>
        <w:t>у</w:t>
      </w:r>
      <w:r w:rsidRPr="00F93150">
        <w:rPr>
          <w:kern w:val="2"/>
          <w:szCs w:val="18"/>
          <w14:ligatures w14:val="standardContextual"/>
        </w:rPr>
        <w:t xml:space="preserve"> </w:t>
      </w:r>
      <w:r>
        <w:rPr>
          <w:kern w:val="2"/>
          <w:szCs w:val="18"/>
          <w14:ligatures w14:val="standardContextual"/>
        </w:rPr>
        <w:t>Босни</w:t>
      </w:r>
      <w:r w:rsidRPr="00F93150">
        <w:rPr>
          <w:kern w:val="2"/>
          <w:szCs w:val="18"/>
          <w14:ligatures w14:val="standardContextual"/>
        </w:rPr>
        <w:t xml:space="preserve"> </w:t>
      </w:r>
      <w:r>
        <w:rPr>
          <w:kern w:val="2"/>
          <w:szCs w:val="18"/>
          <w14:ligatures w14:val="standardContextual"/>
        </w:rPr>
        <w:t>и</w:t>
      </w:r>
      <w:r w:rsidRPr="00F93150">
        <w:rPr>
          <w:kern w:val="2"/>
          <w:szCs w:val="18"/>
          <w14:ligatures w14:val="standardContextual"/>
        </w:rPr>
        <w:t xml:space="preserve"> </w:t>
      </w:r>
      <w:r>
        <w:rPr>
          <w:kern w:val="2"/>
          <w:szCs w:val="18"/>
          <w14:ligatures w14:val="standardContextual"/>
        </w:rPr>
        <w:t>Херцеговини</w:t>
      </w:r>
      <w:r w:rsidRPr="00F93150">
        <w:rPr>
          <w:kern w:val="2"/>
          <w:szCs w:val="18"/>
          <w14:ligatures w14:val="standardContextual"/>
        </w:rPr>
        <w:t xml:space="preserve"> </w:t>
      </w:r>
      <w:r>
        <w:rPr>
          <w:kern w:val="2"/>
          <w:szCs w:val="18"/>
          <w14:ligatures w14:val="standardContextual"/>
        </w:rPr>
        <w:t>за</w:t>
      </w:r>
      <w:r w:rsidRPr="00F93150">
        <w:rPr>
          <w:kern w:val="2"/>
          <w:szCs w:val="18"/>
          <w14:ligatures w14:val="standardContextual"/>
        </w:rPr>
        <w:t xml:space="preserve"> </w:t>
      </w:r>
      <w:r>
        <w:rPr>
          <w:kern w:val="2"/>
          <w:szCs w:val="18"/>
          <w14:ligatures w14:val="standardContextual"/>
        </w:rPr>
        <w:t>јуни</w:t>
      </w:r>
      <w:r w:rsidRPr="00F93150">
        <w:rPr>
          <w:kern w:val="2"/>
          <w:szCs w:val="18"/>
          <w14:ligatures w14:val="standardContextual"/>
        </w:rPr>
        <w:t xml:space="preserve"> 2025. </w:t>
      </w:r>
      <w:r>
        <w:rPr>
          <w:kern w:val="2"/>
          <w:szCs w:val="18"/>
          <w14:ligatures w14:val="standardContextual"/>
        </w:rPr>
        <w:t>године</w:t>
      </w:r>
      <w:r>
        <w:rPr>
          <w:kern w:val="2"/>
          <w:szCs w:val="18"/>
          <w:lang w:val="sr-Cyrl-BA"/>
          <w14:ligatures w14:val="standardContextual"/>
        </w:rPr>
        <w:t xml:space="preserve"> </w:t>
      </w:r>
      <w:r w:rsidRPr="00F93150">
        <w:rPr>
          <w:kern w:val="2"/>
          <w:szCs w:val="18"/>
          <w14:ligatures w14:val="standardContextual"/>
        </w:rPr>
        <w:t>-</w:t>
      </w:r>
      <w:r>
        <w:rPr>
          <w:kern w:val="2"/>
          <w:szCs w:val="18"/>
          <w:lang w:val="sr-Cyrl-BA"/>
          <w14:ligatures w14:val="standardContextual"/>
        </w:rPr>
        <w:t xml:space="preserve"> </w:t>
      </w:r>
      <w:r>
        <w:rPr>
          <w:kern w:val="2"/>
          <w:szCs w:val="18"/>
          <w14:ligatures w14:val="standardContextual"/>
        </w:rPr>
        <w:t>претходни</w:t>
      </w:r>
      <w:r w:rsidRPr="00F93150">
        <w:rPr>
          <w:kern w:val="2"/>
          <w:szCs w:val="18"/>
          <w14:ligatures w14:val="standardContextual"/>
        </w:rPr>
        <w:t xml:space="preserve"> </w:t>
      </w:r>
      <w:r>
        <w:rPr>
          <w:kern w:val="2"/>
          <w:szCs w:val="18"/>
          <w14:ligatures w14:val="standardContextual"/>
        </w:rPr>
        <w:t>подаци</w:t>
      </w:r>
      <w:r w:rsidRPr="00F93150">
        <w:rPr>
          <w:kern w:val="2"/>
          <w:szCs w:val="18"/>
          <w14:ligatures w14:val="standardContextual"/>
        </w:rPr>
        <w:t xml:space="preserve">“, 26.7.2025. </w:t>
      </w:r>
      <w:r>
        <w:rPr>
          <w:kern w:val="2"/>
          <w:szCs w:val="18"/>
          <w14:ligatures w14:val="standardContextual"/>
        </w:rPr>
        <w:t>године</w:t>
      </w:r>
      <w:r w:rsidRPr="00F93150">
        <w:rPr>
          <w:kern w:val="2"/>
          <w:szCs w:val="18"/>
          <w14:ligatures w14:val="standardContextual"/>
        </w:rPr>
        <w:t xml:space="preserve">. </w:t>
      </w:r>
    </w:p>
  </w:footnote>
  <w:footnote w:id="9">
    <w:p w14:paraId="69098F3C" w14:textId="77777777" w:rsidR="00483CB2" w:rsidRPr="0098176C" w:rsidRDefault="00483CB2" w:rsidP="00483CB2">
      <w:pPr>
        <w:pStyle w:val="FootnoteText"/>
        <w:jc w:val="both"/>
        <w:rPr>
          <w:szCs w:val="18"/>
        </w:rPr>
      </w:pPr>
      <w:r w:rsidRPr="0098176C">
        <w:rPr>
          <w:rStyle w:val="FootnoteReference"/>
          <w:szCs w:val="18"/>
        </w:rPr>
        <w:footnoteRef/>
      </w:r>
      <w:r w:rsidRPr="0098176C">
        <w:rPr>
          <w:szCs w:val="18"/>
        </w:rPr>
        <w:t xml:space="preserve"> </w:t>
      </w:r>
      <w:r>
        <w:rPr>
          <w:szCs w:val="18"/>
        </w:rPr>
        <w:t>Привремени</w:t>
      </w:r>
      <w:r w:rsidRPr="0098176C">
        <w:rPr>
          <w:szCs w:val="18"/>
        </w:rPr>
        <w:t xml:space="preserve"> </w:t>
      </w:r>
      <w:r>
        <w:rPr>
          <w:szCs w:val="18"/>
        </w:rPr>
        <w:t>податак</w:t>
      </w:r>
      <w:r w:rsidRPr="0098176C">
        <w:rPr>
          <w:szCs w:val="18"/>
        </w:rPr>
        <w:t xml:space="preserve">. </w:t>
      </w:r>
      <w:r>
        <w:rPr>
          <w:szCs w:val="18"/>
        </w:rPr>
        <w:t>Подаци</w:t>
      </w:r>
      <w:r w:rsidRPr="0098176C">
        <w:rPr>
          <w:szCs w:val="18"/>
        </w:rPr>
        <w:t xml:space="preserve"> </w:t>
      </w:r>
      <w:r>
        <w:rPr>
          <w:szCs w:val="18"/>
        </w:rPr>
        <w:t>до</w:t>
      </w:r>
      <w:r w:rsidRPr="0098176C">
        <w:rPr>
          <w:szCs w:val="18"/>
        </w:rPr>
        <w:t xml:space="preserve"> </w:t>
      </w:r>
      <w:r>
        <w:rPr>
          <w:szCs w:val="18"/>
        </w:rPr>
        <w:t>марта</w:t>
      </w:r>
      <w:r w:rsidRPr="0098176C">
        <w:rPr>
          <w:szCs w:val="18"/>
        </w:rPr>
        <w:t xml:space="preserve"> 2025. </w:t>
      </w:r>
      <w:r>
        <w:rPr>
          <w:szCs w:val="18"/>
        </w:rPr>
        <w:t>године</w:t>
      </w:r>
      <w:r w:rsidRPr="0098176C">
        <w:rPr>
          <w:szCs w:val="18"/>
        </w:rPr>
        <w:t xml:space="preserve"> </w:t>
      </w:r>
      <w:r>
        <w:rPr>
          <w:szCs w:val="18"/>
        </w:rPr>
        <w:t>су</w:t>
      </w:r>
      <w:r w:rsidRPr="0098176C">
        <w:rPr>
          <w:szCs w:val="18"/>
        </w:rPr>
        <w:t xml:space="preserve"> </w:t>
      </w:r>
      <w:r>
        <w:rPr>
          <w:szCs w:val="18"/>
        </w:rPr>
        <w:t>коначни</w:t>
      </w:r>
      <w:r w:rsidRPr="0098176C">
        <w:rPr>
          <w:szCs w:val="18"/>
        </w:rPr>
        <w:t xml:space="preserve">, </w:t>
      </w:r>
      <w:r>
        <w:rPr>
          <w:szCs w:val="18"/>
        </w:rPr>
        <w:t>а</w:t>
      </w:r>
      <w:r w:rsidRPr="0098176C">
        <w:rPr>
          <w:szCs w:val="18"/>
        </w:rPr>
        <w:t xml:space="preserve"> </w:t>
      </w:r>
      <w:r>
        <w:rPr>
          <w:szCs w:val="18"/>
        </w:rPr>
        <w:t>након</w:t>
      </w:r>
      <w:r w:rsidRPr="0098176C">
        <w:rPr>
          <w:szCs w:val="18"/>
        </w:rPr>
        <w:t xml:space="preserve"> </w:t>
      </w:r>
      <w:r>
        <w:rPr>
          <w:szCs w:val="18"/>
        </w:rPr>
        <w:t>тога</w:t>
      </w:r>
      <w:r w:rsidRPr="0098176C">
        <w:rPr>
          <w:szCs w:val="18"/>
        </w:rPr>
        <w:t xml:space="preserve"> </w:t>
      </w:r>
      <w:r>
        <w:rPr>
          <w:szCs w:val="18"/>
        </w:rPr>
        <w:t>подаци</w:t>
      </w:r>
      <w:r w:rsidRPr="0098176C">
        <w:rPr>
          <w:szCs w:val="18"/>
        </w:rPr>
        <w:t xml:space="preserve"> </w:t>
      </w:r>
      <w:r>
        <w:rPr>
          <w:szCs w:val="18"/>
        </w:rPr>
        <w:t>су</w:t>
      </w:r>
      <w:r w:rsidRPr="0098176C">
        <w:rPr>
          <w:szCs w:val="18"/>
        </w:rPr>
        <w:t xml:space="preserve"> </w:t>
      </w:r>
      <w:r>
        <w:rPr>
          <w:szCs w:val="18"/>
        </w:rPr>
        <w:t>привремени</w:t>
      </w:r>
      <w:r w:rsidRPr="0098176C">
        <w:rPr>
          <w:szCs w:val="18"/>
        </w:rPr>
        <w:t xml:space="preserve">. </w:t>
      </w:r>
      <w:r>
        <w:rPr>
          <w:szCs w:val="18"/>
        </w:rPr>
        <w:t>Извор</w:t>
      </w:r>
      <w:r w:rsidRPr="0098176C">
        <w:rPr>
          <w:szCs w:val="18"/>
        </w:rPr>
        <w:t xml:space="preserve">: </w:t>
      </w:r>
      <w:r>
        <w:rPr>
          <w:szCs w:val="18"/>
        </w:rPr>
        <w:t>БХАС</w:t>
      </w:r>
      <w:r w:rsidRPr="0098176C">
        <w:rPr>
          <w:szCs w:val="18"/>
        </w:rPr>
        <w:t xml:space="preserve">, </w:t>
      </w:r>
      <w:r>
        <w:rPr>
          <w:szCs w:val="18"/>
        </w:rPr>
        <w:t>Демографија</w:t>
      </w:r>
      <w:r w:rsidRPr="0098176C">
        <w:rPr>
          <w:szCs w:val="18"/>
        </w:rPr>
        <w:t xml:space="preserve"> </w:t>
      </w:r>
      <w:r>
        <w:rPr>
          <w:szCs w:val="18"/>
        </w:rPr>
        <w:t>и</w:t>
      </w:r>
      <w:r w:rsidRPr="0098176C">
        <w:rPr>
          <w:szCs w:val="18"/>
        </w:rPr>
        <w:t xml:space="preserve"> </w:t>
      </w:r>
      <w:r>
        <w:rPr>
          <w:szCs w:val="18"/>
        </w:rPr>
        <w:t>социјалне</w:t>
      </w:r>
      <w:r w:rsidRPr="0098176C">
        <w:rPr>
          <w:szCs w:val="18"/>
        </w:rPr>
        <w:t xml:space="preserve"> </w:t>
      </w:r>
      <w:r>
        <w:rPr>
          <w:szCs w:val="18"/>
        </w:rPr>
        <w:t>статистике</w:t>
      </w:r>
      <w:r w:rsidRPr="0098176C">
        <w:rPr>
          <w:szCs w:val="18"/>
        </w:rPr>
        <w:t xml:space="preserve">, </w:t>
      </w:r>
      <w:r>
        <w:rPr>
          <w:szCs w:val="18"/>
        </w:rPr>
        <w:t>запослени</w:t>
      </w:r>
      <w:r w:rsidRPr="0098176C">
        <w:rPr>
          <w:szCs w:val="18"/>
        </w:rPr>
        <w:t xml:space="preserve"> </w:t>
      </w:r>
      <w:r>
        <w:rPr>
          <w:szCs w:val="18"/>
        </w:rPr>
        <w:t>по</w:t>
      </w:r>
      <w:r w:rsidRPr="0098176C">
        <w:rPr>
          <w:szCs w:val="18"/>
        </w:rPr>
        <w:t xml:space="preserve"> </w:t>
      </w:r>
      <w:r>
        <w:rPr>
          <w:szCs w:val="18"/>
        </w:rPr>
        <w:t>дјелатностима</w:t>
      </w:r>
      <w:r w:rsidRPr="0098176C">
        <w:rPr>
          <w:szCs w:val="18"/>
        </w:rPr>
        <w:t>.</w:t>
      </w:r>
    </w:p>
  </w:footnote>
  <w:footnote w:id="10">
    <w:p w14:paraId="2EC8D55A" w14:textId="77777777" w:rsidR="00483CB2" w:rsidRPr="00667BB9" w:rsidRDefault="00483CB2" w:rsidP="00483CB2">
      <w:pPr>
        <w:pStyle w:val="osnovni-tekst"/>
        <w:spacing w:before="0" w:beforeAutospacing="0" w:after="0" w:afterAutospacing="0"/>
        <w:jc w:val="both"/>
        <w:rPr>
          <w:color w:val="000000"/>
          <w:sz w:val="21"/>
          <w:szCs w:val="21"/>
        </w:rPr>
      </w:pPr>
      <w:r w:rsidRPr="00483CB2">
        <w:rPr>
          <w:rStyle w:val="FootnoteReference"/>
          <w:sz w:val="18"/>
          <w:szCs w:val="18"/>
        </w:rPr>
        <w:footnoteRef/>
      </w:r>
      <w:r w:rsidRPr="0098176C">
        <w:rPr>
          <w:sz w:val="18"/>
          <w:szCs w:val="18"/>
        </w:rPr>
        <w:t xml:space="preserve"> </w:t>
      </w:r>
      <w:r>
        <w:rPr>
          <w:sz w:val="18"/>
          <w:szCs w:val="18"/>
        </w:rPr>
        <w:t>У</w:t>
      </w:r>
      <w:r w:rsidRPr="0098176C">
        <w:rPr>
          <w:rFonts w:eastAsia="Calibri"/>
          <w:sz w:val="18"/>
          <w:szCs w:val="18"/>
        </w:rPr>
        <w:t xml:space="preserve"> </w:t>
      </w:r>
      <w:r>
        <w:rPr>
          <w:rFonts w:eastAsia="Calibri"/>
          <w:sz w:val="18"/>
          <w:szCs w:val="18"/>
        </w:rPr>
        <w:t>Федерацији</w:t>
      </w:r>
      <w:r w:rsidRPr="0098176C">
        <w:rPr>
          <w:rFonts w:eastAsia="Calibri"/>
          <w:sz w:val="18"/>
          <w:szCs w:val="18"/>
        </w:rPr>
        <w:t xml:space="preserve"> </w:t>
      </w:r>
      <w:r>
        <w:rPr>
          <w:rFonts w:eastAsia="Calibri"/>
          <w:sz w:val="18"/>
          <w:szCs w:val="18"/>
        </w:rPr>
        <w:t>Босне</w:t>
      </w:r>
      <w:r w:rsidRPr="0098176C">
        <w:rPr>
          <w:rFonts w:eastAsia="Calibri"/>
          <w:sz w:val="18"/>
          <w:szCs w:val="18"/>
        </w:rPr>
        <w:t xml:space="preserve"> </w:t>
      </w:r>
      <w:r>
        <w:rPr>
          <w:rFonts w:eastAsia="Calibri"/>
          <w:sz w:val="18"/>
          <w:szCs w:val="18"/>
        </w:rPr>
        <w:t>и</w:t>
      </w:r>
      <w:r w:rsidRPr="0098176C">
        <w:rPr>
          <w:rFonts w:eastAsia="Calibri"/>
          <w:sz w:val="18"/>
          <w:szCs w:val="18"/>
        </w:rPr>
        <w:t xml:space="preserve"> </w:t>
      </w:r>
      <w:r>
        <w:rPr>
          <w:rFonts w:eastAsia="Calibri"/>
          <w:sz w:val="18"/>
          <w:szCs w:val="18"/>
        </w:rPr>
        <w:t>Херцеговине</w:t>
      </w:r>
      <w:r w:rsidRPr="0098176C">
        <w:rPr>
          <w:rFonts w:eastAsia="Calibri"/>
          <w:sz w:val="18"/>
          <w:szCs w:val="18"/>
        </w:rPr>
        <w:t xml:space="preserve"> </w:t>
      </w:r>
      <w:r>
        <w:rPr>
          <w:rFonts w:eastAsia="Calibri"/>
          <w:sz w:val="18"/>
          <w:szCs w:val="18"/>
        </w:rPr>
        <w:t>н</w:t>
      </w:r>
      <w:r>
        <w:rPr>
          <w:color w:val="000000"/>
          <w:sz w:val="18"/>
          <w:szCs w:val="18"/>
          <w:shd w:val="clear" w:color="auto" w:fill="FFFFFF"/>
        </w:rPr>
        <w:t>ајнижа</w:t>
      </w:r>
      <w:r w:rsidRPr="0098176C">
        <w:rPr>
          <w:color w:val="000000"/>
          <w:sz w:val="18"/>
          <w:szCs w:val="18"/>
          <w:shd w:val="clear" w:color="auto" w:fill="FFFFFF"/>
        </w:rPr>
        <w:t xml:space="preserve"> </w:t>
      </w:r>
      <w:r>
        <w:rPr>
          <w:color w:val="000000"/>
          <w:sz w:val="18"/>
          <w:szCs w:val="18"/>
          <w:shd w:val="clear" w:color="auto" w:fill="FFFFFF"/>
        </w:rPr>
        <w:t>плата</w:t>
      </w:r>
      <w:r w:rsidRPr="0098176C">
        <w:rPr>
          <w:color w:val="000000"/>
          <w:sz w:val="18"/>
          <w:szCs w:val="18"/>
          <w:shd w:val="clear" w:color="auto" w:fill="FFFFFF"/>
        </w:rPr>
        <w:t xml:space="preserve"> </w:t>
      </w:r>
      <w:r>
        <w:rPr>
          <w:color w:val="000000"/>
          <w:sz w:val="18"/>
          <w:szCs w:val="18"/>
          <w:shd w:val="clear" w:color="auto" w:fill="FFFFFF"/>
        </w:rPr>
        <w:t>за</w:t>
      </w:r>
      <w:r w:rsidRPr="0098176C">
        <w:rPr>
          <w:color w:val="000000"/>
          <w:sz w:val="18"/>
          <w:szCs w:val="18"/>
          <w:shd w:val="clear" w:color="auto" w:fill="FFFFFF"/>
        </w:rPr>
        <w:t xml:space="preserve"> </w:t>
      </w:r>
      <w:r>
        <w:rPr>
          <w:color w:val="000000"/>
          <w:sz w:val="18"/>
          <w:szCs w:val="18"/>
          <w:shd w:val="clear" w:color="auto" w:fill="FFFFFF"/>
        </w:rPr>
        <w:t>период</w:t>
      </w:r>
      <w:r w:rsidRPr="0098176C">
        <w:rPr>
          <w:color w:val="000000"/>
          <w:sz w:val="18"/>
          <w:szCs w:val="18"/>
          <w:shd w:val="clear" w:color="auto" w:fill="FFFFFF"/>
        </w:rPr>
        <w:t xml:space="preserve"> </w:t>
      </w:r>
      <w:r>
        <w:rPr>
          <w:color w:val="000000"/>
          <w:sz w:val="18"/>
          <w:szCs w:val="18"/>
          <w:shd w:val="clear" w:color="auto" w:fill="FFFFFF"/>
        </w:rPr>
        <w:t>од</w:t>
      </w:r>
      <w:r w:rsidRPr="0098176C">
        <w:rPr>
          <w:color w:val="000000"/>
          <w:sz w:val="18"/>
          <w:szCs w:val="18"/>
          <w:shd w:val="clear" w:color="auto" w:fill="FFFFFF"/>
        </w:rPr>
        <w:t xml:space="preserve"> 1. </w:t>
      </w:r>
      <w:r>
        <w:rPr>
          <w:color w:val="000000"/>
          <w:sz w:val="18"/>
          <w:szCs w:val="18"/>
          <w:shd w:val="clear" w:color="auto" w:fill="FFFFFF"/>
        </w:rPr>
        <w:t>јануара</w:t>
      </w:r>
      <w:r w:rsidRPr="0098176C">
        <w:rPr>
          <w:color w:val="000000"/>
          <w:sz w:val="18"/>
          <w:szCs w:val="18"/>
          <w:shd w:val="clear" w:color="auto" w:fill="FFFFFF"/>
        </w:rPr>
        <w:t xml:space="preserve"> </w:t>
      </w:r>
      <w:r>
        <w:rPr>
          <w:color w:val="000000"/>
          <w:sz w:val="18"/>
          <w:szCs w:val="18"/>
          <w:shd w:val="clear" w:color="auto" w:fill="FFFFFF"/>
        </w:rPr>
        <w:t>до</w:t>
      </w:r>
      <w:r w:rsidRPr="0098176C">
        <w:rPr>
          <w:color w:val="000000"/>
          <w:sz w:val="18"/>
          <w:szCs w:val="18"/>
          <w:shd w:val="clear" w:color="auto" w:fill="FFFFFF"/>
        </w:rPr>
        <w:t xml:space="preserve"> 31. </w:t>
      </w:r>
      <w:r>
        <w:rPr>
          <w:color w:val="000000"/>
          <w:sz w:val="18"/>
          <w:szCs w:val="18"/>
          <w:shd w:val="clear" w:color="auto" w:fill="FFFFFF"/>
        </w:rPr>
        <w:t>децембра</w:t>
      </w:r>
      <w:r w:rsidRPr="0098176C">
        <w:rPr>
          <w:color w:val="000000"/>
          <w:sz w:val="18"/>
          <w:szCs w:val="18"/>
          <w:shd w:val="clear" w:color="auto" w:fill="FFFFFF"/>
        </w:rPr>
        <w:t xml:space="preserve"> 2025. </w:t>
      </w:r>
      <w:r>
        <w:rPr>
          <w:color w:val="000000"/>
          <w:sz w:val="18"/>
          <w:szCs w:val="18"/>
          <w:shd w:val="clear" w:color="auto" w:fill="FFFFFF"/>
        </w:rPr>
        <w:t>године</w:t>
      </w:r>
      <w:r w:rsidRPr="0098176C">
        <w:rPr>
          <w:color w:val="000000"/>
          <w:sz w:val="18"/>
          <w:szCs w:val="18"/>
          <w:shd w:val="clear" w:color="auto" w:fill="FFFFFF"/>
        </w:rPr>
        <w:t xml:space="preserve"> </w:t>
      </w:r>
      <w:r>
        <w:rPr>
          <w:color w:val="000000"/>
          <w:sz w:val="18"/>
          <w:szCs w:val="18"/>
          <w:shd w:val="clear" w:color="auto" w:fill="FFFFFF"/>
        </w:rPr>
        <w:t>утврђује</w:t>
      </w:r>
      <w:r w:rsidRPr="0098176C">
        <w:rPr>
          <w:color w:val="000000"/>
          <w:sz w:val="18"/>
          <w:szCs w:val="18"/>
          <w:shd w:val="clear" w:color="auto" w:fill="FFFFFF"/>
        </w:rPr>
        <w:t xml:space="preserve"> </w:t>
      </w:r>
      <w:r>
        <w:rPr>
          <w:color w:val="000000"/>
          <w:sz w:val="18"/>
          <w:szCs w:val="18"/>
          <w:shd w:val="clear" w:color="auto" w:fill="FFFFFF"/>
        </w:rPr>
        <w:t>се</w:t>
      </w:r>
      <w:r w:rsidRPr="0098176C">
        <w:rPr>
          <w:color w:val="000000"/>
          <w:sz w:val="18"/>
          <w:szCs w:val="18"/>
          <w:shd w:val="clear" w:color="auto" w:fill="FFFFFF"/>
        </w:rPr>
        <w:t xml:space="preserve"> </w:t>
      </w:r>
      <w:r>
        <w:rPr>
          <w:color w:val="000000"/>
          <w:sz w:val="18"/>
          <w:szCs w:val="18"/>
          <w:shd w:val="clear" w:color="auto" w:fill="FFFFFF"/>
        </w:rPr>
        <w:t>у</w:t>
      </w:r>
      <w:r w:rsidRPr="0098176C">
        <w:rPr>
          <w:color w:val="000000"/>
          <w:sz w:val="18"/>
          <w:szCs w:val="18"/>
          <w:shd w:val="clear" w:color="auto" w:fill="FFFFFF"/>
        </w:rPr>
        <w:t xml:space="preserve"> </w:t>
      </w:r>
      <w:r>
        <w:rPr>
          <w:color w:val="000000"/>
          <w:sz w:val="18"/>
          <w:szCs w:val="18"/>
          <w:shd w:val="clear" w:color="auto" w:fill="FFFFFF"/>
        </w:rPr>
        <w:t>нето</w:t>
      </w:r>
      <w:r w:rsidRPr="0098176C">
        <w:rPr>
          <w:color w:val="000000"/>
          <w:sz w:val="18"/>
          <w:szCs w:val="18"/>
          <w:shd w:val="clear" w:color="auto" w:fill="FFFFFF"/>
        </w:rPr>
        <w:t xml:space="preserve"> </w:t>
      </w:r>
      <w:r>
        <w:rPr>
          <w:color w:val="000000"/>
          <w:sz w:val="18"/>
          <w:szCs w:val="18"/>
          <w:shd w:val="clear" w:color="auto" w:fill="FFFFFF"/>
        </w:rPr>
        <w:t>износу</w:t>
      </w:r>
      <w:r w:rsidRPr="0098176C">
        <w:rPr>
          <w:color w:val="000000"/>
          <w:sz w:val="18"/>
          <w:szCs w:val="18"/>
          <w:shd w:val="clear" w:color="auto" w:fill="FFFFFF"/>
        </w:rPr>
        <w:t xml:space="preserve"> </w:t>
      </w:r>
      <w:r>
        <w:rPr>
          <w:color w:val="000000"/>
          <w:sz w:val="18"/>
          <w:szCs w:val="18"/>
          <w:shd w:val="clear" w:color="auto" w:fill="FFFFFF"/>
        </w:rPr>
        <w:t>од</w:t>
      </w:r>
      <w:r w:rsidRPr="0098176C">
        <w:rPr>
          <w:color w:val="000000"/>
          <w:sz w:val="18"/>
          <w:szCs w:val="18"/>
          <w:shd w:val="clear" w:color="auto" w:fill="FFFFFF"/>
        </w:rPr>
        <w:t xml:space="preserve"> 1.000 </w:t>
      </w:r>
      <w:r>
        <w:rPr>
          <w:color w:val="000000"/>
          <w:sz w:val="18"/>
          <w:szCs w:val="18"/>
          <w:shd w:val="clear" w:color="auto" w:fill="FFFFFF"/>
        </w:rPr>
        <w:t>КМ</w:t>
      </w:r>
      <w:r w:rsidRPr="0098176C">
        <w:rPr>
          <w:color w:val="000000"/>
          <w:sz w:val="18"/>
          <w:szCs w:val="18"/>
          <w:shd w:val="clear" w:color="auto" w:fill="FFFFFF"/>
        </w:rPr>
        <w:t>.</w:t>
      </w:r>
      <w:r w:rsidRPr="0098176C">
        <w:rPr>
          <w:sz w:val="18"/>
          <w:szCs w:val="18"/>
        </w:rPr>
        <w:t xml:space="preserve"> (</w:t>
      </w:r>
      <w:r>
        <w:rPr>
          <w:sz w:val="18"/>
          <w:szCs w:val="18"/>
        </w:rPr>
        <w:t>Одлука</w:t>
      </w:r>
      <w:r w:rsidRPr="0098176C">
        <w:rPr>
          <w:sz w:val="18"/>
          <w:szCs w:val="18"/>
        </w:rPr>
        <w:t xml:space="preserve"> </w:t>
      </w:r>
      <w:r>
        <w:rPr>
          <w:sz w:val="18"/>
          <w:szCs w:val="18"/>
        </w:rPr>
        <w:t>о</w:t>
      </w:r>
      <w:r w:rsidRPr="0098176C">
        <w:rPr>
          <w:sz w:val="18"/>
          <w:szCs w:val="18"/>
        </w:rPr>
        <w:t xml:space="preserve"> </w:t>
      </w:r>
      <w:r>
        <w:rPr>
          <w:sz w:val="18"/>
          <w:szCs w:val="18"/>
        </w:rPr>
        <w:t>износу</w:t>
      </w:r>
      <w:r w:rsidRPr="0098176C">
        <w:rPr>
          <w:sz w:val="18"/>
          <w:szCs w:val="18"/>
        </w:rPr>
        <w:t xml:space="preserve"> </w:t>
      </w:r>
      <w:r>
        <w:rPr>
          <w:sz w:val="18"/>
          <w:szCs w:val="18"/>
        </w:rPr>
        <w:t>најниже</w:t>
      </w:r>
      <w:r w:rsidRPr="0098176C">
        <w:rPr>
          <w:sz w:val="18"/>
          <w:szCs w:val="18"/>
        </w:rPr>
        <w:t xml:space="preserve"> </w:t>
      </w:r>
      <w:r>
        <w:rPr>
          <w:sz w:val="18"/>
          <w:szCs w:val="18"/>
        </w:rPr>
        <w:t>пла</w:t>
      </w:r>
      <w:r>
        <w:rPr>
          <w:sz w:val="18"/>
          <w:szCs w:val="18"/>
          <w:lang w:val="sr-Cyrl-BA"/>
        </w:rPr>
        <w:t>т</w:t>
      </w:r>
      <w:r>
        <w:rPr>
          <w:sz w:val="18"/>
          <w:szCs w:val="18"/>
        </w:rPr>
        <w:t>е</w:t>
      </w:r>
      <w:r w:rsidRPr="0098176C">
        <w:rPr>
          <w:sz w:val="18"/>
          <w:szCs w:val="18"/>
        </w:rPr>
        <w:t xml:space="preserve"> </w:t>
      </w:r>
      <w:r>
        <w:rPr>
          <w:sz w:val="18"/>
          <w:szCs w:val="18"/>
        </w:rPr>
        <w:t>за</w:t>
      </w:r>
      <w:r w:rsidRPr="0098176C">
        <w:rPr>
          <w:sz w:val="18"/>
          <w:szCs w:val="18"/>
        </w:rPr>
        <w:t xml:space="preserve"> 2025. </w:t>
      </w:r>
      <w:r>
        <w:rPr>
          <w:sz w:val="18"/>
          <w:szCs w:val="18"/>
        </w:rPr>
        <w:t>годину</w:t>
      </w:r>
      <w:r w:rsidRPr="0098176C">
        <w:rPr>
          <w:sz w:val="18"/>
          <w:szCs w:val="18"/>
        </w:rPr>
        <w:t xml:space="preserve">, </w:t>
      </w:r>
      <w:r>
        <w:rPr>
          <w:sz w:val="18"/>
          <w:szCs w:val="18"/>
        </w:rPr>
        <w:t>Службене</w:t>
      </w:r>
      <w:r w:rsidRPr="0098176C">
        <w:rPr>
          <w:sz w:val="18"/>
          <w:szCs w:val="18"/>
        </w:rPr>
        <w:t xml:space="preserve"> </w:t>
      </w:r>
      <w:r>
        <w:rPr>
          <w:sz w:val="18"/>
          <w:szCs w:val="18"/>
        </w:rPr>
        <w:t>новине</w:t>
      </w:r>
      <w:r w:rsidRPr="0098176C">
        <w:rPr>
          <w:sz w:val="18"/>
          <w:szCs w:val="18"/>
        </w:rPr>
        <w:t xml:space="preserve"> </w:t>
      </w:r>
      <w:r>
        <w:rPr>
          <w:sz w:val="18"/>
          <w:szCs w:val="18"/>
        </w:rPr>
        <w:t>Федерације</w:t>
      </w:r>
      <w:r w:rsidRPr="0098176C">
        <w:rPr>
          <w:sz w:val="18"/>
          <w:szCs w:val="18"/>
        </w:rPr>
        <w:t xml:space="preserve"> </w:t>
      </w:r>
      <w:r>
        <w:rPr>
          <w:sz w:val="18"/>
          <w:szCs w:val="18"/>
        </w:rPr>
        <w:t>Босне</w:t>
      </w:r>
      <w:r w:rsidRPr="0098176C">
        <w:rPr>
          <w:sz w:val="18"/>
          <w:szCs w:val="18"/>
        </w:rPr>
        <w:t xml:space="preserve"> </w:t>
      </w:r>
      <w:r>
        <w:rPr>
          <w:sz w:val="18"/>
          <w:szCs w:val="18"/>
        </w:rPr>
        <w:t>и</w:t>
      </w:r>
      <w:r w:rsidRPr="0098176C">
        <w:rPr>
          <w:sz w:val="18"/>
          <w:szCs w:val="18"/>
        </w:rPr>
        <w:t xml:space="preserve"> </w:t>
      </w:r>
      <w:r>
        <w:rPr>
          <w:sz w:val="18"/>
          <w:szCs w:val="18"/>
        </w:rPr>
        <w:t>Херцеговине</w:t>
      </w:r>
      <w:r w:rsidRPr="0098176C">
        <w:rPr>
          <w:sz w:val="18"/>
          <w:szCs w:val="18"/>
        </w:rPr>
        <w:t xml:space="preserve"> </w:t>
      </w:r>
      <w:r>
        <w:rPr>
          <w:sz w:val="18"/>
          <w:szCs w:val="18"/>
        </w:rPr>
        <w:t>број</w:t>
      </w:r>
      <w:r w:rsidRPr="0098176C">
        <w:rPr>
          <w:sz w:val="18"/>
          <w:szCs w:val="18"/>
        </w:rPr>
        <w:t xml:space="preserve"> 104/24).</w:t>
      </w:r>
      <w:r w:rsidRPr="0098176C">
        <w:rPr>
          <w:rFonts w:eastAsia="Calibri"/>
          <w:sz w:val="18"/>
          <w:szCs w:val="18"/>
        </w:rPr>
        <w:t xml:space="preserve"> </w:t>
      </w:r>
      <w:r>
        <w:rPr>
          <w:sz w:val="18"/>
          <w:szCs w:val="18"/>
        </w:rPr>
        <w:t>У</w:t>
      </w:r>
      <w:r w:rsidRPr="0098176C">
        <w:rPr>
          <w:rFonts w:eastAsia="Calibri"/>
          <w:sz w:val="18"/>
          <w:szCs w:val="18"/>
        </w:rPr>
        <w:t xml:space="preserve"> </w:t>
      </w:r>
      <w:r>
        <w:rPr>
          <w:rFonts w:eastAsia="Calibri"/>
          <w:sz w:val="18"/>
          <w:szCs w:val="18"/>
        </w:rPr>
        <w:t>Републици</w:t>
      </w:r>
      <w:r w:rsidRPr="0098176C">
        <w:rPr>
          <w:rFonts w:eastAsia="Calibri"/>
          <w:sz w:val="18"/>
          <w:szCs w:val="18"/>
        </w:rPr>
        <w:t xml:space="preserve"> </w:t>
      </w:r>
      <w:r>
        <w:rPr>
          <w:rFonts w:eastAsia="Calibri"/>
          <w:sz w:val="18"/>
          <w:szCs w:val="18"/>
        </w:rPr>
        <w:t>Српској</w:t>
      </w:r>
      <w:r w:rsidRPr="0098176C">
        <w:rPr>
          <w:rFonts w:eastAsia="Calibri"/>
          <w:sz w:val="18"/>
          <w:szCs w:val="18"/>
        </w:rPr>
        <w:t xml:space="preserve"> </w:t>
      </w:r>
      <w:r>
        <w:rPr>
          <w:sz w:val="18"/>
          <w:szCs w:val="18"/>
        </w:rPr>
        <w:t>такође</w:t>
      </w:r>
      <w:r w:rsidRPr="0098176C">
        <w:rPr>
          <w:sz w:val="18"/>
          <w:szCs w:val="18"/>
        </w:rPr>
        <w:t xml:space="preserve"> </w:t>
      </w:r>
      <w:r>
        <w:rPr>
          <w:sz w:val="18"/>
          <w:szCs w:val="18"/>
        </w:rPr>
        <w:t>је</w:t>
      </w:r>
      <w:r w:rsidRPr="0098176C">
        <w:rPr>
          <w:sz w:val="18"/>
          <w:szCs w:val="18"/>
        </w:rPr>
        <w:t xml:space="preserve"> </w:t>
      </w:r>
      <w:r>
        <w:rPr>
          <w:sz w:val="18"/>
          <w:szCs w:val="18"/>
        </w:rPr>
        <w:t>донесена</w:t>
      </w:r>
      <w:r w:rsidRPr="0098176C">
        <w:rPr>
          <w:sz w:val="18"/>
          <w:szCs w:val="18"/>
        </w:rPr>
        <w:t xml:space="preserve"> </w:t>
      </w:r>
      <w:r>
        <w:rPr>
          <w:sz w:val="18"/>
          <w:szCs w:val="18"/>
        </w:rPr>
        <w:t>Одлука</w:t>
      </w:r>
      <w:r w:rsidRPr="0098176C">
        <w:rPr>
          <w:sz w:val="18"/>
          <w:szCs w:val="18"/>
        </w:rPr>
        <w:t xml:space="preserve"> </w:t>
      </w:r>
      <w:r>
        <w:rPr>
          <w:sz w:val="18"/>
          <w:szCs w:val="18"/>
        </w:rPr>
        <w:t>о</w:t>
      </w:r>
      <w:r w:rsidRPr="0098176C">
        <w:rPr>
          <w:sz w:val="18"/>
          <w:szCs w:val="18"/>
        </w:rPr>
        <w:t xml:space="preserve"> </w:t>
      </w:r>
      <w:r>
        <w:rPr>
          <w:sz w:val="18"/>
          <w:szCs w:val="18"/>
        </w:rPr>
        <w:t>најнижој</w:t>
      </w:r>
      <w:r w:rsidRPr="0098176C">
        <w:rPr>
          <w:sz w:val="18"/>
          <w:szCs w:val="18"/>
        </w:rPr>
        <w:t xml:space="preserve"> </w:t>
      </w:r>
      <w:r>
        <w:rPr>
          <w:sz w:val="18"/>
          <w:szCs w:val="18"/>
        </w:rPr>
        <w:t>плати</w:t>
      </w:r>
      <w:r w:rsidRPr="0098176C">
        <w:rPr>
          <w:sz w:val="18"/>
          <w:szCs w:val="18"/>
        </w:rPr>
        <w:t xml:space="preserve"> </w:t>
      </w:r>
      <w:r>
        <w:rPr>
          <w:sz w:val="18"/>
          <w:szCs w:val="18"/>
        </w:rPr>
        <w:t>за</w:t>
      </w:r>
      <w:r w:rsidRPr="0098176C">
        <w:rPr>
          <w:sz w:val="18"/>
          <w:szCs w:val="18"/>
        </w:rPr>
        <w:t xml:space="preserve"> 2025. </w:t>
      </w:r>
      <w:r>
        <w:rPr>
          <w:sz w:val="18"/>
          <w:szCs w:val="18"/>
        </w:rPr>
        <w:t>годину</w:t>
      </w:r>
      <w:r w:rsidRPr="0098176C">
        <w:rPr>
          <w:sz w:val="18"/>
          <w:szCs w:val="18"/>
        </w:rPr>
        <w:t xml:space="preserve"> (</w:t>
      </w:r>
      <w:r>
        <w:rPr>
          <w:sz w:val="18"/>
          <w:szCs w:val="18"/>
        </w:rPr>
        <w:t>Одлука</w:t>
      </w:r>
      <w:r w:rsidRPr="0098176C">
        <w:rPr>
          <w:sz w:val="18"/>
          <w:szCs w:val="18"/>
        </w:rPr>
        <w:t xml:space="preserve"> </w:t>
      </w:r>
      <w:r>
        <w:rPr>
          <w:sz w:val="18"/>
          <w:szCs w:val="18"/>
        </w:rPr>
        <w:t>о</w:t>
      </w:r>
      <w:r w:rsidRPr="0098176C">
        <w:rPr>
          <w:sz w:val="18"/>
          <w:szCs w:val="18"/>
        </w:rPr>
        <w:t xml:space="preserve"> </w:t>
      </w:r>
      <w:r>
        <w:rPr>
          <w:sz w:val="18"/>
          <w:szCs w:val="18"/>
        </w:rPr>
        <w:t>измјени</w:t>
      </w:r>
      <w:r w:rsidRPr="0098176C">
        <w:rPr>
          <w:sz w:val="18"/>
          <w:szCs w:val="18"/>
        </w:rPr>
        <w:t xml:space="preserve"> </w:t>
      </w:r>
      <w:r>
        <w:rPr>
          <w:sz w:val="18"/>
          <w:szCs w:val="18"/>
        </w:rPr>
        <w:t>Одлуке</w:t>
      </w:r>
      <w:r w:rsidRPr="0098176C">
        <w:rPr>
          <w:sz w:val="18"/>
          <w:szCs w:val="18"/>
        </w:rPr>
        <w:t xml:space="preserve"> </w:t>
      </w:r>
      <w:r>
        <w:rPr>
          <w:sz w:val="18"/>
          <w:szCs w:val="18"/>
        </w:rPr>
        <w:t>о</w:t>
      </w:r>
      <w:r w:rsidRPr="0098176C">
        <w:rPr>
          <w:sz w:val="18"/>
          <w:szCs w:val="18"/>
        </w:rPr>
        <w:t xml:space="preserve"> </w:t>
      </w:r>
      <w:r>
        <w:rPr>
          <w:sz w:val="18"/>
          <w:szCs w:val="18"/>
        </w:rPr>
        <w:t>најнижој</w:t>
      </w:r>
      <w:r w:rsidRPr="0098176C">
        <w:rPr>
          <w:sz w:val="18"/>
          <w:szCs w:val="18"/>
        </w:rPr>
        <w:t xml:space="preserve"> </w:t>
      </w:r>
      <w:r>
        <w:rPr>
          <w:sz w:val="18"/>
          <w:szCs w:val="18"/>
        </w:rPr>
        <w:t>плати</w:t>
      </w:r>
      <w:r w:rsidRPr="0098176C">
        <w:rPr>
          <w:sz w:val="18"/>
          <w:szCs w:val="18"/>
        </w:rPr>
        <w:t xml:space="preserve"> </w:t>
      </w:r>
      <w:r>
        <w:rPr>
          <w:sz w:val="18"/>
          <w:szCs w:val="18"/>
        </w:rPr>
        <w:t>за</w:t>
      </w:r>
      <w:r w:rsidRPr="0098176C">
        <w:rPr>
          <w:sz w:val="18"/>
          <w:szCs w:val="18"/>
        </w:rPr>
        <w:t xml:space="preserve"> 2025.</w:t>
      </w:r>
      <w:r w:rsidRPr="00667BB9">
        <w:rPr>
          <w:sz w:val="18"/>
          <w:szCs w:val="18"/>
        </w:rPr>
        <w:t xml:space="preserve"> </w:t>
      </w:r>
      <w:r>
        <w:rPr>
          <w:sz w:val="18"/>
          <w:szCs w:val="18"/>
        </w:rPr>
        <w:t>годину</w:t>
      </w:r>
      <w:r w:rsidRPr="00667BB9">
        <w:rPr>
          <w:sz w:val="18"/>
          <w:szCs w:val="18"/>
        </w:rPr>
        <w:t xml:space="preserve">, </w:t>
      </w:r>
      <w:r>
        <w:rPr>
          <w:sz w:val="18"/>
          <w:szCs w:val="18"/>
        </w:rPr>
        <w:t>Сл</w:t>
      </w:r>
      <w:r w:rsidRPr="00667BB9">
        <w:rPr>
          <w:sz w:val="18"/>
          <w:szCs w:val="18"/>
        </w:rPr>
        <w:t xml:space="preserve">. </w:t>
      </w:r>
      <w:r>
        <w:rPr>
          <w:sz w:val="18"/>
          <w:szCs w:val="18"/>
        </w:rPr>
        <w:t>гласник</w:t>
      </w:r>
      <w:r w:rsidRPr="00667BB9">
        <w:rPr>
          <w:sz w:val="18"/>
          <w:szCs w:val="18"/>
        </w:rPr>
        <w:t xml:space="preserve"> </w:t>
      </w:r>
      <w:r>
        <w:rPr>
          <w:sz w:val="18"/>
          <w:szCs w:val="18"/>
        </w:rPr>
        <w:t>Републике</w:t>
      </w:r>
      <w:r w:rsidRPr="00667BB9">
        <w:rPr>
          <w:sz w:val="18"/>
          <w:szCs w:val="18"/>
        </w:rPr>
        <w:t xml:space="preserve"> </w:t>
      </w:r>
      <w:r>
        <w:rPr>
          <w:sz w:val="18"/>
          <w:szCs w:val="18"/>
        </w:rPr>
        <w:t>Српске</w:t>
      </w:r>
      <w:r w:rsidRPr="00667BB9">
        <w:rPr>
          <w:sz w:val="18"/>
          <w:szCs w:val="18"/>
        </w:rPr>
        <w:t xml:space="preserve"> 6/25)</w:t>
      </w:r>
      <w:r w:rsidRPr="00667BB9">
        <w:rPr>
          <w:rFonts w:eastAsia="Calibri"/>
          <w:sz w:val="18"/>
          <w:szCs w:val="18"/>
        </w:rPr>
        <w:t>.</w:t>
      </w:r>
      <w:r w:rsidRPr="00667BB9">
        <w:rPr>
          <w:color w:val="000000"/>
          <w:sz w:val="21"/>
          <w:szCs w:val="21"/>
        </w:rPr>
        <w:t xml:space="preserve"> </w:t>
      </w:r>
      <w:r>
        <w:rPr>
          <w:color w:val="000000"/>
          <w:sz w:val="18"/>
          <w:szCs w:val="18"/>
        </w:rPr>
        <w:t>Најнижа</w:t>
      </w:r>
      <w:r w:rsidRPr="00667BB9">
        <w:rPr>
          <w:color w:val="000000"/>
          <w:sz w:val="18"/>
          <w:szCs w:val="18"/>
        </w:rPr>
        <w:t xml:space="preserve"> </w:t>
      </w:r>
      <w:r>
        <w:rPr>
          <w:color w:val="000000"/>
          <w:sz w:val="18"/>
          <w:szCs w:val="18"/>
        </w:rPr>
        <w:t>плата</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Републици</w:t>
      </w:r>
      <w:r w:rsidRPr="00667BB9">
        <w:rPr>
          <w:color w:val="000000"/>
          <w:sz w:val="18"/>
          <w:szCs w:val="18"/>
        </w:rPr>
        <w:t xml:space="preserve"> </w:t>
      </w:r>
      <w:r>
        <w:rPr>
          <w:color w:val="000000"/>
          <w:sz w:val="18"/>
          <w:szCs w:val="18"/>
        </w:rPr>
        <w:t>Српској</w:t>
      </w:r>
      <w:r w:rsidRPr="00667BB9">
        <w:rPr>
          <w:color w:val="000000"/>
          <w:sz w:val="18"/>
          <w:szCs w:val="18"/>
        </w:rPr>
        <w:t xml:space="preserve"> </w:t>
      </w:r>
      <w:r>
        <w:rPr>
          <w:color w:val="000000"/>
          <w:sz w:val="18"/>
          <w:szCs w:val="18"/>
        </w:rPr>
        <w:t>утврђује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бруто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1.344,26 </w:t>
      </w:r>
      <w:r>
        <w:rPr>
          <w:color w:val="000000"/>
          <w:sz w:val="18"/>
          <w:szCs w:val="18"/>
        </w:rPr>
        <w:t>КМ</w:t>
      </w:r>
      <w:r w:rsidRPr="00667BB9">
        <w:rPr>
          <w:color w:val="000000"/>
          <w:sz w:val="18"/>
          <w:szCs w:val="18"/>
        </w:rPr>
        <w:t xml:space="preserve">, </w:t>
      </w:r>
      <w:r>
        <w:rPr>
          <w:color w:val="000000"/>
          <w:sz w:val="18"/>
          <w:szCs w:val="18"/>
        </w:rPr>
        <w:t>односно</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нето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900,00 </w:t>
      </w:r>
      <w:r>
        <w:rPr>
          <w:color w:val="000000"/>
          <w:sz w:val="18"/>
          <w:szCs w:val="18"/>
        </w:rPr>
        <w:t>КМ</w:t>
      </w:r>
      <w:r w:rsidRPr="00667BB9">
        <w:rPr>
          <w:color w:val="000000"/>
          <w:sz w:val="18"/>
          <w:szCs w:val="18"/>
        </w:rPr>
        <w:t xml:space="preserve">. </w:t>
      </w:r>
      <w:r>
        <w:rPr>
          <w:color w:val="000000"/>
          <w:sz w:val="18"/>
          <w:szCs w:val="18"/>
        </w:rPr>
        <w:t>Најнижа</w:t>
      </w:r>
      <w:r w:rsidRPr="00667BB9">
        <w:rPr>
          <w:color w:val="000000"/>
          <w:sz w:val="18"/>
          <w:szCs w:val="18"/>
        </w:rPr>
        <w:t xml:space="preserve"> </w:t>
      </w:r>
      <w:r>
        <w:rPr>
          <w:color w:val="000000"/>
          <w:sz w:val="18"/>
          <w:szCs w:val="18"/>
        </w:rPr>
        <w:t>плата</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послове</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чије</w:t>
      </w:r>
      <w:r w:rsidRPr="00667BB9">
        <w:rPr>
          <w:color w:val="000000"/>
          <w:sz w:val="18"/>
          <w:szCs w:val="18"/>
        </w:rPr>
        <w:t xml:space="preserve"> </w:t>
      </w:r>
      <w:r>
        <w:rPr>
          <w:color w:val="000000"/>
          <w:sz w:val="18"/>
          <w:szCs w:val="18"/>
        </w:rPr>
        <w:t>обављање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захтијева</w:t>
      </w:r>
      <w:r w:rsidRPr="00667BB9">
        <w:rPr>
          <w:color w:val="000000"/>
          <w:sz w:val="18"/>
          <w:szCs w:val="18"/>
        </w:rPr>
        <w:t xml:space="preserve"> </w:t>
      </w:r>
      <w:r>
        <w:rPr>
          <w:color w:val="000000"/>
          <w:sz w:val="18"/>
          <w:szCs w:val="18"/>
        </w:rPr>
        <w:t>најмање</w:t>
      </w:r>
      <w:r w:rsidRPr="00667BB9">
        <w:rPr>
          <w:color w:val="000000"/>
          <w:sz w:val="18"/>
          <w:szCs w:val="18"/>
        </w:rPr>
        <w:t xml:space="preserve"> </w:t>
      </w:r>
      <w:r>
        <w:rPr>
          <w:color w:val="000000"/>
          <w:sz w:val="18"/>
          <w:szCs w:val="18"/>
        </w:rPr>
        <w:t>стечено</w:t>
      </w:r>
      <w:r w:rsidRPr="00667BB9">
        <w:rPr>
          <w:color w:val="000000"/>
          <w:sz w:val="18"/>
          <w:szCs w:val="18"/>
        </w:rPr>
        <w:t xml:space="preserve"> </w:t>
      </w:r>
      <w:r>
        <w:rPr>
          <w:color w:val="000000"/>
          <w:sz w:val="18"/>
          <w:szCs w:val="18"/>
        </w:rPr>
        <w:t>средње</w:t>
      </w:r>
      <w:r w:rsidRPr="00667BB9">
        <w:rPr>
          <w:color w:val="000000"/>
          <w:sz w:val="18"/>
          <w:szCs w:val="18"/>
        </w:rPr>
        <w:t xml:space="preserve"> </w:t>
      </w:r>
      <w:r>
        <w:rPr>
          <w:color w:val="000000"/>
          <w:sz w:val="18"/>
          <w:szCs w:val="18"/>
        </w:rPr>
        <w:t>образовање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трајању</w:t>
      </w:r>
      <w:r w:rsidRPr="00667BB9">
        <w:rPr>
          <w:color w:val="000000"/>
          <w:sz w:val="18"/>
          <w:szCs w:val="18"/>
        </w:rPr>
        <w:t xml:space="preserve"> </w:t>
      </w:r>
      <w:r>
        <w:rPr>
          <w:color w:val="000000"/>
          <w:sz w:val="18"/>
          <w:szCs w:val="18"/>
        </w:rPr>
        <w:t>од</w:t>
      </w:r>
      <w:r w:rsidRPr="00667BB9">
        <w:rPr>
          <w:color w:val="000000"/>
          <w:sz w:val="18"/>
          <w:szCs w:val="18"/>
        </w:rPr>
        <w:t xml:space="preserve"> </w:t>
      </w:r>
      <w:r>
        <w:rPr>
          <w:color w:val="000000"/>
          <w:sz w:val="18"/>
          <w:szCs w:val="18"/>
        </w:rPr>
        <w:t>три</w:t>
      </w:r>
      <w:r w:rsidRPr="00667BB9">
        <w:rPr>
          <w:color w:val="000000"/>
          <w:sz w:val="18"/>
          <w:szCs w:val="18"/>
        </w:rPr>
        <w:t xml:space="preserve"> </w:t>
      </w:r>
      <w:r>
        <w:rPr>
          <w:color w:val="000000"/>
          <w:sz w:val="18"/>
          <w:szCs w:val="18"/>
        </w:rPr>
        <w:t>године</w:t>
      </w:r>
      <w:r w:rsidRPr="00667BB9">
        <w:rPr>
          <w:color w:val="000000"/>
          <w:sz w:val="18"/>
          <w:szCs w:val="18"/>
        </w:rPr>
        <w:t xml:space="preserve"> </w:t>
      </w:r>
      <w:r>
        <w:rPr>
          <w:color w:val="000000"/>
          <w:sz w:val="18"/>
          <w:szCs w:val="18"/>
        </w:rPr>
        <w:t>утврђује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бруто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1.426,23 </w:t>
      </w:r>
      <w:r>
        <w:rPr>
          <w:color w:val="000000"/>
          <w:sz w:val="18"/>
          <w:szCs w:val="18"/>
        </w:rPr>
        <w:t>КМ</w:t>
      </w:r>
      <w:r w:rsidRPr="00667BB9">
        <w:rPr>
          <w:color w:val="000000"/>
          <w:sz w:val="18"/>
          <w:szCs w:val="18"/>
        </w:rPr>
        <w:t xml:space="preserve">, </w:t>
      </w:r>
      <w:r>
        <w:rPr>
          <w:color w:val="000000"/>
          <w:sz w:val="18"/>
          <w:szCs w:val="18"/>
        </w:rPr>
        <w:t>односно</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нето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950,00 </w:t>
      </w:r>
      <w:r>
        <w:rPr>
          <w:color w:val="000000"/>
          <w:sz w:val="18"/>
          <w:szCs w:val="18"/>
        </w:rPr>
        <w:t>КМ</w:t>
      </w:r>
      <w:r w:rsidRPr="00667BB9">
        <w:rPr>
          <w:color w:val="000000"/>
          <w:sz w:val="18"/>
          <w:szCs w:val="18"/>
        </w:rPr>
        <w:t xml:space="preserve">. </w:t>
      </w:r>
      <w:r>
        <w:rPr>
          <w:color w:val="000000"/>
          <w:sz w:val="18"/>
          <w:szCs w:val="18"/>
        </w:rPr>
        <w:t>Најнижа</w:t>
      </w:r>
      <w:r w:rsidRPr="00667BB9">
        <w:rPr>
          <w:color w:val="000000"/>
          <w:sz w:val="18"/>
          <w:szCs w:val="18"/>
        </w:rPr>
        <w:t xml:space="preserve"> </w:t>
      </w:r>
      <w:r>
        <w:rPr>
          <w:color w:val="000000"/>
          <w:sz w:val="18"/>
          <w:szCs w:val="18"/>
        </w:rPr>
        <w:t>плата</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послове</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чије</w:t>
      </w:r>
      <w:r w:rsidRPr="00667BB9">
        <w:rPr>
          <w:color w:val="000000"/>
          <w:sz w:val="18"/>
          <w:szCs w:val="18"/>
        </w:rPr>
        <w:t xml:space="preserve"> </w:t>
      </w:r>
      <w:r>
        <w:rPr>
          <w:color w:val="000000"/>
          <w:sz w:val="18"/>
          <w:szCs w:val="18"/>
        </w:rPr>
        <w:t>обављање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захтијева</w:t>
      </w:r>
      <w:r w:rsidRPr="00667BB9">
        <w:rPr>
          <w:color w:val="000000"/>
          <w:sz w:val="18"/>
          <w:szCs w:val="18"/>
        </w:rPr>
        <w:t xml:space="preserve"> </w:t>
      </w:r>
      <w:r>
        <w:rPr>
          <w:color w:val="000000"/>
          <w:sz w:val="18"/>
          <w:szCs w:val="18"/>
        </w:rPr>
        <w:t>најмање</w:t>
      </w:r>
      <w:r w:rsidRPr="00667BB9">
        <w:rPr>
          <w:color w:val="000000"/>
          <w:sz w:val="18"/>
          <w:szCs w:val="18"/>
        </w:rPr>
        <w:t xml:space="preserve"> </w:t>
      </w:r>
      <w:r>
        <w:rPr>
          <w:color w:val="000000"/>
          <w:sz w:val="18"/>
          <w:szCs w:val="18"/>
        </w:rPr>
        <w:t>стечено</w:t>
      </w:r>
      <w:r w:rsidRPr="00667BB9">
        <w:rPr>
          <w:color w:val="000000"/>
          <w:sz w:val="18"/>
          <w:szCs w:val="18"/>
        </w:rPr>
        <w:t xml:space="preserve"> </w:t>
      </w:r>
      <w:r>
        <w:rPr>
          <w:color w:val="000000"/>
          <w:sz w:val="18"/>
          <w:szCs w:val="18"/>
        </w:rPr>
        <w:t>средње</w:t>
      </w:r>
      <w:r w:rsidRPr="00667BB9">
        <w:rPr>
          <w:color w:val="000000"/>
          <w:sz w:val="18"/>
          <w:szCs w:val="18"/>
        </w:rPr>
        <w:t xml:space="preserve"> </w:t>
      </w:r>
      <w:r>
        <w:rPr>
          <w:color w:val="000000"/>
          <w:sz w:val="18"/>
          <w:szCs w:val="18"/>
        </w:rPr>
        <w:t>образовање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трајању</w:t>
      </w:r>
      <w:r w:rsidRPr="00667BB9">
        <w:rPr>
          <w:color w:val="000000"/>
          <w:sz w:val="18"/>
          <w:szCs w:val="18"/>
        </w:rPr>
        <w:t xml:space="preserve"> </w:t>
      </w:r>
      <w:r>
        <w:rPr>
          <w:color w:val="000000"/>
          <w:sz w:val="18"/>
          <w:szCs w:val="18"/>
        </w:rPr>
        <w:t>од</w:t>
      </w:r>
      <w:r w:rsidRPr="00667BB9">
        <w:rPr>
          <w:color w:val="000000"/>
          <w:sz w:val="18"/>
          <w:szCs w:val="18"/>
        </w:rPr>
        <w:t xml:space="preserve"> </w:t>
      </w:r>
      <w:r>
        <w:rPr>
          <w:color w:val="000000"/>
          <w:sz w:val="18"/>
          <w:szCs w:val="18"/>
        </w:rPr>
        <w:t>четири</w:t>
      </w:r>
      <w:r w:rsidRPr="00667BB9">
        <w:rPr>
          <w:color w:val="000000"/>
          <w:sz w:val="18"/>
          <w:szCs w:val="18"/>
        </w:rPr>
        <w:t xml:space="preserve"> </w:t>
      </w:r>
      <w:r>
        <w:rPr>
          <w:color w:val="000000"/>
          <w:sz w:val="18"/>
          <w:szCs w:val="18"/>
        </w:rPr>
        <w:t>године</w:t>
      </w:r>
      <w:r w:rsidRPr="00667BB9">
        <w:rPr>
          <w:color w:val="000000"/>
          <w:sz w:val="18"/>
          <w:szCs w:val="18"/>
        </w:rPr>
        <w:t xml:space="preserve"> </w:t>
      </w:r>
      <w:r>
        <w:rPr>
          <w:color w:val="000000"/>
          <w:sz w:val="18"/>
          <w:szCs w:val="18"/>
        </w:rPr>
        <w:t>утврђује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бруто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1.508,20 </w:t>
      </w:r>
      <w:r>
        <w:rPr>
          <w:color w:val="000000"/>
          <w:sz w:val="18"/>
          <w:szCs w:val="18"/>
        </w:rPr>
        <w:t>КМ</w:t>
      </w:r>
      <w:r w:rsidRPr="00667BB9">
        <w:rPr>
          <w:color w:val="000000"/>
          <w:sz w:val="18"/>
          <w:szCs w:val="18"/>
        </w:rPr>
        <w:t xml:space="preserve">, </w:t>
      </w:r>
      <w:r>
        <w:rPr>
          <w:color w:val="000000"/>
          <w:sz w:val="18"/>
          <w:szCs w:val="18"/>
        </w:rPr>
        <w:t>односно</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нето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1.000,00 </w:t>
      </w:r>
      <w:r>
        <w:rPr>
          <w:color w:val="000000"/>
          <w:sz w:val="18"/>
          <w:szCs w:val="18"/>
        </w:rPr>
        <w:t>КМ</w:t>
      </w:r>
      <w:r w:rsidRPr="00667BB9">
        <w:rPr>
          <w:color w:val="000000"/>
          <w:sz w:val="18"/>
          <w:szCs w:val="18"/>
        </w:rPr>
        <w:t xml:space="preserve">. </w:t>
      </w:r>
      <w:r>
        <w:rPr>
          <w:color w:val="000000"/>
          <w:sz w:val="18"/>
          <w:szCs w:val="18"/>
        </w:rPr>
        <w:t>Најнижа</w:t>
      </w:r>
      <w:r w:rsidRPr="00667BB9">
        <w:rPr>
          <w:color w:val="000000"/>
          <w:sz w:val="18"/>
          <w:szCs w:val="18"/>
        </w:rPr>
        <w:t xml:space="preserve"> </w:t>
      </w:r>
      <w:r>
        <w:rPr>
          <w:color w:val="000000"/>
          <w:sz w:val="18"/>
          <w:szCs w:val="18"/>
        </w:rPr>
        <w:t>плата</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послове</w:t>
      </w:r>
      <w:r w:rsidRPr="00667BB9">
        <w:rPr>
          <w:color w:val="000000"/>
          <w:sz w:val="18"/>
          <w:szCs w:val="18"/>
        </w:rPr>
        <w:t xml:space="preserve"> </w:t>
      </w:r>
      <w:r>
        <w:rPr>
          <w:color w:val="000000"/>
          <w:sz w:val="18"/>
          <w:szCs w:val="18"/>
        </w:rPr>
        <w:t>за</w:t>
      </w:r>
      <w:r w:rsidRPr="00667BB9">
        <w:rPr>
          <w:color w:val="000000"/>
          <w:sz w:val="18"/>
          <w:szCs w:val="18"/>
        </w:rPr>
        <w:t xml:space="preserve"> </w:t>
      </w:r>
      <w:r>
        <w:rPr>
          <w:color w:val="000000"/>
          <w:sz w:val="18"/>
          <w:szCs w:val="18"/>
        </w:rPr>
        <w:t>чије</w:t>
      </w:r>
      <w:r w:rsidRPr="00667BB9">
        <w:rPr>
          <w:color w:val="000000"/>
          <w:sz w:val="18"/>
          <w:szCs w:val="18"/>
        </w:rPr>
        <w:t xml:space="preserve"> </w:t>
      </w:r>
      <w:r>
        <w:rPr>
          <w:color w:val="000000"/>
          <w:sz w:val="18"/>
          <w:szCs w:val="18"/>
        </w:rPr>
        <w:t>обављање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захтијева</w:t>
      </w:r>
      <w:r w:rsidRPr="00667BB9">
        <w:rPr>
          <w:color w:val="000000"/>
          <w:sz w:val="18"/>
          <w:szCs w:val="18"/>
        </w:rPr>
        <w:t xml:space="preserve"> </w:t>
      </w:r>
      <w:r>
        <w:rPr>
          <w:color w:val="000000"/>
          <w:sz w:val="18"/>
          <w:szCs w:val="18"/>
        </w:rPr>
        <w:t>најмање</w:t>
      </w:r>
      <w:r w:rsidRPr="00667BB9">
        <w:rPr>
          <w:color w:val="000000"/>
          <w:sz w:val="18"/>
          <w:szCs w:val="18"/>
        </w:rPr>
        <w:t xml:space="preserve"> </w:t>
      </w:r>
      <w:r>
        <w:rPr>
          <w:color w:val="000000"/>
          <w:sz w:val="18"/>
          <w:szCs w:val="18"/>
        </w:rPr>
        <w:t>стечено</w:t>
      </w:r>
      <w:r w:rsidRPr="00667BB9">
        <w:rPr>
          <w:color w:val="000000"/>
          <w:sz w:val="18"/>
          <w:szCs w:val="18"/>
        </w:rPr>
        <w:t xml:space="preserve"> </w:t>
      </w:r>
      <w:r>
        <w:rPr>
          <w:color w:val="000000"/>
          <w:sz w:val="18"/>
          <w:szCs w:val="18"/>
        </w:rPr>
        <w:t>више</w:t>
      </w:r>
      <w:r w:rsidRPr="00667BB9">
        <w:rPr>
          <w:color w:val="000000"/>
          <w:sz w:val="18"/>
          <w:szCs w:val="18"/>
        </w:rPr>
        <w:t xml:space="preserve"> </w:t>
      </w:r>
      <w:r>
        <w:rPr>
          <w:color w:val="000000"/>
          <w:sz w:val="18"/>
          <w:szCs w:val="18"/>
        </w:rPr>
        <w:t>образовање</w:t>
      </w:r>
      <w:r w:rsidRPr="00667BB9">
        <w:rPr>
          <w:color w:val="000000"/>
          <w:sz w:val="18"/>
          <w:szCs w:val="18"/>
        </w:rPr>
        <w:t xml:space="preserve"> </w:t>
      </w:r>
      <w:r>
        <w:rPr>
          <w:color w:val="000000"/>
          <w:sz w:val="18"/>
          <w:szCs w:val="18"/>
        </w:rPr>
        <w:t>утврђује</w:t>
      </w:r>
      <w:r w:rsidRPr="00667BB9">
        <w:rPr>
          <w:color w:val="000000"/>
          <w:sz w:val="18"/>
          <w:szCs w:val="18"/>
        </w:rPr>
        <w:t xml:space="preserve"> </w:t>
      </w:r>
      <w:r>
        <w:rPr>
          <w:color w:val="000000"/>
          <w:sz w:val="18"/>
          <w:szCs w:val="18"/>
        </w:rPr>
        <w:t>се</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бруто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2.000,00 </w:t>
      </w:r>
      <w:r>
        <w:rPr>
          <w:color w:val="000000"/>
          <w:sz w:val="18"/>
          <w:szCs w:val="18"/>
        </w:rPr>
        <w:t>КМ</w:t>
      </w:r>
      <w:r w:rsidRPr="00667BB9">
        <w:rPr>
          <w:color w:val="000000"/>
          <w:sz w:val="18"/>
          <w:szCs w:val="18"/>
        </w:rPr>
        <w:t xml:space="preserve">, </w:t>
      </w:r>
      <w:r>
        <w:rPr>
          <w:color w:val="000000"/>
          <w:sz w:val="18"/>
          <w:szCs w:val="18"/>
        </w:rPr>
        <w:t>односно</w:t>
      </w:r>
      <w:r w:rsidRPr="00667BB9">
        <w:rPr>
          <w:color w:val="000000"/>
          <w:sz w:val="18"/>
          <w:szCs w:val="18"/>
        </w:rPr>
        <w:t xml:space="preserve"> </w:t>
      </w:r>
      <w:r>
        <w:rPr>
          <w:color w:val="000000"/>
          <w:sz w:val="18"/>
          <w:szCs w:val="18"/>
        </w:rPr>
        <w:t>у</w:t>
      </w:r>
      <w:r w:rsidRPr="00667BB9">
        <w:rPr>
          <w:color w:val="000000"/>
          <w:sz w:val="18"/>
          <w:szCs w:val="18"/>
        </w:rPr>
        <w:t xml:space="preserve"> </w:t>
      </w:r>
      <w:r>
        <w:rPr>
          <w:color w:val="000000"/>
          <w:sz w:val="18"/>
          <w:szCs w:val="18"/>
        </w:rPr>
        <w:t>нето</w:t>
      </w:r>
      <w:r w:rsidRPr="00667BB9">
        <w:rPr>
          <w:color w:val="000000"/>
          <w:sz w:val="18"/>
          <w:szCs w:val="18"/>
        </w:rPr>
        <w:t xml:space="preserve"> </w:t>
      </w:r>
      <w:r>
        <w:rPr>
          <w:color w:val="000000"/>
          <w:sz w:val="18"/>
          <w:szCs w:val="18"/>
        </w:rPr>
        <w:t>износу</w:t>
      </w:r>
      <w:r w:rsidRPr="00667BB9">
        <w:rPr>
          <w:color w:val="000000"/>
          <w:sz w:val="18"/>
          <w:szCs w:val="18"/>
        </w:rPr>
        <w:t xml:space="preserve"> </w:t>
      </w:r>
      <w:r>
        <w:rPr>
          <w:color w:val="000000"/>
          <w:sz w:val="18"/>
          <w:szCs w:val="18"/>
        </w:rPr>
        <w:t>од</w:t>
      </w:r>
      <w:r w:rsidRPr="00667BB9">
        <w:rPr>
          <w:color w:val="000000"/>
          <w:sz w:val="18"/>
          <w:szCs w:val="18"/>
        </w:rPr>
        <w:t xml:space="preserve"> 1.300,00 </w:t>
      </w:r>
      <w:r>
        <w:rPr>
          <w:color w:val="000000"/>
          <w:sz w:val="18"/>
          <w:szCs w:val="18"/>
        </w:rPr>
        <w:t>КМ</w:t>
      </w:r>
      <w:r w:rsidRPr="00667BB9">
        <w:rPr>
          <w:color w:val="000000"/>
          <w:sz w:val="18"/>
          <w:szCs w:val="18"/>
        </w:rPr>
        <w:t>.</w:t>
      </w:r>
    </w:p>
  </w:footnote>
  <w:footnote w:id="11">
    <w:p w14:paraId="69ADAE64" w14:textId="77777777" w:rsidR="00483CB2" w:rsidRPr="00667BB9" w:rsidRDefault="00483CB2" w:rsidP="00483CB2">
      <w:pPr>
        <w:pStyle w:val="FootnoteText"/>
        <w:jc w:val="both"/>
        <w:rPr>
          <w:i/>
          <w:szCs w:val="18"/>
        </w:rPr>
      </w:pPr>
      <w:r w:rsidRPr="00667BB9">
        <w:rPr>
          <w:rStyle w:val="FootnoteReference"/>
          <w:szCs w:val="18"/>
        </w:rPr>
        <w:footnoteRef/>
      </w:r>
      <w:r w:rsidRPr="00667BB9">
        <w:rPr>
          <w:szCs w:val="18"/>
        </w:rPr>
        <w:t xml:space="preserve"> </w:t>
      </w:r>
      <w:r>
        <w:rPr>
          <w:szCs w:val="18"/>
        </w:rPr>
        <w:t>У</w:t>
      </w:r>
      <w:r w:rsidRPr="00667BB9">
        <w:rPr>
          <w:szCs w:val="18"/>
        </w:rPr>
        <w:t xml:space="preserve"> </w:t>
      </w:r>
      <w:r>
        <w:rPr>
          <w:szCs w:val="18"/>
        </w:rPr>
        <w:t>анализи</w:t>
      </w:r>
      <w:r w:rsidRPr="00667BB9">
        <w:rPr>
          <w:szCs w:val="18"/>
        </w:rPr>
        <w:t xml:space="preserve"> </w:t>
      </w:r>
      <w:r>
        <w:rPr>
          <w:szCs w:val="18"/>
        </w:rPr>
        <w:t>се</w:t>
      </w:r>
      <w:r w:rsidRPr="00667BB9">
        <w:rPr>
          <w:szCs w:val="18"/>
        </w:rPr>
        <w:t xml:space="preserve"> </w:t>
      </w:r>
      <w:r>
        <w:rPr>
          <w:szCs w:val="18"/>
        </w:rPr>
        <w:t>мисли</w:t>
      </w:r>
      <w:r w:rsidRPr="00667BB9">
        <w:rPr>
          <w:szCs w:val="18"/>
        </w:rPr>
        <w:t xml:space="preserve"> </w:t>
      </w:r>
      <w:r>
        <w:rPr>
          <w:szCs w:val="18"/>
        </w:rPr>
        <w:t>на</w:t>
      </w:r>
      <w:r w:rsidRPr="00667BB9">
        <w:rPr>
          <w:szCs w:val="18"/>
        </w:rPr>
        <w:t xml:space="preserve"> </w:t>
      </w:r>
      <w:r>
        <w:rPr>
          <w:szCs w:val="18"/>
        </w:rPr>
        <w:t>дјелатности</w:t>
      </w:r>
      <w:r w:rsidRPr="00667BB9">
        <w:rPr>
          <w:szCs w:val="18"/>
        </w:rPr>
        <w:t xml:space="preserve"> </w:t>
      </w:r>
      <w:r>
        <w:rPr>
          <w:szCs w:val="18"/>
        </w:rPr>
        <w:t>јавне</w:t>
      </w:r>
      <w:r w:rsidRPr="00667BB9">
        <w:rPr>
          <w:szCs w:val="18"/>
        </w:rPr>
        <w:t xml:space="preserve"> </w:t>
      </w:r>
      <w:r>
        <w:rPr>
          <w:szCs w:val="18"/>
        </w:rPr>
        <w:t>управе</w:t>
      </w:r>
      <w:r w:rsidRPr="00667BB9">
        <w:rPr>
          <w:szCs w:val="18"/>
        </w:rPr>
        <w:t xml:space="preserve">, </w:t>
      </w:r>
      <w:r>
        <w:rPr>
          <w:szCs w:val="18"/>
        </w:rPr>
        <w:t>здравства</w:t>
      </w:r>
      <w:r w:rsidRPr="00667BB9">
        <w:rPr>
          <w:szCs w:val="18"/>
        </w:rPr>
        <w:t xml:space="preserve"> </w:t>
      </w:r>
      <w:r>
        <w:rPr>
          <w:szCs w:val="18"/>
        </w:rPr>
        <w:t>и</w:t>
      </w:r>
      <w:r w:rsidRPr="00667BB9">
        <w:rPr>
          <w:szCs w:val="18"/>
        </w:rPr>
        <w:t xml:space="preserve"> </w:t>
      </w:r>
      <w:r>
        <w:rPr>
          <w:szCs w:val="18"/>
        </w:rPr>
        <w:t>образовања</w:t>
      </w:r>
      <w:r w:rsidRPr="00667BB9">
        <w:rPr>
          <w:szCs w:val="18"/>
        </w:rPr>
        <w:t>.</w:t>
      </w:r>
    </w:p>
  </w:footnote>
  <w:footnote w:id="12">
    <w:p w14:paraId="47082438" w14:textId="77777777" w:rsidR="00483CB2" w:rsidRPr="007B494F" w:rsidRDefault="00483CB2" w:rsidP="00483CB2">
      <w:pPr>
        <w:pStyle w:val="FootnoteText"/>
        <w:jc w:val="both"/>
        <w:rPr>
          <w:iCs/>
          <w:szCs w:val="18"/>
        </w:rPr>
      </w:pPr>
      <w:r w:rsidRPr="007B494F">
        <w:rPr>
          <w:rStyle w:val="FootnoteReference"/>
          <w:szCs w:val="18"/>
        </w:rPr>
        <w:footnoteRef/>
      </w:r>
      <w:r w:rsidRPr="007B494F">
        <w:rPr>
          <w:szCs w:val="18"/>
        </w:rPr>
        <w:t xml:space="preserve"> </w:t>
      </w:r>
      <w:r>
        <w:rPr>
          <w:szCs w:val="18"/>
        </w:rPr>
        <w:t>Управни</w:t>
      </w:r>
      <w:r w:rsidRPr="007B494F">
        <w:rPr>
          <w:szCs w:val="18"/>
        </w:rPr>
        <w:t xml:space="preserve"> </w:t>
      </w:r>
      <w:r>
        <w:rPr>
          <w:szCs w:val="18"/>
        </w:rPr>
        <w:t>одбор</w:t>
      </w:r>
      <w:r w:rsidRPr="007B494F">
        <w:rPr>
          <w:szCs w:val="18"/>
        </w:rPr>
        <w:t xml:space="preserve"> </w:t>
      </w:r>
      <w:r>
        <w:rPr>
          <w:szCs w:val="18"/>
        </w:rPr>
        <w:t>Управе</w:t>
      </w:r>
      <w:r w:rsidRPr="007B494F">
        <w:rPr>
          <w:szCs w:val="18"/>
        </w:rPr>
        <w:t xml:space="preserve"> </w:t>
      </w:r>
      <w:r>
        <w:rPr>
          <w:szCs w:val="18"/>
        </w:rPr>
        <w:t>за</w:t>
      </w:r>
      <w:r w:rsidRPr="007B494F">
        <w:rPr>
          <w:szCs w:val="18"/>
        </w:rPr>
        <w:t xml:space="preserve"> </w:t>
      </w:r>
      <w:r>
        <w:rPr>
          <w:szCs w:val="18"/>
        </w:rPr>
        <w:t>индиректно</w:t>
      </w:r>
      <w:r w:rsidRPr="007B494F">
        <w:rPr>
          <w:szCs w:val="18"/>
        </w:rPr>
        <w:t xml:space="preserve"> </w:t>
      </w:r>
      <w:r>
        <w:rPr>
          <w:szCs w:val="18"/>
        </w:rPr>
        <w:t>опорезивање</w:t>
      </w:r>
      <w:r w:rsidRPr="007B494F">
        <w:rPr>
          <w:szCs w:val="18"/>
        </w:rPr>
        <w:t xml:space="preserve"> </w:t>
      </w:r>
      <w:r>
        <w:rPr>
          <w:szCs w:val="18"/>
        </w:rPr>
        <w:t>донио</w:t>
      </w:r>
      <w:r w:rsidRPr="007B494F">
        <w:rPr>
          <w:szCs w:val="18"/>
        </w:rPr>
        <w:t xml:space="preserve"> </w:t>
      </w:r>
      <w:r>
        <w:rPr>
          <w:szCs w:val="18"/>
        </w:rPr>
        <w:t>је</w:t>
      </w:r>
      <w:r w:rsidRPr="007B494F">
        <w:rPr>
          <w:szCs w:val="18"/>
        </w:rPr>
        <w:t xml:space="preserve"> </w:t>
      </w:r>
      <w:r>
        <w:rPr>
          <w:szCs w:val="18"/>
        </w:rPr>
        <w:t>Одлуку</w:t>
      </w:r>
      <w:r w:rsidRPr="007B494F">
        <w:rPr>
          <w:szCs w:val="18"/>
        </w:rPr>
        <w:t xml:space="preserve"> </w:t>
      </w:r>
      <w:r>
        <w:rPr>
          <w:szCs w:val="18"/>
        </w:rPr>
        <w:t>о</w:t>
      </w:r>
      <w:r w:rsidRPr="007B494F">
        <w:rPr>
          <w:szCs w:val="18"/>
        </w:rPr>
        <w:t xml:space="preserve"> </w:t>
      </w:r>
      <w:r>
        <w:rPr>
          <w:szCs w:val="18"/>
        </w:rPr>
        <w:t>утврђивању</w:t>
      </w:r>
      <w:r w:rsidRPr="007B494F">
        <w:rPr>
          <w:szCs w:val="18"/>
        </w:rPr>
        <w:t xml:space="preserve"> </w:t>
      </w:r>
      <w:r>
        <w:rPr>
          <w:szCs w:val="18"/>
        </w:rPr>
        <w:t>специфичне</w:t>
      </w:r>
      <w:r w:rsidRPr="007B494F">
        <w:rPr>
          <w:szCs w:val="18"/>
        </w:rPr>
        <w:t xml:space="preserve"> </w:t>
      </w:r>
      <w:r>
        <w:rPr>
          <w:szCs w:val="18"/>
        </w:rPr>
        <w:t>и</w:t>
      </w:r>
      <w:r w:rsidRPr="007B494F">
        <w:rPr>
          <w:szCs w:val="18"/>
        </w:rPr>
        <w:t xml:space="preserve"> </w:t>
      </w:r>
      <w:r>
        <w:rPr>
          <w:szCs w:val="18"/>
        </w:rPr>
        <w:t>минималне</w:t>
      </w:r>
      <w:r w:rsidRPr="007B494F">
        <w:rPr>
          <w:szCs w:val="18"/>
        </w:rPr>
        <w:t xml:space="preserve"> </w:t>
      </w:r>
      <w:r>
        <w:rPr>
          <w:szCs w:val="18"/>
        </w:rPr>
        <w:t>акцизе</w:t>
      </w:r>
      <w:r w:rsidRPr="007B494F">
        <w:rPr>
          <w:szCs w:val="18"/>
        </w:rPr>
        <w:t xml:space="preserve"> </w:t>
      </w:r>
      <w:r>
        <w:rPr>
          <w:szCs w:val="18"/>
        </w:rPr>
        <w:t>на</w:t>
      </w:r>
      <w:r w:rsidRPr="007B494F">
        <w:rPr>
          <w:szCs w:val="18"/>
        </w:rPr>
        <w:t xml:space="preserve"> </w:t>
      </w:r>
      <w:r>
        <w:rPr>
          <w:szCs w:val="18"/>
        </w:rPr>
        <w:t>цигарете</w:t>
      </w:r>
      <w:r w:rsidRPr="007B494F">
        <w:rPr>
          <w:szCs w:val="18"/>
        </w:rPr>
        <w:t xml:space="preserve"> </w:t>
      </w:r>
      <w:r>
        <w:rPr>
          <w:szCs w:val="18"/>
        </w:rPr>
        <w:t>и</w:t>
      </w:r>
      <w:r w:rsidRPr="007B494F">
        <w:rPr>
          <w:szCs w:val="18"/>
        </w:rPr>
        <w:t xml:space="preserve"> </w:t>
      </w:r>
      <w:r>
        <w:rPr>
          <w:szCs w:val="18"/>
        </w:rPr>
        <w:t>износ</w:t>
      </w:r>
      <w:r w:rsidRPr="007B494F">
        <w:rPr>
          <w:szCs w:val="18"/>
        </w:rPr>
        <w:t xml:space="preserve"> </w:t>
      </w:r>
      <w:r>
        <w:rPr>
          <w:szCs w:val="18"/>
        </w:rPr>
        <w:t>акцизе</w:t>
      </w:r>
      <w:r w:rsidRPr="007B494F">
        <w:rPr>
          <w:szCs w:val="18"/>
        </w:rPr>
        <w:t xml:space="preserve"> </w:t>
      </w:r>
      <w:r>
        <w:rPr>
          <w:szCs w:val="18"/>
        </w:rPr>
        <w:t>на</w:t>
      </w:r>
      <w:r w:rsidRPr="007B494F">
        <w:rPr>
          <w:szCs w:val="18"/>
        </w:rPr>
        <w:t xml:space="preserve"> </w:t>
      </w:r>
      <w:r>
        <w:rPr>
          <w:szCs w:val="18"/>
        </w:rPr>
        <w:t>дуван</w:t>
      </w:r>
      <w:r w:rsidRPr="007B494F">
        <w:rPr>
          <w:szCs w:val="18"/>
        </w:rPr>
        <w:t xml:space="preserve"> </w:t>
      </w:r>
      <w:r>
        <w:rPr>
          <w:szCs w:val="18"/>
        </w:rPr>
        <w:t>за</w:t>
      </w:r>
      <w:r w:rsidRPr="007B494F">
        <w:rPr>
          <w:szCs w:val="18"/>
        </w:rPr>
        <w:t xml:space="preserve"> </w:t>
      </w:r>
      <w:r>
        <w:rPr>
          <w:szCs w:val="18"/>
        </w:rPr>
        <w:t>пушење</w:t>
      </w:r>
      <w:r w:rsidRPr="007B494F">
        <w:rPr>
          <w:szCs w:val="18"/>
        </w:rPr>
        <w:t xml:space="preserve"> </w:t>
      </w:r>
      <w:r>
        <w:rPr>
          <w:szCs w:val="18"/>
        </w:rPr>
        <w:t>за</w:t>
      </w:r>
      <w:r w:rsidRPr="007B494F">
        <w:rPr>
          <w:szCs w:val="18"/>
        </w:rPr>
        <w:t xml:space="preserve"> 2025. </w:t>
      </w:r>
      <w:r>
        <w:rPr>
          <w:szCs w:val="18"/>
        </w:rPr>
        <w:t>годину</w:t>
      </w:r>
      <w:r w:rsidRPr="007B494F">
        <w:rPr>
          <w:szCs w:val="18"/>
        </w:rPr>
        <w:t xml:space="preserve">. </w:t>
      </w:r>
      <w:r>
        <w:rPr>
          <w:szCs w:val="18"/>
        </w:rPr>
        <w:t>Минимална</w:t>
      </w:r>
      <w:r w:rsidRPr="007B494F">
        <w:rPr>
          <w:szCs w:val="18"/>
        </w:rPr>
        <w:t xml:space="preserve"> </w:t>
      </w:r>
      <w:r>
        <w:rPr>
          <w:szCs w:val="18"/>
        </w:rPr>
        <w:t>акциза</w:t>
      </w:r>
      <w:r w:rsidRPr="007B494F">
        <w:rPr>
          <w:szCs w:val="18"/>
        </w:rPr>
        <w:t xml:space="preserve"> </w:t>
      </w:r>
      <w:r>
        <w:rPr>
          <w:szCs w:val="18"/>
        </w:rPr>
        <w:t>за</w:t>
      </w:r>
      <w:r w:rsidRPr="007B494F">
        <w:rPr>
          <w:szCs w:val="18"/>
        </w:rPr>
        <w:t xml:space="preserve"> </w:t>
      </w:r>
      <w:r>
        <w:rPr>
          <w:szCs w:val="18"/>
        </w:rPr>
        <w:t>паковање</w:t>
      </w:r>
      <w:r w:rsidRPr="007B494F">
        <w:rPr>
          <w:szCs w:val="18"/>
        </w:rPr>
        <w:t xml:space="preserve"> </w:t>
      </w:r>
      <w:r>
        <w:rPr>
          <w:szCs w:val="18"/>
        </w:rPr>
        <w:t>цигарета</w:t>
      </w:r>
      <w:r w:rsidRPr="007B494F">
        <w:rPr>
          <w:szCs w:val="18"/>
        </w:rPr>
        <w:t xml:space="preserve"> </w:t>
      </w:r>
      <w:r>
        <w:rPr>
          <w:szCs w:val="18"/>
        </w:rPr>
        <w:t>од</w:t>
      </w:r>
      <w:r w:rsidRPr="007B494F">
        <w:rPr>
          <w:szCs w:val="18"/>
        </w:rPr>
        <w:t xml:space="preserve"> 20 </w:t>
      </w:r>
      <w:r>
        <w:rPr>
          <w:szCs w:val="18"/>
        </w:rPr>
        <w:t>комада</w:t>
      </w:r>
      <w:r w:rsidRPr="007B494F">
        <w:rPr>
          <w:szCs w:val="18"/>
        </w:rPr>
        <w:t xml:space="preserve"> </w:t>
      </w:r>
      <w:r>
        <w:rPr>
          <w:szCs w:val="18"/>
        </w:rPr>
        <w:t>износи</w:t>
      </w:r>
      <w:r w:rsidRPr="007B494F">
        <w:rPr>
          <w:szCs w:val="18"/>
        </w:rPr>
        <w:t xml:space="preserve"> 3,58 </w:t>
      </w:r>
      <w:r>
        <w:rPr>
          <w:szCs w:val="18"/>
        </w:rPr>
        <w:t>КМ</w:t>
      </w:r>
      <w:r w:rsidRPr="007B494F">
        <w:rPr>
          <w:szCs w:val="18"/>
        </w:rPr>
        <w:t xml:space="preserve"> (</w:t>
      </w:r>
      <w:r>
        <w:rPr>
          <w:szCs w:val="18"/>
        </w:rPr>
        <w:t>у</w:t>
      </w:r>
      <w:r w:rsidRPr="007B494F">
        <w:rPr>
          <w:szCs w:val="18"/>
        </w:rPr>
        <w:t xml:space="preserve"> 2024. </w:t>
      </w:r>
      <w:r>
        <w:rPr>
          <w:szCs w:val="18"/>
        </w:rPr>
        <w:t>години</w:t>
      </w:r>
      <w:r w:rsidRPr="007B494F">
        <w:rPr>
          <w:szCs w:val="18"/>
        </w:rPr>
        <w:t xml:space="preserve"> </w:t>
      </w:r>
      <w:r>
        <w:rPr>
          <w:szCs w:val="18"/>
        </w:rPr>
        <w:t>је</w:t>
      </w:r>
      <w:r w:rsidRPr="007B494F">
        <w:rPr>
          <w:szCs w:val="18"/>
        </w:rPr>
        <w:t xml:space="preserve"> </w:t>
      </w:r>
      <w:r>
        <w:rPr>
          <w:szCs w:val="18"/>
        </w:rPr>
        <w:t>износила</w:t>
      </w:r>
      <w:r w:rsidRPr="007B494F">
        <w:rPr>
          <w:szCs w:val="18"/>
        </w:rPr>
        <w:t xml:space="preserve"> 3,46 </w:t>
      </w:r>
      <w:r>
        <w:rPr>
          <w:szCs w:val="18"/>
        </w:rPr>
        <w:t>КМ</w:t>
      </w:r>
      <w:r w:rsidRPr="007B494F">
        <w:rPr>
          <w:szCs w:val="18"/>
        </w:rPr>
        <w:t xml:space="preserve">), </w:t>
      </w:r>
      <w:r>
        <w:rPr>
          <w:szCs w:val="18"/>
        </w:rPr>
        <w:t>а</w:t>
      </w:r>
      <w:r w:rsidRPr="007B494F">
        <w:rPr>
          <w:szCs w:val="18"/>
        </w:rPr>
        <w:t xml:space="preserve"> </w:t>
      </w:r>
      <w:r>
        <w:rPr>
          <w:szCs w:val="18"/>
        </w:rPr>
        <w:t>специфична</w:t>
      </w:r>
      <w:r w:rsidRPr="007B494F">
        <w:rPr>
          <w:szCs w:val="18"/>
        </w:rPr>
        <w:t xml:space="preserve"> </w:t>
      </w:r>
      <w:r>
        <w:rPr>
          <w:szCs w:val="18"/>
        </w:rPr>
        <w:t>акциза</w:t>
      </w:r>
      <w:r w:rsidRPr="007B494F">
        <w:rPr>
          <w:szCs w:val="18"/>
        </w:rPr>
        <w:t xml:space="preserve"> </w:t>
      </w:r>
      <w:r>
        <w:rPr>
          <w:szCs w:val="18"/>
        </w:rPr>
        <w:t>износи</w:t>
      </w:r>
      <w:r w:rsidRPr="007B494F">
        <w:rPr>
          <w:szCs w:val="18"/>
        </w:rPr>
        <w:t xml:space="preserve"> 1,65 </w:t>
      </w:r>
      <w:r>
        <w:rPr>
          <w:szCs w:val="18"/>
        </w:rPr>
        <w:t>КМ</w:t>
      </w:r>
      <w:r w:rsidRPr="007B494F">
        <w:rPr>
          <w:szCs w:val="18"/>
        </w:rPr>
        <w:t xml:space="preserve"> </w:t>
      </w:r>
      <w:r>
        <w:rPr>
          <w:szCs w:val="18"/>
        </w:rPr>
        <w:t>за</w:t>
      </w:r>
      <w:r w:rsidRPr="007B494F">
        <w:rPr>
          <w:szCs w:val="18"/>
        </w:rPr>
        <w:t xml:space="preserve"> </w:t>
      </w:r>
      <w:r>
        <w:rPr>
          <w:szCs w:val="18"/>
        </w:rPr>
        <w:t>паковање</w:t>
      </w:r>
      <w:r w:rsidRPr="007B494F">
        <w:rPr>
          <w:szCs w:val="18"/>
        </w:rPr>
        <w:t xml:space="preserve"> </w:t>
      </w:r>
      <w:r>
        <w:rPr>
          <w:szCs w:val="18"/>
        </w:rPr>
        <w:t>цигарета</w:t>
      </w:r>
      <w:r w:rsidRPr="007B494F">
        <w:rPr>
          <w:szCs w:val="18"/>
        </w:rPr>
        <w:t xml:space="preserve"> </w:t>
      </w:r>
      <w:r>
        <w:rPr>
          <w:szCs w:val="18"/>
        </w:rPr>
        <w:t>од</w:t>
      </w:r>
      <w:r w:rsidRPr="007B494F">
        <w:rPr>
          <w:szCs w:val="18"/>
        </w:rPr>
        <w:t xml:space="preserve"> 20 </w:t>
      </w:r>
      <w:r>
        <w:rPr>
          <w:szCs w:val="18"/>
        </w:rPr>
        <w:t>комада</w:t>
      </w:r>
      <w:r w:rsidRPr="007B494F">
        <w:rPr>
          <w:szCs w:val="18"/>
        </w:rPr>
        <w:t xml:space="preserve"> (</w:t>
      </w:r>
      <w:r>
        <w:rPr>
          <w:szCs w:val="18"/>
        </w:rPr>
        <w:t>остала</w:t>
      </w:r>
      <w:r w:rsidRPr="007B494F">
        <w:rPr>
          <w:szCs w:val="18"/>
        </w:rPr>
        <w:t xml:space="preserve"> </w:t>
      </w:r>
      <w:r>
        <w:rPr>
          <w:szCs w:val="18"/>
        </w:rPr>
        <w:t>је</w:t>
      </w:r>
      <w:r w:rsidRPr="007B494F">
        <w:rPr>
          <w:szCs w:val="18"/>
        </w:rPr>
        <w:t xml:space="preserve"> </w:t>
      </w:r>
      <w:r>
        <w:rPr>
          <w:szCs w:val="18"/>
        </w:rPr>
        <w:t>иста</w:t>
      </w:r>
      <w:r w:rsidRPr="007B494F">
        <w:rPr>
          <w:szCs w:val="18"/>
        </w:rPr>
        <w:t xml:space="preserve"> </w:t>
      </w:r>
      <w:r>
        <w:rPr>
          <w:szCs w:val="18"/>
        </w:rPr>
        <w:t>у</w:t>
      </w:r>
      <w:r w:rsidRPr="007B494F">
        <w:rPr>
          <w:szCs w:val="18"/>
        </w:rPr>
        <w:t xml:space="preserve"> </w:t>
      </w:r>
      <w:r>
        <w:rPr>
          <w:szCs w:val="18"/>
        </w:rPr>
        <w:t>односу</w:t>
      </w:r>
      <w:r w:rsidRPr="007B494F">
        <w:rPr>
          <w:szCs w:val="18"/>
        </w:rPr>
        <w:t xml:space="preserve"> </w:t>
      </w:r>
      <w:r>
        <w:rPr>
          <w:szCs w:val="18"/>
        </w:rPr>
        <w:t>на</w:t>
      </w:r>
      <w:r w:rsidRPr="007B494F">
        <w:rPr>
          <w:szCs w:val="18"/>
        </w:rPr>
        <w:t xml:space="preserve"> 2024. </w:t>
      </w:r>
      <w:r>
        <w:rPr>
          <w:szCs w:val="18"/>
        </w:rPr>
        <w:t>годину</w:t>
      </w:r>
      <w:r w:rsidRPr="007B494F">
        <w:rPr>
          <w:szCs w:val="18"/>
        </w:rPr>
        <w:t xml:space="preserve">). </w:t>
      </w:r>
      <w:r>
        <w:rPr>
          <w:szCs w:val="18"/>
        </w:rPr>
        <w:t>Акциза</w:t>
      </w:r>
      <w:r w:rsidRPr="007B494F">
        <w:rPr>
          <w:szCs w:val="18"/>
        </w:rPr>
        <w:t xml:space="preserve"> </w:t>
      </w:r>
      <w:r>
        <w:rPr>
          <w:szCs w:val="18"/>
        </w:rPr>
        <w:t>на</w:t>
      </w:r>
      <w:r w:rsidRPr="007B494F">
        <w:rPr>
          <w:szCs w:val="18"/>
        </w:rPr>
        <w:t xml:space="preserve"> </w:t>
      </w:r>
      <w:r>
        <w:rPr>
          <w:szCs w:val="18"/>
        </w:rPr>
        <w:t>дуван</w:t>
      </w:r>
      <w:r w:rsidRPr="007B494F">
        <w:rPr>
          <w:szCs w:val="18"/>
        </w:rPr>
        <w:t xml:space="preserve"> </w:t>
      </w:r>
      <w:r>
        <w:rPr>
          <w:szCs w:val="18"/>
        </w:rPr>
        <w:t>за</w:t>
      </w:r>
      <w:r w:rsidRPr="007B494F">
        <w:rPr>
          <w:szCs w:val="18"/>
        </w:rPr>
        <w:t xml:space="preserve"> </w:t>
      </w:r>
      <w:r>
        <w:rPr>
          <w:szCs w:val="18"/>
        </w:rPr>
        <w:t>пушење</w:t>
      </w:r>
      <w:r w:rsidRPr="007B494F">
        <w:rPr>
          <w:szCs w:val="18"/>
        </w:rPr>
        <w:t xml:space="preserve"> </w:t>
      </w:r>
      <w:r>
        <w:rPr>
          <w:szCs w:val="18"/>
        </w:rPr>
        <w:t>утврђује</w:t>
      </w:r>
      <w:r w:rsidRPr="007B494F">
        <w:rPr>
          <w:szCs w:val="18"/>
        </w:rPr>
        <w:t xml:space="preserve"> </w:t>
      </w:r>
      <w:r>
        <w:rPr>
          <w:szCs w:val="18"/>
        </w:rPr>
        <w:t>се</w:t>
      </w:r>
      <w:r w:rsidRPr="007B494F">
        <w:rPr>
          <w:szCs w:val="18"/>
        </w:rPr>
        <w:t xml:space="preserve"> </w:t>
      </w:r>
      <w:r>
        <w:rPr>
          <w:szCs w:val="18"/>
        </w:rPr>
        <w:t>у</w:t>
      </w:r>
      <w:r w:rsidRPr="007B494F">
        <w:rPr>
          <w:szCs w:val="18"/>
        </w:rPr>
        <w:t xml:space="preserve"> </w:t>
      </w:r>
      <w:r>
        <w:rPr>
          <w:szCs w:val="18"/>
        </w:rPr>
        <w:t>висини</w:t>
      </w:r>
      <w:r w:rsidRPr="007B494F">
        <w:rPr>
          <w:szCs w:val="18"/>
        </w:rPr>
        <w:t xml:space="preserve"> </w:t>
      </w:r>
      <w:r>
        <w:rPr>
          <w:szCs w:val="18"/>
        </w:rPr>
        <w:t>од</w:t>
      </w:r>
      <w:r w:rsidRPr="007B494F">
        <w:rPr>
          <w:szCs w:val="18"/>
        </w:rPr>
        <w:t xml:space="preserve"> 80% </w:t>
      </w:r>
      <w:r>
        <w:rPr>
          <w:szCs w:val="18"/>
        </w:rPr>
        <w:t>минималне</w:t>
      </w:r>
      <w:r w:rsidRPr="007B494F">
        <w:rPr>
          <w:szCs w:val="18"/>
        </w:rPr>
        <w:t xml:space="preserve"> </w:t>
      </w:r>
      <w:r>
        <w:rPr>
          <w:szCs w:val="18"/>
        </w:rPr>
        <w:t>акцизе</w:t>
      </w:r>
      <w:r w:rsidRPr="007B494F">
        <w:rPr>
          <w:szCs w:val="18"/>
        </w:rPr>
        <w:t xml:space="preserve"> </w:t>
      </w:r>
      <w:r>
        <w:rPr>
          <w:szCs w:val="18"/>
        </w:rPr>
        <w:t>на</w:t>
      </w:r>
      <w:r w:rsidRPr="007B494F">
        <w:rPr>
          <w:szCs w:val="18"/>
        </w:rPr>
        <w:t xml:space="preserve"> </w:t>
      </w:r>
      <w:r>
        <w:rPr>
          <w:szCs w:val="18"/>
        </w:rPr>
        <w:t>цигарете</w:t>
      </w:r>
      <w:r w:rsidRPr="007B494F">
        <w:rPr>
          <w:szCs w:val="18"/>
        </w:rPr>
        <w:t xml:space="preserve"> </w:t>
      </w:r>
      <w:r>
        <w:rPr>
          <w:szCs w:val="18"/>
        </w:rPr>
        <w:t>утврђене</w:t>
      </w:r>
      <w:r w:rsidRPr="007B494F">
        <w:rPr>
          <w:szCs w:val="18"/>
        </w:rPr>
        <w:t xml:space="preserve"> </w:t>
      </w:r>
      <w:r>
        <w:rPr>
          <w:szCs w:val="18"/>
        </w:rPr>
        <w:t>у</w:t>
      </w:r>
      <w:r w:rsidRPr="007B494F">
        <w:rPr>
          <w:szCs w:val="18"/>
        </w:rPr>
        <w:t xml:space="preserve"> </w:t>
      </w:r>
      <w:r>
        <w:rPr>
          <w:szCs w:val="18"/>
        </w:rPr>
        <w:t>члану</w:t>
      </w:r>
      <w:r w:rsidRPr="007B494F">
        <w:rPr>
          <w:szCs w:val="18"/>
        </w:rPr>
        <w:t xml:space="preserve"> 3. </w:t>
      </w:r>
      <w:r>
        <w:rPr>
          <w:szCs w:val="18"/>
        </w:rPr>
        <w:t>став</w:t>
      </w:r>
      <w:r w:rsidRPr="007B494F">
        <w:rPr>
          <w:szCs w:val="18"/>
        </w:rPr>
        <w:t xml:space="preserve"> (3) </w:t>
      </w:r>
      <w:r>
        <w:rPr>
          <w:szCs w:val="18"/>
        </w:rPr>
        <w:t>ове</w:t>
      </w:r>
      <w:r w:rsidRPr="007B494F">
        <w:rPr>
          <w:szCs w:val="18"/>
        </w:rPr>
        <w:t xml:space="preserve"> </w:t>
      </w:r>
      <w:r>
        <w:rPr>
          <w:szCs w:val="18"/>
        </w:rPr>
        <w:t>одлуке</w:t>
      </w:r>
      <w:r w:rsidRPr="007B494F">
        <w:rPr>
          <w:szCs w:val="18"/>
        </w:rPr>
        <w:t xml:space="preserve"> </w:t>
      </w:r>
      <w:r>
        <w:rPr>
          <w:szCs w:val="18"/>
        </w:rPr>
        <w:t>износи</w:t>
      </w:r>
      <w:r w:rsidRPr="007B494F">
        <w:rPr>
          <w:szCs w:val="18"/>
        </w:rPr>
        <w:t xml:space="preserve"> 143,20 </w:t>
      </w:r>
      <w:r>
        <w:rPr>
          <w:szCs w:val="18"/>
        </w:rPr>
        <w:t>КМ</w:t>
      </w:r>
      <w:r w:rsidRPr="007B494F">
        <w:rPr>
          <w:szCs w:val="18"/>
        </w:rPr>
        <w:t xml:space="preserve"> </w:t>
      </w:r>
      <w:r>
        <w:rPr>
          <w:szCs w:val="18"/>
        </w:rPr>
        <w:t>по</w:t>
      </w:r>
      <w:r w:rsidRPr="007B494F">
        <w:rPr>
          <w:szCs w:val="18"/>
        </w:rPr>
        <w:t xml:space="preserve"> </w:t>
      </w:r>
      <w:r>
        <w:rPr>
          <w:szCs w:val="18"/>
        </w:rPr>
        <w:t>килограму</w:t>
      </w:r>
      <w:r w:rsidRPr="007B494F">
        <w:rPr>
          <w:szCs w:val="18"/>
        </w:rPr>
        <w:t xml:space="preserve"> (</w:t>
      </w:r>
      <w:r>
        <w:rPr>
          <w:szCs w:val="18"/>
        </w:rPr>
        <w:t>у</w:t>
      </w:r>
      <w:r w:rsidRPr="007B494F">
        <w:rPr>
          <w:szCs w:val="18"/>
        </w:rPr>
        <w:t xml:space="preserve"> 2024. </w:t>
      </w:r>
      <w:r>
        <w:rPr>
          <w:szCs w:val="18"/>
        </w:rPr>
        <w:t>години</w:t>
      </w:r>
      <w:r w:rsidRPr="007B494F">
        <w:rPr>
          <w:szCs w:val="18"/>
        </w:rPr>
        <w:t xml:space="preserve"> </w:t>
      </w:r>
      <w:r>
        <w:rPr>
          <w:szCs w:val="18"/>
        </w:rPr>
        <w:t>је</w:t>
      </w:r>
      <w:r w:rsidRPr="007B494F">
        <w:rPr>
          <w:szCs w:val="18"/>
        </w:rPr>
        <w:t xml:space="preserve"> </w:t>
      </w:r>
      <w:r>
        <w:rPr>
          <w:szCs w:val="18"/>
        </w:rPr>
        <w:t>износила</w:t>
      </w:r>
      <w:r w:rsidRPr="007B494F">
        <w:rPr>
          <w:szCs w:val="18"/>
        </w:rPr>
        <w:t xml:space="preserve"> 138,4 </w:t>
      </w:r>
      <w:r>
        <w:rPr>
          <w:szCs w:val="18"/>
        </w:rPr>
        <w:t>КМ</w:t>
      </w:r>
      <w:r w:rsidRPr="007B494F">
        <w:rPr>
          <w:szCs w:val="18"/>
        </w:rPr>
        <w:t xml:space="preserve"> </w:t>
      </w:r>
      <w:r>
        <w:rPr>
          <w:szCs w:val="18"/>
        </w:rPr>
        <w:t>по</w:t>
      </w:r>
      <w:r w:rsidRPr="007B494F">
        <w:rPr>
          <w:szCs w:val="18"/>
        </w:rPr>
        <w:t xml:space="preserve"> </w:t>
      </w:r>
      <w:r>
        <w:rPr>
          <w:szCs w:val="18"/>
        </w:rPr>
        <w:t>килограму</w:t>
      </w:r>
      <w:r w:rsidRPr="007B494F">
        <w:rPr>
          <w:szCs w:val="18"/>
        </w:rPr>
        <w:t xml:space="preserve">). </w:t>
      </w:r>
      <w:r>
        <w:rPr>
          <w:szCs w:val="18"/>
        </w:rPr>
        <w:t>Извор</w:t>
      </w:r>
      <w:r w:rsidRPr="007B494F">
        <w:rPr>
          <w:szCs w:val="18"/>
        </w:rPr>
        <w:t xml:space="preserve">: </w:t>
      </w:r>
      <w:r>
        <w:rPr>
          <w:szCs w:val="18"/>
        </w:rPr>
        <w:t>Одлука</w:t>
      </w:r>
      <w:r w:rsidRPr="007B494F">
        <w:rPr>
          <w:szCs w:val="18"/>
        </w:rPr>
        <w:t xml:space="preserve"> </w:t>
      </w:r>
      <w:r>
        <w:rPr>
          <w:szCs w:val="18"/>
        </w:rPr>
        <w:t>о</w:t>
      </w:r>
      <w:r w:rsidRPr="007B494F">
        <w:rPr>
          <w:szCs w:val="18"/>
        </w:rPr>
        <w:t xml:space="preserve"> </w:t>
      </w:r>
      <w:r>
        <w:rPr>
          <w:szCs w:val="18"/>
        </w:rPr>
        <w:t>утврђивању</w:t>
      </w:r>
      <w:r w:rsidRPr="007B494F">
        <w:rPr>
          <w:szCs w:val="18"/>
        </w:rPr>
        <w:t xml:space="preserve"> </w:t>
      </w:r>
      <w:r>
        <w:rPr>
          <w:szCs w:val="18"/>
        </w:rPr>
        <w:t>специфичне</w:t>
      </w:r>
      <w:r w:rsidRPr="007B494F">
        <w:rPr>
          <w:szCs w:val="18"/>
        </w:rPr>
        <w:t xml:space="preserve"> </w:t>
      </w:r>
      <w:r>
        <w:rPr>
          <w:szCs w:val="18"/>
        </w:rPr>
        <w:t>и</w:t>
      </w:r>
      <w:r w:rsidRPr="007B494F">
        <w:rPr>
          <w:szCs w:val="18"/>
        </w:rPr>
        <w:t xml:space="preserve"> </w:t>
      </w:r>
      <w:r>
        <w:rPr>
          <w:szCs w:val="18"/>
        </w:rPr>
        <w:t>минималне</w:t>
      </w:r>
      <w:r w:rsidRPr="007B494F">
        <w:rPr>
          <w:szCs w:val="18"/>
        </w:rPr>
        <w:t xml:space="preserve"> </w:t>
      </w:r>
      <w:r>
        <w:rPr>
          <w:szCs w:val="18"/>
        </w:rPr>
        <w:t>акцизе</w:t>
      </w:r>
      <w:r w:rsidRPr="007B494F">
        <w:rPr>
          <w:szCs w:val="18"/>
        </w:rPr>
        <w:t xml:space="preserve"> </w:t>
      </w:r>
      <w:r>
        <w:rPr>
          <w:szCs w:val="18"/>
        </w:rPr>
        <w:t>на</w:t>
      </w:r>
      <w:r w:rsidRPr="007B494F">
        <w:rPr>
          <w:szCs w:val="18"/>
        </w:rPr>
        <w:t xml:space="preserve"> </w:t>
      </w:r>
      <w:r>
        <w:rPr>
          <w:szCs w:val="18"/>
        </w:rPr>
        <w:t>цигарете</w:t>
      </w:r>
      <w:r w:rsidRPr="007B494F">
        <w:rPr>
          <w:szCs w:val="18"/>
        </w:rPr>
        <w:t xml:space="preserve"> </w:t>
      </w:r>
      <w:r>
        <w:rPr>
          <w:szCs w:val="18"/>
        </w:rPr>
        <w:t>и</w:t>
      </w:r>
      <w:r w:rsidRPr="007B494F">
        <w:rPr>
          <w:szCs w:val="18"/>
        </w:rPr>
        <w:t xml:space="preserve"> </w:t>
      </w:r>
      <w:r>
        <w:rPr>
          <w:szCs w:val="18"/>
        </w:rPr>
        <w:t>износ</w:t>
      </w:r>
      <w:r w:rsidRPr="007B494F">
        <w:rPr>
          <w:szCs w:val="18"/>
        </w:rPr>
        <w:t xml:space="preserve"> </w:t>
      </w:r>
      <w:r>
        <w:rPr>
          <w:szCs w:val="18"/>
        </w:rPr>
        <w:t>акцизе</w:t>
      </w:r>
      <w:r w:rsidRPr="007B494F">
        <w:rPr>
          <w:szCs w:val="18"/>
        </w:rPr>
        <w:t xml:space="preserve"> </w:t>
      </w:r>
      <w:r>
        <w:rPr>
          <w:szCs w:val="18"/>
        </w:rPr>
        <w:t>на</w:t>
      </w:r>
      <w:r w:rsidRPr="007B494F">
        <w:rPr>
          <w:szCs w:val="18"/>
        </w:rPr>
        <w:t xml:space="preserve"> </w:t>
      </w:r>
      <w:r>
        <w:rPr>
          <w:szCs w:val="18"/>
        </w:rPr>
        <w:t>дуван</w:t>
      </w:r>
      <w:r w:rsidRPr="007B494F">
        <w:rPr>
          <w:szCs w:val="18"/>
        </w:rPr>
        <w:t xml:space="preserve"> </w:t>
      </w:r>
      <w:r>
        <w:rPr>
          <w:szCs w:val="18"/>
        </w:rPr>
        <w:t>за</w:t>
      </w:r>
      <w:r w:rsidRPr="007B494F">
        <w:rPr>
          <w:szCs w:val="18"/>
        </w:rPr>
        <w:t xml:space="preserve"> </w:t>
      </w:r>
      <w:r>
        <w:rPr>
          <w:szCs w:val="18"/>
        </w:rPr>
        <w:t>пушење</w:t>
      </w:r>
      <w:r w:rsidRPr="007B494F">
        <w:rPr>
          <w:szCs w:val="18"/>
        </w:rPr>
        <w:t xml:space="preserve"> </w:t>
      </w:r>
      <w:r>
        <w:rPr>
          <w:szCs w:val="18"/>
        </w:rPr>
        <w:t>за</w:t>
      </w:r>
      <w:r w:rsidRPr="007B494F">
        <w:rPr>
          <w:szCs w:val="18"/>
        </w:rPr>
        <w:t xml:space="preserve"> 2025. </w:t>
      </w:r>
      <w:r>
        <w:rPr>
          <w:szCs w:val="18"/>
        </w:rPr>
        <w:t>годину</w:t>
      </w:r>
      <w:r w:rsidRPr="007B494F">
        <w:rPr>
          <w:szCs w:val="18"/>
        </w:rPr>
        <w:t>.</w:t>
      </w:r>
    </w:p>
  </w:footnote>
  <w:footnote w:id="13">
    <w:p w14:paraId="1E6255C8" w14:textId="77777777" w:rsidR="00483CB2" w:rsidRPr="009D7017" w:rsidRDefault="00483CB2" w:rsidP="00483CB2">
      <w:pPr>
        <w:pStyle w:val="FootnoteText"/>
        <w:jc w:val="both"/>
        <w:rPr>
          <w:szCs w:val="18"/>
        </w:rPr>
      </w:pPr>
      <w:r w:rsidRPr="009D7017">
        <w:rPr>
          <w:rStyle w:val="FootnoteReference"/>
          <w:szCs w:val="18"/>
        </w:rPr>
        <w:footnoteRef/>
      </w:r>
      <w:r w:rsidRPr="009D7017">
        <w:rPr>
          <w:szCs w:val="18"/>
        </w:rPr>
        <w:t xml:space="preserve"> </w:t>
      </w:r>
      <w:r>
        <w:rPr>
          <w:szCs w:val="18"/>
        </w:rPr>
        <w:t>Према</w:t>
      </w:r>
      <w:r w:rsidRPr="009D7017">
        <w:rPr>
          <w:szCs w:val="18"/>
        </w:rPr>
        <w:t xml:space="preserve"> </w:t>
      </w:r>
      <w:r>
        <w:rPr>
          <w:szCs w:val="18"/>
        </w:rPr>
        <w:t>бази</w:t>
      </w:r>
      <w:r w:rsidRPr="009D7017">
        <w:rPr>
          <w:szCs w:val="18"/>
        </w:rPr>
        <w:t xml:space="preserve"> </w:t>
      </w:r>
      <w:r>
        <w:rPr>
          <w:szCs w:val="18"/>
        </w:rPr>
        <w:t>података</w:t>
      </w:r>
      <w:r w:rsidRPr="009D7017">
        <w:rPr>
          <w:szCs w:val="18"/>
        </w:rPr>
        <w:t xml:space="preserve"> </w:t>
      </w:r>
      <w:r>
        <w:rPr>
          <w:szCs w:val="18"/>
        </w:rPr>
        <w:t>Свјетске</w:t>
      </w:r>
      <w:r w:rsidRPr="009D7017">
        <w:rPr>
          <w:szCs w:val="18"/>
        </w:rPr>
        <w:t xml:space="preserve"> </w:t>
      </w:r>
      <w:r>
        <w:rPr>
          <w:szCs w:val="18"/>
        </w:rPr>
        <w:t>банке</w:t>
      </w:r>
    </w:p>
  </w:footnote>
  <w:footnote w:id="14">
    <w:p w14:paraId="3D81A08A" w14:textId="77777777" w:rsidR="00483CB2" w:rsidRPr="0077381A" w:rsidRDefault="00483CB2" w:rsidP="00483CB2">
      <w:pPr>
        <w:pStyle w:val="FootnoteText"/>
        <w:jc w:val="both"/>
        <w:rPr>
          <w:szCs w:val="18"/>
        </w:rPr>
      </w:pPr>
      <w:r w:rsidRPr="0077381A">
        <w:rPr>
          <w:rStyle w:val="FootnoteReference"/>
          <w:szCs w:val="18"/>
        </w:rPr>
        <w:footnoteRef/>
      </w:r>
      <w:r w:rsidRPr="0077381A">
        <w:rPr>
          <w:szCs w:val="18"/>
        </w:rPr>
        <w:t xml:space="preserve"> </w:t>
      </w:r>
      <w:r>
        <w:rPr>
          <w:bCs/>
          <w:color w:val="1A1B1B"/>
          <w:spacing w:val="-5"/>
          <w:szCs w:val="18"/>
        </w:rPr>
        <w:t>Битно је споменути да од септембра на</w:t>
      </w:r>
      <w:r w:rsidRPr="0077381A">
        <w:rPr>
          <w:bCs/>
          <w:color w:val="1A1B1B"/>
          <w:spacing w:val="-5"/>
          <w:szCs w:val="18"/>
        </w:rPr>
        <w:t xml:space="preserve"> </w:t>
      </w:r>
      <w:r>
        <w:rPr>
          <w:bCs/>
          <w:color w:val="1A1B1B"/>
          <w:spacing w:val="-5"/>
          <w:szCs w:val="18"/>
        </w:rPr>
        <w:t>снагу</w:t>
      </w:r>
      <w:r w:rsidRPr="0077381A">
        <w:rPr>
          <w:bCs/>
          <w:color w:val="1A1B1B"/>
          <w:spacing w:val="-5"/>
          <w:szCs w:val="18"/>
        </w:rPr>
        <w:t xml:space="preserve"> </w:t>
      </w:r>
      <w:r>
        <w:rPr>
          <w:bCs/>
          <w:color w:val="1A1B1B"/>
          <w:spacing w:val="-5"/>
          <w:szCs w:val="18"/>
        </w:rPr>
        <w:t>ступају</w:t>
      </w:r>
      <w:r w:rsidRPr="0077381A">
        <w:rPr>
          <w:bCs/>
          <w:color w:val="1A1B1B"/>
          <w:spacing w:val="-5"/>
          <w:szCs w:val="18"/>
        </w:rPr>
        <w:t xml:space="preserve"> </w:t>
      </w:r>
      <w:r>
        <w:rPr>
          <w:bCs/>
          <w:color w:val="1A1B1B"/>
          <w:spacing w:val="-5"/>
          <w:szCs w:val="18"/>
        </w:rPr>
        <w:t>нове</w:t>
      </w:r>
      <w:r w:rsidRPr="0077381A">
        <w:rPr>
          <w:bCs/>
          <w:color w:val="1A1B1B"/>
          <w:spacing w:val="-5"/>
          <w:szCs w:val="18"/>
        </w:rPr>
        <w:t xml:space="preserve"> </w:t>
      </w:r>
      <w:r>
        <w:rPr>
          <w:bCs/>
          <w:color w:val="1A1B1B"/>
          <w:spacing w:val="-5"/>
          <w:szCs w:val="18"/>
        </w:rPr>
        <w:t>цијене</w:t>
      </w:r>
      <w:r w:rsidRPr="0077381A">
        <w:rPr>
          <w:bCs/>
          <w:color w:val="1A1B1B"/>
          <w:spacing w:val="-5"/>
          <w:szCs w:val="18"/>
        </w:rPr>
        <w:t xml:space="preserve"> </w:t>
      </w:r>
      <w:r>
        <w:rPr>
          <w:bCs/>
          <w:color w:val="1A1B1B"/>
          <w:spacing w:val="-5"/>
          <w:szCs w:val="18"/>
        </w:rPr>
        <w:t>електричне</w:t>
      </w:r>
      <w:r w:rsidRPr="0077381A">
        <w:rPr>
          <w:bCs/>
          <w:color w:val="1A1B1B"/>
          <w:spacing w:val="-5"/>
          <w:szCs w:val="18"/>
        </w:rPr>
        <w:t xml:space="preserve"> </w:t>
      </w:r>
      <w:r>
        <w:rPr>
          <w:bCs/>
          <w:color w:val="1A1B1B"/>
          <w:spacing w:val="-5"/>
          <w:szCs w:val="18"/>
        </w:rPr>
        <w:t>енергије</w:t>
      </w:r>
      <w:r w:rsidRPr="0077381A">
        <w:rPr>
          <w:bCs/>
          <w:color w:val="1A1B1B"/>
          <w:spacing w:val="-5"/>
          <w:szCs w:val="18"/>
        </w:rPr>
        <w:t xml:space="preserve"> </w:t>
      </w:r>
      <w:r>
        <w:rPr>
          <w:bCs/>
          <w:color w:val="1A1B1B"/>
          <w:spacing w:val="-5"/>
          <w:szCs w:val="18"/>
        </w:rPr>
        <w:t>за</w:t>
      </w:r>
      <w:r w:rsidRPr="0077381A">
        <w:rPr>
          <w:bCs/>
          <w:color w:val="1A1B1B"/>
          <w:spacing w:val="-5"/>
          <w:szCs w:val="18"/>
        </w:rPr>
        <w:t xml:space="preserve"> </w:t>
      </w:r>
      <w:r>
        <w:rPr>
          <w:bCs/>
          <w:color w:val="1A1B1B"/>
          <w:spacing w:val="-5"/>
          <w:szCs w:val="18"/>
        </w:rPr>
        <w:t>кориснике</w:t>
      </w:r>
      <w:r w:rsidRPr="0077381A">
        <w:rPr>
          <w:bCs/>
          <w:color w:val="1A1B1B"/>
          <w:spacing w:val="-5"/>
          <w:szCs w:val="18"/>
        </w:rPr>
        <w:t xml:space="preserve"> </w:t>
      </w:r>
      <w:r>
        <w:rPr>
          <w:bCs/>
          <w:color w:val="1A1B1B"/>
          <w:spacing w:val="-5"/>
          <w:szCs w:val="18"/>
        </w:rPr>
        <w:t>Електропривреде</w:t>
      </w:r>
      <w:r w:rsidRPr="0077381A">
        <w:rPr>
          <w:bCs/>
          <w:color w:val="1A1B1B"/>
          <w:spacing w:val="-5"/>
          <w:szCs w:val="18"/>
        </w:rPr>
        <w:t xml:space="preserve"> </w:t>
      </w:r>
      <w:r>
        <w:rPr>
          <w:bCs/>
          <w:color w:val="1A1B1B"/>
          <w:spacing w:val="-5"/>
          <w:szCs w:val="18"/>
        </w:rPr>
        <w:t>БиХ</w:t>
      </w:r>
      <w:r w:rsidRPr="0077381A">
        <w:rPr>
          <w:bCs/>
          <w:color w:val="1A1B1B"/>
          <w:spacing w:val="-5"/>
          <w:szCs w:val="18"/>
        </w:rPr>
        <w:t xml:space="preserve">, </w:t>
      </w:r>
      <w:r>
        <w:rPr>
          <w:bCs/>
          <w:color w:val="1A1B1B"/>
          <w:spacing w:val="-5"/>
          <w:szCs w:val="18"/>
        </w:rPr>
        <w:t>а</w:t>
      </w:r>
      <w:r w:rsidRPr="0077381A">
        <w:rPr>
          <w:bCs/>
          <w:color w:val="1A1B1B"/>
          <w:spacing w:val="-5"/>
          <w:szCs w:val="18"/>
        </w:rPr>
        <w:t xml:space="preserve"> </w:t>
      </w:r>
      <w:r>
        <w:rPr>
          <w:bCs/>
          <w:color w:val="1A1B1B"/>
          <w:spacing w:val="-5"/>
          <w:szCs w:val="18"/>
        </w:rPr>
        <w:t>за</w:t>
      </w:r>
      <w:r w:rsidRPr="0077381A">
        <w:rPr>
          <w:bCs/>
          <w:color w:val="1A1B1B"/>
          <w:spacing w:val="-5"/>
          <w:szCs w:val="18"/>
        </w:rPr>
        <w:t xml:space="preserve"> </w:t>
      </w:r>
      <w:r>
        <w:rPr>
          <w:bCs/>
          <w:color w:val="1A1B1B"/>
          <w:spacing w:val="-5"/>
          <w:szCs w:val="18"/>
        </w:rPr>
        <w:t>домаћинства</w:t>
      </w:r>
      <w:r w:rsidRPr="0077381A">
        <w:rPr>
          <w:bCs/>
          <w:color w:val="1A1B1B"/>
          <w:spacing w:val="-5"/>
          <w:szCs w:val="18"/>
        </w:rPr>
        <w:t xml:space="preserve"> </w:t>
      </w:r>
      <w:r>
        <w:rPr>
          <w:bCs/>
          <w:color w:val="1A1B1B"/>
          <w:spacing w:val="-5"/>
          <w:szCs w:val="18"/>
        </w:rPr>
        <w:t>се</w:t>
      </w:r>
      <w:r w:rsidRPr="0077381A">
        <w:rPr>
          <w:bCs/>
          <w:color w:val="1A1B1B"/>
          <w:spacing w:val="-5"/>
          <w:szCs w:val="18"/>
        </w:rPr>
        <w:t xml:space="preserve"> </w:t>
      </w:r>
      <w:r>
        <w:rPr>
          <w:bCs/>
          <w:color w:val="1A1B1B"/>
          <w:spacing w:val="-5"/>
          <w:szCs w:val="18"/>
        </w:rPr>
        <w:t>уводе</w:t>
      </w:r>
      <w:r w:rsidRPr="0077381A">
        <w:rPr>
          <w:bCs/>
          <w:color w:val="1A1B1B"/>
          <w:spacing w:val="-5"/>
          <w:szCs w:val="18"/>
        </w:rPr>
        <w:t xml:space="preserve"> </w:t>
      </w:r>
      <w:r>
        <w:rPr>
          <w:bCs/>
          <w:color w:val="1A1B1B"/>
          <w:spacing w:val="-5"/>
          <w:szCs w:val="18"/>
        </w:rPr>
        <w:t>и</w:t>
      </w:r>
      <w:r w:rsidRPr="0077381A">
        <w:rPr>
          <w:bCs/>
          <w:color w:val="1A1B1B"/>
          <w:spacing w:val="-5"/>
          <w:szCs w:val="18"/>
        </w:rPr>
        <w:t xml:space="preserve"> </w:t>
      </w:r>
      <w:r>
        <w:rPr>
          <w:bCs/>
          <w:color w:val="1A1B1B"/>
          <w:spacing w:val="-5"/>
          <w:szCs w:val="18"/>
        </w:rPr>
        <w:t>блок</w:t>
      </w:r>
      <w:r w:rsidRPr="0077381A">
        <w:rPr>
          <w:bCs/>
          <w:color w:val="1A1B1B"/>
          <w:spacing w:val="-5"/>
          <w:szCs w:val="18"/>
        </w:rPr>
        <w:t xml:space="preserve"> </w:t>
      </w:r>
      <w:r>
        <w:rPr>
          <w:bCs/>
          <w:color w:val="1A1B1B"/>
          <w:spacing w:val="-5"/>
          <w:szCs w:val="18"/>
        </w:rPr>
        <w:t>тарифе</w:t>
      </w:r>
      <w:r w:rsidRPr="0077381A">
        <w:rPr>
          <w:bCs/>
          <w:color w:val="1A1B1B"/>
          <w:spacing w:val="-5"/>
          <w:szCs w:val="18"/>
        </w:rPr>
        <w:t xml:space="preserve"> </w:t>
      </w:r>
      <w:r>
        <w:rPr>
          <w:bCs/>
          <w:color w:val="1A1B1B"/>
          <w:spacing w:val="-5"/>
          <w:szCs w:val="18"/>
        </w:rPr>
        <w:t>које</w:t>
      </w:r>
      <w:r w:rsidRPr="0077381A">
        <w:rPr>
          <w:bCs/>
          <w:color w:val="1A1B1B"/>
          <w:spacing w:val="-5"/>
          <w:szCs w:val="18"/>
        </w:rPr>
        <w:t xml:space="preserve"> </w:t>
      </w:r>
      <w:r>
        <w:rPr>
          <w:bCs/>
          <w:color w:val="1A1B1B"/>
          <w:spacing w:val="-5"/>
          <w:szCs w:val="18"/>
        </w:rPr>
        <w:t>ће</w:t>
      </w:r>
      <w:r w:rsidRPr="0077381A">
        <w:rPr>
          <w:bCs/>
          <w:color w:val="1A1B1B"/>
          <w:spacing w:val="-5"/>
          <w:szCs w:val="18"/>
        </w:rPr>
        <w:t xml:space="preserve"> </w:t>
      </w:r>
      <w:r>
        <w:rPr>
          <w:bCs/>
          <w:color w:val="1A1B1B"/>
          <w:spacing w:val="-5"/>
          <w:szCs w:val="18"/>
        </w:rPr>
        <w:t>зависити</w:t>
      </w:r>
      <w:r w:rsidRPr="0077381A">
        <w:rPr>
          <w:bCs/>
          <w:color w:val="1A1B1B"/>
          <w:spacing w:val="-5"/>
          <w:szCs w:val="18"/>
        </w:rPr>
        <w:t xml:space="preserve"> </w:t>
      </w:r>
      <w:r>
        <w:rPr>
          <w:bCs/>
          <w:color w:val="1A1B1B"/>
          <w:spacing w:val="-5"/>
          <w:szCs w:val="18"/>
        </w:rPr>
        <w:t>од</w:t>
      </w:r>
      <w:r w:rsidRPr="0077381A">
        <w:rPr>
          <w:bCs/>
          <w:color w:val="1A1B1B"/>
          <w:spacing w:val="-5"/>
          <w:szCs w:val="18"/>
        </w:rPr>
        <w:t xml:space="preserve"> </w:t>
      </w:r>
      <w:r>
        <w:rPr>
          <w:bCs/>
          <w:color w:val="1A1B1B"/>
          <w:spacing w:val="-5"/>
          <w:szCs w:val="18"/>
        </w:rPr>
        <w:t>мјесечне</w:t>
      </w:r>
      <w:r w:rsidRPr="0077381A">
        <w:rPr>
          <w:bCs/>
          <w:color w:val="1A1B1B"/>
          <w:spacing w:val="-5"/>
          <w:szCs w:val="18"/>
        </w:rPr>
        <w:t xml:space="preserve"> </w:t>
      </w:r>
      <w:r>
        <w:rPr>
          <w:bCs/>
          <w:color w:val="1A1B1B"/>
          <w:spacing w:val="-5"/>
          <w:szCs w:val="18"/>
        </w:rPr>
        <w:t>потрошње</w:t>
      </w:r>
      <w:r w:rsidRPr="0077381A">
        <w:rPr>
          <w:bCs/>
          <w:color w:val="1A1B1B"/>
          <w:spacing w:val="-5"/>
          <w:szCs w:val="18"/>
        </w:rPr>
        <w:t>.</w:t>
      </w:r>
    </w:p>
  </w:footnote>
  <w:footnote w:id="15">
    <w:p w14:paraId="30F8A187" w14:textId="77777777" w:rsidR="00483CB2" w:rsidRPr="00667BB9" w:rsidRDefault="00483CB2" w:rsidP="00483CB2">
      <w:pPr>
        <w:pStyle w:val="FootnoteText"/>
        <w:jc w:val="both"/>
        <w:rPr>
          <w:szCs w:val="18"/>
        </w:rPr>
      </w:pPr>
      <w:r w:rsidRPr="00667BB9">
        <w:rPr>
          <w:rStyle w:val="FootnoteReference"/>
          <w:szCs w:val="18"/>
        </w:rPr>
        <w:footnoteRef/>
      </w:r>
      <w:r w:rsidRPr="00667BB9">
        <w:rPr>
          <w:szCs w:val="18"/>
        </w:rPr>
        <w:t xml:space="preserve"> </w:t>
      </w:r>
      <w:r>
        <w:rPr>
          <w:szCs w:val="18"/>
        </w:rPr>
        <w:t>Мисли</w:t>
      </w:r>
      <w:r w:rsidRPr="00667BB9">
        <w:rPr>
          <w:szCs w:val="18"/>
        </w:rPr>
        <w:t xml:space="preserve"> </w:t>
      </w:r>
      <w:r>
        <w:rPr>
          <w:szCs w:val="18"/>
        </w:rPr>
        <w:t>се</w:t>
      </w:r>
      <w:r w:rsidRPr="00667BB9">
        <w:rPr>
          <w:szCs w:val="18"/>
        </w:rPr>
        <w:t xml:space="preserve"> </w:t>
      </w:r>
      <w:r>
        <w:rPr>
          <w:szCs w:val="18"/>
        </w:rPr>
        <w:t>на</w:t>
      </w:r>
      <w:r w:rsidRPr="00667BB9">
        <w:rPr>
          <w:szCs w:val="18"/>
        </w:rPr>
        <w:t xml:space="preserve"> </w:t>
      </w:r>
      <w:r>
        <w:rPr>
          <w:szCs w:val="18"/>
        </w:rPr>
        <w:t>ХИЦП</w:t>
      </w:r>
      <w:r w:rsidRPr="00667BB9">
        <w:rPr>
          <w:szCs w:val="18"/>
        </w:rPr>
        <w:t xml:space="preserve"> </w:t>
      </w:r>
      <w:r>
        <w:rPr>
          <w:szCs w:val="18"/>
        </w:rPr>
        <w:t>хране</w:t>
      </w:r>
      <w:r w:rsidRPr="00667BB9">
        <w:rPr>
          <w:szCs w:val="18"/>
        </w:rPr>
        <w:t xml:space="preserve">. </w:t>
      </w:r>
      <w:r>
        <w:rPr>
          <w:szCs w:val="18"/>
        </w:rPr>
        <w:t>У</w:t>
      </w:r>
      <w:r w:rsidRPr="00667BB9">
        <w:rPr>
          <w:szCs w:val="18"/>
        </w:rPr>
        <w:t xml:space="preserve"> 202</w:t>
      </w:r>
      <w:r>
        <w:rPr>
          <w:szCs w:val="18"/>
        </w:rPr>
        <w:t>5</w:t>
      </w:r>
      <w:r w:rsidRPr="00667BB9">
        <w:rPr>
          <w:szCs w:val="18"/>
        </w:rPr>
        <w:t xml:space="preserve">. </w:t>
      </w:r>
      <w:r>
        <w:rPr>
          <w:szCs w:val="18"/>
        </w:rPr>
        <w:t>години</w:t>
      </w:r>
      <w:r w:rsidRPr="00667BB9">
        <w:rPr>
          <w:szCs w:val="18"/>
        </w:rPr>
        <w:t xml:space="preserve"> </w:t>
      </w:r>
      <w:r>
        <w:rPr>
          <w:szCs w:val="18"/>
        </w:rPr>
        <w:t>стопа</w:t>
      </w:r>
      <w:r w:rsidRPr="00667BB9">
        <w:rPr>
          <w:szCs w:val="18"/>
        </w:rPr>
        <w:t xml:space="preserve"> </w:t>
      </w:r>
      <w:r>
        <w:rPr>
          <w:szCs w:val="18"/>
        </w:rPr>
        <w:t>раста</w:t>
      </w:r>
      <w:r w:rsidRPr="00667BB9">
        <w:rPr>
          <w:szCs w:val="18"/>
        </w:rPr>
        <w:t xml:space="preserve"> </w:t>
      </w:r>
      <w:r>
        <w:rPr>
          <w:szCs w:val="18"/>
        </w:rPr>
        <w:t>овог</w:t>
      </w:r>
      <w:r w:rsidRPr="00667BB9">
        <w:rPr>
          <w:szCs w:val="18"/>
        </w:rPr>
        <w:t xml:space="preserve"> </w:t>
      </w:r>
      <w:r>
        <w:rPr>
          <w:szCs w:val="18"/>
        </w:rPr>
        <w:t>индекса</w:t>
      </w:r>
      <w:r w:rsidRPr="00667BB9">
        <w:rPr>
          <w:szCs w:val="18"/>
        </w:rPr>
        <w:t xml:space="preserve"> </w:t>
      </w:r>
      <w:r>
        <w:rPr>
          <w:szCs w:val="18"/>
        </w:rPr>
        <w:t>је</w:t>
      </w:r>
      <w:r w:rsidRPr="00667BB9">
        <w:rPr>
          <w:szCs w:val="18"/>
        </w:rPr>
        <w:t xml:space="preserve"> 2,9% </w:t>
      </w:r>
      <w:r>
        <w:rPr>
          <w:szCs w:val="18"/>
        </w:rPr>
        <w:t>г</w:t>
      </w:r>
      <w:r w:rsidRPr="00667BB9">
        <w:rPr>
          <w:szCs w:val="18"/>
        </w:rPr>
        <w:t>/</w:t>
      </w:r>
      <w:r>
        <w:rPr>
          <w:szCs w:val="18"/>
        </w:rPr>
        <w:t>г</w:t>
      </w:r>
      <w:r w:rsidRPr="00667BB9">
        <w:rPr>
          <w:szCs w:val="18"/>
        </w:rPr>
        <w:t xml:space="preserve">. </w:t>
      </w:r>
      <w:r>
        <w:rPr>
          <w:szCs w:val="18"/>
        </w:rPr>
        <w:t>Извор</w:t>
      </w:r>
      <w:r w:rsidRPr="00667BB9">
        <w:rPr>
          <w:szCs w:val="18"/>
        </w:rPr>
        <w:t xml:space="preserve">: </w:t>
      </w:r>
      <w:r>
        <w:rPr>
          <w:szCs w:val="18"/>
        </w:rPr>
        <w:t>ЕЦБ</w:t>
      </w:r>
      <w:r w:rsidRPr="00667BB9">
        <w:rPr>
          <w:szCs w:val="18"/>
        </w:rPr>
        <w:t xml:space="preserve"> </w:t>
      </w:r>
      <w:r>
        <w:rPr>
          <w:szCs w:val="18"/>
        </w:rPr>
        <w:t>пројекције</w:t>
      </w:r>
      <w:r w:rsidRPr="00667BB9">
        <w:rPr>
          <w:szCs w:val="18"/>
        </w:rPr>
        <w:t xml:space="preserve">, </w:t>
      </w:r>
      <w:r>
        <w:rPr>
          <w:szCs w:val="18"/>
        </w:rPr>
        <w:t>септембар</w:t>
      </w:r>
      <w:r w:rsidRPr="00667BB9">
        <w:rPr>
          <w:szCs w:val="18"/>
        </w:rPr>
        <w:t xml:space="preserve"> 2025. </w:t>
      </w:r>
      <w:r>
        <w:rPr>
          <w:szCs w:val="18"/>
        </w:rPr>
        <w:t>године</w:t>
      </w:r>
      <w:r w:rsidRPr="00667BB9">
        <w:rPr>
          <w:szCs w:val="18"/>
        </w:rPr>
        <w:t>.</w:t>
      </w:r>
    </w:p>
  </w:footnote>
  <w:footnote w:id="16">
    <w:p w14:paraId="4D599840" w14:textId="77777777" w:rsidR="00483CB2" w:rsidRPr="00667BB9" w:rsidRDefault="00483CB2" w:rsidP="00483CB2">
      <w:pPr>
        <w:pStyle w:val="FootnoteText"/>
        <w:jc w:val="both"/>
        <w:rPr>
          <w:szCs w:val="18"/>
        </w:rPr>
      </w:pPr>
      <w:r w:rsidRPr="00667BB9">
        <w:rPr>
          <w:rStyle w:val="FootnoteReference"/>
          <w:szCs w:val="18"/>
        </w:rPr>
        <w:footnoteRef/>
      </w:r>
      <w:r w:rsidRPr="00667BB9">
        <w:rPr>
          <w:szCs w:val="18"/>
        </w:rPr>
        <w:t xml:space="preserve"> </w:t>
      </w:r>
      <w:r>
        <w:rPr>
          <w:szCs w:val="18"/>
        </w:rPr>
        <w:t>Претпостављени</w:t>
      </w:r>
      <w:r w:rsidRPr="00667BB9">
        <w:rPr>
          <w:szCs w:val="18"/>
        </w:rPr>
        <w:t xml:space="preserve"> </w:t>
      </w:r>
      <w:r>
        <w:rPr>
          <w:szCs w:val="18"/>
        </w:rPr>
        <w:t>раст</w:t>
      </w:r>
      <w:r w:rsidRPr="00667BB9">
        <w:rPr>
          <w:szCs w:val="18"/>
        </w:rPr>
        <w:t xml:space="preserve"> </w:t>
      </w:r>
      <w:r>
        <w:rPr>
          <w:szCs w:val="18"/>
        </w:rPr>
        <w:t>цијена</w:t>
      </w:r>
      <w:r w:rsidRPr="00667BB9">
        <w:rPr>
          <w:szCs w:val="18"/>
        </w:rPr>
        <w:t xml:space="preserve"> </w:t>
      </w:r>
      <w:r>
        <w:rPr>
          <w:szCs w:val="18"/>
        </w:rPr>
        <w:t>ће</w:t>
      </w:r>
      <w:r w:rsidRPr="00667BB9">
        <w:rPr>
          <w:szCs w:val="18"/>
        </w:rPr>
        <w:t xml:space="preserve"> </w:t>
      </w:r>
      <w:r>
        <w:rPr>
          <w:szCs w:val="18"/>
        </w:rPr>
        <w:t>као</w:t>
      </w:r>
      <w:r w:rsidRPr="00667BB9">
        <w:rPr>
          <w:szCs w:val="18"/>
        </w:rPr>
        <w:t xml:space="preserve"> </w:t>
      </w:r>
      <w:r>
        <w:rPr>
          <w:szCs w:val="18"/>
        </w:rPr>
        <w:t>и</w:t>
      </w:r>
      <w:r w:rsidRPr="00667BB9">
        <w:rPr>
          <w:szCs w:val="18"/>
        </w:rPr>
        <w:t xml:space="preserve"> </w:t>
      </w:r>
      <w:r>
        <w:rPr>
          <w:szCs w:val="18"/>
        </w:rPr>
        <w:t>у</w:t>
      </w:r>
      <w:r w:rsidRPr="00667BB9">
        <w:rPr>
          <w:szCs w:val="18"/>
        </w:rPr>
        <w:t xml:space="preserve"> </w:t>
      </w:r>
      <w:r>
        <w:rPr>
          <w:szCs w:val="18"/>
        </w:rPr>
        <w:t>претходним</w:t>
      </w:r>
      <w:r w:rsidRPr="00667BB9">
        <w:rPr>
          <w:szCs w:val="18"/>
        </w:rPr>
        <w:t xml:space="preserve"> </w:t>
      </w:r>
      <w:r>
        <w:rPr>
          <w:szCs w:val="18"/>
        </w:rPr>
        <w:t>годинама</w:t>
      </w:r>
      <w:r w:rsidRPr="00667BB9">
        <w:rPr>
          <w:szCs w:val="18"/>
        </w:rPr>
        <w:t xml:space="preserve"> </w:t>
      </w:r>
      <w:r>
        <w:rPr>
          <w:szCs w:val="18"/>
        </w:rPr>
        <w:t>зависити</w:t>
      </w:r>
      <w:r w:rsidRPr="00667BB9">
        <w:rPr>
          <w:szCs w:val="18"/>
        </w:rPr>
        <w:t xml:space="preserve"> </w:t>
      </w:r>
      <w:r>
        <w:rPr>
          <w:szCs w:val="18"/>
        </w:rPr>
        <w:t>од</w:t>
      </w:r>
      <w:r w:rsidRPr="00667BB9">
        <w:rPr>
          <w:szCs w:val="18"/>
        </w:rPr>
        <w:t xml:space="preserve"> </w:t>
      </w:r>
      <w:r>
        <w:rPr>
          <w:szCs w:val="18"/>
        </w:rPr>
        <w:t>ризика</w:t>
      </w:r>
      <w:r w:rsidRPr="00667BB9">
        <w:rPr>
          <w:szCs w:val="18"/>
        </w:rPr>
        <w:t xml:space="preserve"> </w:t>
      </w:r>
      <w:r>
        <w:rPr>
          <w:szCs w:val="18"/>
        </w:rPr>
        <w:t>који</w:t>
      </w:r>
      <w:r w:rsidRPr="00667BB9">
        <w:rPr>
          <w:szCs w:val="18"/>
        </w:rPr>
        <w:t xml:space="preserve"> </w:t>
      </w:r>
      <w:r>
        <w:rPr>
          <w:szCs w:val="18"/>
        </w:rPr>
        <w:t>би</w:t>
      </w:r>
      <w:r w:rsidRPr="00667BB9">
        <w:rPr>
          <w:szCs w:val="18"/>
        </w:rPr>
        <w:t xml:space="preserve"> </w:t>
      </w:r>
      <w:r>
        <w:rPr>
          <w:szCs w:val="18"/>
        </w:rPr>
        <w:t>могли</w:t>
      </w:r>
      <w:r w:rsidRPr="00667BB9">
        <w:rPr>
          <w:szCs w:val="18"/>
        </w:rPr>
        <w:t xml:space="preserve"> </w:t>
      </w:r>
      <w:r>
        <w:rPr>
          <w:szCs w:val="18"/>
        </w:rPr>
        <w:t>додатно</w:t>
      </w:r>
      <w:r w:rsidRPr="00667BB9">
        <w:rPr>
          <w:szCs w:val="18"/>
        </w:rPr>
        <w:t xml:space="preserve"> </w:t>
      </w:r>
      <w:r>
        <w:rPr>
          <w:szCs w:val="18"/>
        </w:rPr>
        <w:t>увећати</w:t>
      </w:r>
      <w:r w:rsidRPr="00667BB9">
        <w:rPr>
          <w:szCs w:val="18"/>
        </w:rPr>
        <w:t xml:space="preserve"> </w:t>
      </w:r>
      <w:r>
        <w:rPr>
          <w:szCs w:val="18"/>
        </w:rPr>
        <w:t>инфлацију</w:t>
      </w:r>
      <w:r w:rsidRPr="00667BB9">
        <w:rPr>
          <w:szCs w:val="18"/>
        </w:rPr>
        <w:t>.</w:t>
      </w:r>
    </w:p>
  </w:footnote>
  <w:footnote w:id="17">
    <w:p w14:paraId="0132B1C9" w14:textId="77777777" w:rsidR="00483CB2" w:rsidRPr="00335384" w:rsidRDefault="00483CB2" w:rsidP="00483CB2">
      <w:pPr>
        <w:pStyle w:val="Footnote"/>
      </w:pPr>
      <w:r w:rsidRPr="00335384">
        <w:rPr>
          <w:rStyle w:val="FootnoteReference"/>
        </w:rPr>
        <w:footnoteRef/>
      </w:r>
      <w:r w:rsidRPr="00335384">
        <w:t xml:space="preserve"> </w:t>
      </w:r>
      <w:r>
        <w:t>У</w:t>
      </w:r>
      <w:r w:rsidRPr="00335384">
        <w:t xml:space="preserve"> </w:t>
      </w:r>
      <w:r>
        <w:t>тренутку</w:t>
      </w:r>
      <w:r w:rsidRPr="00335384">
        <w:t xml:space="preserve"> </w:t>
      </w:r>
      <w:r>
        <w:t>израде</w:t>
      </w:r>
      <w:r w:rsidRPr="00335384">
        <w:t xml:space="preserve"> </w:t>
      </w:r>
      <w:r>
        <w:t>пројекција</w:t>
      </w:r>
      <w:r w:rsidRPr="00335384">
        <w:t xml:space="preserve"> </w:t>
      </w:r>
      <w:r>
        <w:t>били</w:t>
      </w:r>
      <w:r w:rsidRPr="00335384">
        <w:t xml:space="preserve"> </w:t>
      </w:r>
      <w:r>
        <w:t>су</w:t>
      </w:r>
      <w:r w:rsidRPr="00335384">
        <w:t xml:space="preserve"> </w:t>
      </w:r>
      <w:r>
        <w:t>доступни</w:t>
      </w:r>
      <w:r w:rsidRPr="00335384">
        <w:t xml:space="preserve"> </w:t>
      </w:r>
      <w:r>
        <w:t>подаци</w:t>
      </w:r>
      <w:r w:rsidRPr="00335384">
        <w:t xml:space="preserve"> </w:t>
      </w:r>
      <w:r>
        <w:t>за</w:t>
      </w:r>
      <w:r w:rsidRPr="00335384">
        <w:t xml:space="preserve"> </w:t>
      </w:r>
      <w:r>
        <w:t>К</w:t>
      </w:r>
      <w:r w:rsidRPr="00335384">
        <w:t>1 202</w:t>
      </w:r>
      <w:r>
        <w:t>5</w:t>
      </w:r>
      <w:r w:rsidRPr="00335384">
        <w:t xml:space="preserve">. </w:t>
      </w:r>
      <w:r>
        <w:t>године</w:t>
      </w:r>
      <w:r w:rsidRPr="00335384">
        <w:t xml:space="preserve"> </w:t>
      </w:r>
    </w:p>
  </w:footnote>
  <w:footnote w:id="18">
    <w:p w14:paraId="10DB1A07" w14:textId="77777777" w:rsidR="00483CB2" w:rsidRPr="007F1B4B" w:rsidRDefault="00483CB2" w:rsidP="00483CB2">
      <w:pPr>
        <w:pStyle w:val="Footnote"/>
      </w:pPr>
      <w:r w:rsidRPr="007F1B4B">
        <w:rPr>
          <w:rStyle w:val="FootnoteReference"/>
          <w:szCs w:val="18"/>
        </w:rPr>
        <w:footnoteRef/>
      </w:r>
      <w:r w:rsidRPr="007F1B4B">
        <w:rPr>
          <w:szCs w:val="18"/>
        </w:rPr>
        <w:t xml:space="preserve"> </w:t>
      </w:r>
      <w:r>
        <w:t>Извор</w:t>
      </w:r>
      <w:r w:rsidRPr="007F1B4B">
        <w:t xml:space="preserve"> </w:t>
      </w:r>
      <w:r>
        <w:t>података</w:t>
      </w:r>
      <w:r w:rsidRPr="007F1B4B">
        <w:t xml:space="preserve">: </w:t>
      </w:r>
      <w:r>
        <w:t>ЦББиХ</w:t>
      </w:r>
      <w:r w:rsidRPr="007F1B4B">
        <w:t xml:space="preserve">, </w:t>
      </w:r>
      <w:r>
        <w:t>Статистика</w:t>
      </w:r>
      <w:r w:rsidRPr="007F1B4B">
        <w:t xml:space="preserve"> </w:t>
      </w:r>
      <w:r>
        <w:t>платног</w:t>
      </w:r>
      <w:r w:rsidRPr="007F1B4B">
        <w:t xml:space="preserve"> </w:t>
      </w:r>
      <w:r>
        <w:t>биланса</w:t>
      </w:r>
      <w:r w:rsidRPr="007F1B4B">
        <w:t xml:space="preserve">, </w:t>
      </w:r>
      <w:r>
        <w:t>јуни</w:t>
      </w:r>
      <w:r w:rsidRPr="007F1B4B">
        <w:t xml:space="preserve"> 2025. </w:t>
      </w:r>
      <w:r>
        <w:t>године</w:t>
      </w:r>
    </w:p>
  </w:footnote>
  <w:footnote w:id="19">
    <w:p w14:paraId="40824640" w14:textId="77777777" w:rsidR="00483CB2" w:rsidRPr="005C2C5B" w:rsidRDefault="00483CB2" w:rsidP="00483CB2">
      <w:pPr>
        <w:pStyle w:val="FootnoteText"/>
        <w:jc w:val="both"/>
      </w:pPr>
      <w:r>
        <w:rPr>
          <w:rStyle w:val="FootnoteReference"/>
        </w:rPr>
        <w:footnoteRef/>
      </w:r>
      <w:r>
        <w:t>Агенција</w:t>
      </w:r>
      <w:r w:rsidRPr="001249F8">
        <w:t xml:space="preserve"> </w:t>
      </w:r>
      <w:r>
        <w:t>за</w:t>
      </w:r>
      <w:r w:rsidRPr="001249F8">
        <w:t xml:space="preserve"> </w:t>
      </w:r>
      <w:r>
        <w:t>статистику</w:t>
      </w:r>
      <w:r w:rsidRPr="001249F8">
        <w:t xml:space="preserve"> </w:t>
      </w:r>
      <w:r>
        <w:t>Босне</w:t>
      </w:r>
      <w:r w:rsidRPr="001249F8">
        <w:t xml:space="preserve"> </w:t>
      </w:r>
      <w:r>
        <w:t>и</w:t>
      </w:r>
      <w:r w:rsidRPr="001249F8">
        <w:t xml:space="preserve"> </w:t>
      </w:r>
      <w:r>
        <w:t>Херцеговине</w:t>
      </w:r>
      <w:r w:rsidRPr="001249F8">
        <w:t xml:space="preserve">, </w:t>
      </w:r>
      <w:r>
        <w:t>Саопштење</w:t>
      </w:r>
      <w:r w:rsidRPr="001249F8">
        <w:t>, „</w:t>
      </w:r>
      <w:r>
        <w:t>Спољнотрговинска робна размјена  у Босни и Херцеговини за децембар</w:t>
      </w:r>
      <w:r w:rsidRPr="001249F8">
        <w:t xml:space="preserve"> 20</w:t>
      </w:r>
      <w:r>
        <w:t>24. године</w:t>
      </w:r>
      <w:r>
        <w:rPr>
          <w:lang w:val="sr-Cyrl-BA"/>
        </w:rPr>
        <w:t xml:space="preserve"> </w:t>
      </w:r>
      <w:r>
        <w:t>-</w:t>
      </w:r>
      <w:r>
        <w:rPr>
          <w:lang w:val="sr-Cyrl-BA"/>
        </w:rPr>
        <w:t xml:space="preserve"> </w:t>
      </w:r>
      <w:r>
        <w:t>претходни подаци“, 20.01.2025</w:t>
      </w:r>
      <w:r w:rsidRPr="001249F8">
        <w:t xml:space="preserve">. </w:t>
      </w:r>
      <w:r>
        <w:t>године</w:t>
      </w:r>
      <w:r w:rsidRPr="001249F8">
        <w:t xml:space="preserve">. </w:t>
      </w:r>
    </w:p>
  </w:footnote>
  <w:footnote w:id="20">
    <w:p w14:paraId="60CDE412" w14:textId="77777777" w:rsidR="00483CB2" w:rsidRPr="009309F7" w:rsidRDefault="00483CB2" w:rsidP="00483CB2">
      <w:pPr>
        <w:pStyle w:val="FootnoteText"/>
        <w:jc w:val="both"/>
      </w:pPr>
      <w:r w:rsidRPr="009309F7">
        <w:rPr>
          <w:rStyle w:val="FootnoteReference"/>
        </w:rPr>
        <w:footnoteRef/>
      </w:r>
      <w:r w:rsidRPr="009309F7">
        <w:t xml:space="preserve"> </w:t>
      </w:r>
      <w:r>
        <w:t>У</w:t>
      </w:r>
      <w:r w:rsidRPr="009309F7">
        <w:t xml:space="preserve"> </w:t>
      </w:r>
      <w:r>
        <w:t>процесу</w:t>
      </w:r>
      <w:r w:rsidRPr="009309F7">
        <w:t xml:space="preserve"> </w:t>
      </w:r>
      <w:r>
        <w:t>пројектовања</w:t>
      </w:r>
      <w:r w:rsidRPr="009309F7">
        <w:t xml:space="preserve"> </w:t>
      </w:r>
      <w:r>
        <w:t>економских</w:t>
      </w:r>
      <w:r w:rsidRPr="009309F7">
        <w:t xml:space="preserve"> </w:t>
      </w:r>
      <w:r>
        <w:t>кретања</w:t>
      </w:r>
      <w:r w:rsidRPr="009309F7">
        <w:t xml:space="preserve"> </w:t>
      </w:r>
      <w:r>
        <w:t>у</w:t>
      </w:r>
      <w:r w:rsidRPr="009309F7">
        <w:t xml:space="preserve"> </w:t>
      </w:r>
      <w:r>
        <w:t>спољном</w:t>
      </w:r>
      <w:r w:rsidRPr="009309F7">
        <w:t xml:space="preserve"> </w:t>
      </w:r>
      <w:r>
        <w:t>окружења</w:t>
      </w:r>
      <w:r w:rsidRPr="009309F7">
        <w:t xml:space="preserve"> (</w:t>
      </w:r>
      <w:r>
        <w:t>извозне</w:t>
      </w:r>
      <w:r w:rsidRPr="009309F7">
        <w:t xml:space="preserve"> </w:t>
      </w:r>
      <w:r>
        <w:t>тражње</w:t>
      </w:r>
      <w:r w:rsidRPr="009309F7">
        <w:t xml:space="preserve">) </w:t>
      </w:r>
      <w:r>
        <w:t>кориштени</w:t>
      </w:r>
      <w:r w:rsidRPr="009309F7">
        <w:t xml:space="preserve"> </w:t>
      </w:r>
      <w:r>
        <w:t>су</w:t>
      </w:r>
      <w:r w:rsidRPr="009309F7">
        <w:t xml:space="preserve"> </w:t>
      </w:r>
      <w:r>
        <w:t>расположиви</w:t>
      </w:r>
      <w:r w:rsidRPr="009309F7">
        <w:t xml:space="preserve"> </w:t>
      </w:r>
      <w:r>
        <w:t>подаци</w:t>
      </w:r>
      <w:r w:rsidRPr="009309F7">
        <w:t xml:space="preserve"> </w:t>
      </w:r>
      <w:r>
        <w:t>ДГ</w:t>
      </w:r>
      <w:r w:rsidRPr="009309F7">
        <w:t xml:space="preserve"> </w:t>
      </w:r>
      <w:r>
        <w:t>ЕЦФИН</w:t>
      </w:r>
      <w:r w:rsidRPr="009309F7">
        <w:t xml:space="preserve">-a „European Economic Forecasts“ </w:t>
      </w:r>
      <w:r>
        <w:t>Spring</w:t>
      </w:r>
      <w:r w:rsidRPr="009309F7">
        <w:t xml:space="preserve"> 202</w:t>
      </w:r>
      <w:r>
        <w:t>5</w:t>
      </w:r>
      <w:r w:rsidRPr="009309F7">
        <w:t xml:space="preserve">  </w:t>
      </w:r>
      <w:r>
        <w:t>из</w:t>
      </w:r>
      <w:r w:rsidRPr="009309F7">
        <w:t xml:space="preserve"> </w:t>
      </w:r>
      <w:r>
        <w:rPr>
          <w:lang w:val="sr-Cyrl-BA"/>
        </w:rPr>
        <w:t>м</w:t>
      </w:r>
      <w:r>
        <w:t>аја</w:t>
      </w:r>
      <w:r w:rsidRPr="009309F7">
        <w:t xml:space="preserve"> 202</w:t>
      </w:r>
      <w:r>
        <w:t>5</w:t>
      </w:r>
      <w:r w:rsidRPr="009309F7">
        <w:t xml:space="preserve">. </w:t>
      </w:r>
      <w:r>
        <w:t>године</w:t>
      </w:r>
      <w:r w:rsidRPr="009309F7">
        <w:t>.</w:t>
      </w:r>
    </w:p>
  </w:footnote>
  <w:footnote w:id="21">
    <w:p w14:paraId="55B36E64" w14:textId="77777777" w:rsidR="00483CB2" w:rsidRDefault="00483CB2" w:rsidP="00483CB2">
      <w:pPr>
        <w:pStyle w:val="FootnoteText"/>
      </w:pPr>
      <w:r>
        <w:rPr>
          <w:rStyle w:val="FootnoteReference"/>
        </w:rPr>
        <w:footnoteRef/>
      </w:r>
      <w:r>
        <w:t xml:space="preserve"> </w:t>
      </w:r>
      <w:r>
        <w:rPr>
          <w:lang w:val="en-US"/>
        </w:rPr>
        <w:t>Пројекције</w:t>
      </w:r>
      <w:r w:rsidRPr="00EF75E6">
        <w:rPr>
          <w:lang w:val="en-US"/>
        </w:rPr>
        <w:t xml:space="preserve"> </w:t>
      </w:r>
      <w:r>
        <w:rPr>
          <w:lang w:val="en-US"/>
        </w:rPr>
        <w:t>ДЕП</w:t>
      </w:r>
      <w:r w:rsidRPr="00EF75E6">
        <w:rPr>
          <w:lang w:val="en-US"/>
        </w:rPr>
        <w:t>-</w:t>
      </w:r>
      <w:r>
        <w:rPr>
          <w:lang w:val="en-US"/>
        </w:rPr>
        <w:t>а</w:t>
      </w:r>
      <w:r w:rsidRPr="00EF75E6">
        <w:rPr>
          <w:lang w:val="en-US"/>
        </w:rPr>
        <w:t xml:space="preserve">, </w:t>
      </w:r>
      <w:r>
        <w:rPr>
          <w:lang w:val="sr-Cyrl-BA"/>
        </w:rPr>
        <w:t>с</w:t>
      </w:r>
      <w:r>
        <w:rPr>
          <w:lang w:val="en-US"/>
        </w:rPr>
        <w:t>ептембар</w:t>
      </w:r>
      <w:r w:rsidRPr="00EF75E6">
        <w:rPr>
          <w:lang w:val="en-US"/>
        </w:rPr>
        <w:t xml:space="preserve"> 202</w:t>
      </w:r>
      <w:r>
        <w:rPr>
          <w:lang w:val="en-US"/>
        </w:rPr>
        <w:t>5</w:t>
      </w:r>
      <w:r w:rsidRPr="00EF75E6">
        <w:rPr>
          <w:lang w:val="en-US"/>
        </w:rPr>
        <w:t xml:space="preserve">. </w:t>
      </w:r>
      <w:r>
        <w:rPr>
          <w:lang w:val="en-US"/>
        </w:rPr>
        <w:t>године</w:t>
      </w:r>
    </w:p>
  </w:footnote>
  <w:footnote w:id="22">
    <w:p w14:paraId="5F9EC2B9" w14:textId="77777777" w:rsidR="00483CB2" w:rsidRPr="00EB3CD2" w:rsidRDefault="00483CB2" w:rsidP="00483CB2">
      <w:pPr>
        <w:pStyle w:val="FootnoteText"/>
        <w:rPr>
          <w:szCs w:val="18"/>
        </w:rPr>
      </w:pPr>
      <w:r w:rsidRPr="00EB3CD2">
        <w:rPr>
          <w:rStyle w:val="FootnoteReference"/>
          <w:szCs w:val="18"/>
        </w:rPr>
        <w:footnoteRef/>
      </w:r>
      <w:r w:rsidRPr="00EB3CD2">
        <w:rPr>
          <w:szCs w:val="18"/>
        </w:rPr>
        <w:t xml:space="preserve"> World Bank Global Economic Prospects, June 2025.</w:t>
      </w:r>
    </w:p>
  </w:footnote>
  <w:footnote w:id="23">
    <w:p w14:paraId="68A12F96" w14:textId="77777777" w:rsidR="00483CB2" w:rsidRPr="00EB3CD2" w:rsidRDefault="00483CB2" w:rsidP="00483CB2">
      <w:pPr>
        <w:pStyle w:val="FootnoteText"/>
        <w:rPr>
          <w:szCs w:val="18"/>
        </w:rPr>
      </w:pPr>
      <w:r w:rsidRPr="00EB3CD2">
        <w:rPr>
          <w:rStyle w:val="FootnoteReference"/>
          <w:szCs w:val="18"/>
        </w:rPr>
        <w:footnoteRef/>
      </w:r>
      <w:r w:rsidRPr="00EB3CD2">
        <w:rPr>
          <w:szCs w:val="18"/>
        </w:rPr>
        <w:t xml:space="preserve"> OECD,investment database, FDI- in- figures-July-2025.</w:t>
      </w:r>
    </w:p>
  </w:footnote>
  <w:footnote w:id="24">
    <w:p w14:paraId="0AAB7B6A" w14:textId="77777777" w:rsidR="00483CB2" w:rsidRDefault="00483CB2" w:rsidP="00483CB2">
      <w:pPr>
        <w:pStyle w:val="FootnoteText"/>
        <w:jc w:val="both"/>
      </w:pPr>
      <w:r>
        <w:rPr>
          <w:rStyle w:val="FootnoteReference"/>
        </w:rPr>
        <w:footnoteRef/>
      </w:r>
      <w:r>
        <w:t xml:space="preserve"> </w:t>
      </w:r>
      <w:r w:rsidRPr="006137CA">
        <w:rPr>
          <w:szCs w:val="18"/>
        </w:rPr>
        <w:t xml:space="preserve">FTSE All-World </w:t>
      </w:r>
      <w:r>
        <w:rPr>
          <w:szCs w:val="18"/>
        </w:rPr>
        <w:t>индекс</w:t>
      </w:r>
      <w:r w:rsidRPr="006137CA">
        <w:rPr>
          <w:szCs w:val="18"/>
        </w:rPr>
        <w:t xml:space="preserve"> </w:t>
      </w:r>
      <w:r>
        <w:rPr>
          <w:szCs w:val="18"/>
        </w:rPr>
        <w:t>је</w:t>
      </w:r>
      <w:r w:rsidRPr="006137CA">
        <w:rPr>
          <w:szCs w:val="18"/>
        </w:rPr>
        <w:t xml:space="preserve"> </w:t>
      </w:r>
      <w:r>
        <w:rPr>
          <w:rStyle w:val="Strong"/>
          <w:szCs w:val="18"/>
        </w:rPr>
        <w:t>глобални</w:t>
      </w:r>
      <w:r w:rsidRPr="006137CA">
        <w:rPr>
          <w:rStyle w:val="Strong"/>
          <w:szCs w:val="18"/>
        </w:rPr>
        <w:t xml:space="preserve"> </w:t>
      </w:r>
      <w:r>
        <w:rPr>
          <w:rStyle w:val="Strong"/>
          <w:szCs w:val="18"/>
        </w:rPr>
        <w:t>акци</w:t>
      </w:r>
      <w:r>
        <w:rPr>
          <w:rStyle w:val="Strong"/>
          <w:szCs w:val="18"/>
          <w:lang w:val="sr-Cyrl-BA"/>
        </w:rPr>
        <w:t>он</w:t>
      </w:r>
      <w:r>
        <w:rPr>
          <w:rStyle w:val="Strong"/>
          <w:szCs w:val="18"/>
        </w:rPr>
        <w:t>и</w:t>
      </w:r>
      <w:r w:rsidRPr="006137CA">
        <w:rPr>
          <w:rStyle w:val="Strong"/>
          <w:szCs w:val="18"/>
        </w:rPr>
        <w:t xml:space="preserve"> </w:t>
      </w:r>
      <w:r>
        <w:rPr>
          <w:rStyle w:val="Strong"/>
          <w:szCs w:val="18"/>
        </w:rPr>
        <w:t>индекс</w:t>
      </w:r>
      <w:r w:rsidRPr="006137CA">
        <w:rPr>
          <w:szCs w:val="18"/>
        </w:rPr>
        <w:t xml:space="preserve"> </w:t>
      </w:r>
      <w:r>
        <w:rPr>
          <w:szCs w:val="18"/>
        </w:rPr>
        <w:t>који</w:t>
      </w:r>
      <w:r w:rsidRPr="006137CA">
        <w:rPr>
          <w:szCs w:val="18"/>
        </w:rPr>
        <w:t xml:space="preserve"> </w:t>
      </w:r>
      <w:r>
        <w:rPr>
          <w:szCs w:val="18"/>
        </w:rPr>
        <w:t>представља</w:t>
      </w:r>
      <w:r w:rsidRPr="006137CA">
        <w:rPr>
          <w:szCs w:val="18"/>
        </w:rPr>
        <w:t xml:space="preserve"> </w:t>
      </w:r>
      <w:r>
        <w:rPr>
          <w:szCs w:val="18"/>
        </w:rPr>
        <w:t xml:space="preserve">перформансе 3000 најважнијих </w:t>
      </w:r>
      <w:r>
        <w:rPr>
          <w:rStyle w:val="Strong"/>
          <w:szCs w:val="18"/>
        </w:rPr>
        <w:t>великих</w:t>
      </w:r>
      <w:r w:rsidRPr="006137CA">
        <w:rPr>
          <w:rStyle w:val="Strong"/>
          <w:szCs w:val="18"/>
        </w:rPr>
        <w:t xml:space="preserve"> </w:t>
      </w:r>
      <w:r>
        <w:rPr>
          <w:rStyle w:val="Strong"/>
          <w:szCs w:val="18"/>
        </w:rPr>
        <w:t>и</w:t>
      </w:r>
      <w:r w:rsidRPr="006137CA">
        <w:rPr>
          <w:rStyle w:val="Strong"/>
          <w:szCs w:val="18"/>
        </w:rPr>
        <w:t xml:space="preserve"> </w:t>
      </w:r>
      <w:r>
        <w:rPr>
          <w:rStyle w:val="Strong"/>
          <w:szCs w:val="18"/>
        </w:rPr>
        <w:t>средњих</w:t>
      </w:r>
      <w:r w:rsidRPr="006137CA">
        <w:rPr>
          <w:rStyle w:val="Strong"/>
          <w:szCs w:val="18"/>
        </w:rPr>
        <w:t xml:space="preserve"> </w:t>
      </w:r>
      <w:r>
        <w:rPr>
          <w:rStyle w:val="Strong"/>
          <w:szCs w:val="18"/>
        </w:rPr>
        <w:t>компанија</w:t>
      </w:r>
      <w:r w:rsidRPr="006137CA">
        <w:rPr>
          <w:szCs w:val="18"/>
        </w:rPr>
        <w:t xml:space="preserve"> </w:t>
      </w:r>
      <w:r>
        <w:rPr>
          <w:szCs w:val="18"/>
        </w:rPr>
        <w:t>са</w:t>
      </w:r>
      <w:r w:rsidRPr="006137CA">
        <w:rPr>
          <w:szCs w:val="18"/>
        </w:rPr>
        <w:t xml:space="preserve"> </w:t>
      </w:r>
      <w:r>
        <w:rPr>
          <w:szCs w:val="18"/>
        </w:rPr>
        <w:t>тржишта</w:t>
      </w:r>
      <w:r w:rsidRPr="006137CA">
        <w:rPr>
          <w:szCs w:val="18"/>
        </w:rPr>
        <w:t xml:space="preserve"> </w:t>
      </w:r>
      <w:r>
        <w:rPr>
          <w:szCs w:val="18"/>
        </w:rPr>
        <w:t>широм</w:t>
      </w:r>
      <w:r w:rsidRPr="006137CA">
        <w:rPr>
          <w:szCs w:val="18"/>
        </w:rPr>
        <w:t xml:space="preserve"> </w:t>
      </w:r>
      <w:r>
        <w:rPr>
          <w:szCs w:val="18"/>
        </w:rPr>
        <w:t>свијета.</w:t>
      </w:r>
    </w:p>
  </w:footnote>
  <w:footnote w:id="25">
    <w:p w14:paraId="6FAA56E4" w14:textId="77777777" w:rsidR="00483CB2" w:rsidRPr="00F30836" w:rsidRDefault="00483CB2" w:rsidP="00483CB2">
      <w:pPr>
        <w:pStyle w:val="FootnoteText"/>
        <w:rPr>
          <w:sz w:val="16"/>
          <w:szCs w:val="16"/>
        </w:rPr>
      </w:pPr>
      <w:r>
        <w:rPr>
          <w:rStyle w:val="FootnoteReference"/>
        </w:rPr>
        <w:footnoteRef/>
      </w:r>
      <w:r>
        <w:t xml:space="preserve"> </w:t>
      </w:r>
      <w:r w:rsidRPr="00F30836">
        <w:rPr>
          <w:sz w:val="16"/>
          <w:szCs w:val="16"/>
        </w:rPr>
        <w:t>https://www.moodys.com/research/Moodys-Ratings-announces-completion-of-a-periodic-review-of-ratings-Announcement-of-Periodic-Review--PR_509675</w:t>
      </w:r>
    </w:p>
  </w:footnote>
  <w:footnote w:id="26">
    <w:p w14:paraId="74D44A4F" w14:textId="77777777" w:rsidR="00483CB2" w:rsidRPr="00F30836" w:rsidRDefault="00483CB2" w:rsidP="00483CB2">
      <w:pPr>
        <w:pStyle w:val="FootnoteText"/>
        <w:rPr>
          <w:sz w:val="16"/>
          <w:szCs w:val="16"/>
        </w:rPr>
      </w:pPr>
      <w:r w:rsidRPr="00F30836">
        <w:rPr>
          <w:rStyle w:val="FootnoteReference"/>
          <w:sz w:val="16"/>
          <w:szCs w:val="16"/>
        </w:rPr>
        <w:footnoteRef/>
      </w:r>
      <w:r w:rsidRPr="00F30836">
        <w:rPr>
          <w:sz w:val="16"/>
          <w:szCs w:val="16"/>
        </w:rPr>
        <w:t xml:space="preserve"> https://www.spglobal.com/ratings/en/regulatory/article/-/view/sourceId/101636648</w:t>
      </w:r>
    </w:p>
  </w:footnote>
  <w:footnote w:id="27">
    <w:p w14:paraId="0F339EAE" w14:textId="77777777" w:rsidR="00483CB2" w:rsidRPr="00F30836" w:rsidRDefault="00483CB2" w:rsidP="00483CB2">
      <w:pPr>
        <w:pStyle w:val="FootnoteText"/>
        <w:rPr>
          <w:sz w:val="16"/>
          <w:szCs w:val="16"/>
        </w:rPr>
      </w:pPr>
      <w:r w:rsidRPr="00F30836">
        <w:rPr>
          <w:rStyle w:val="FootnoteReference"/>
          <w:sz w:val="16"/>
          <w:szCs w:val="16"/>
        </w:rPr>
        <w:footnoteRef/>
      </w:r>
      <w:r w:rsidRPr="00F30836">
        <w:rPr>
          <w:sz w:val="16"/>
          <w:szCs w:val="16"/>
        </w:rPr>
        <w:t xml:space="preserve"> https://taxation-customs.ec.europa.eu/carbon-border-adjustment-mechanism_en</w:t>
      </w:r>
    </w:p>
  </w:footnote>
  <w:footnote w:id="28">
    <w:p w14:paraId="4A5B34EE" w14:textId="77777777" w:rsidR="00483CB2" w:rsidRPr="00F30836" w:rsidRDefault="00483CB2" w:rsidP="00483CB2">
      <w:pPr>
        <w:pStyle w:val="FootnoteText"/>
        <w:rPr>
          <w:sz w:val="16"/>
          <w:szCs w:val="16"/>
        </w:rPr>
      </w:pPr>
      <w:r w:rsidRPr="00F30836">
        <w:rPr>
          <w:rStyle w:val="FootnoteReference"/>
          <w:sz w:val="16"/>
          <w:szCs w:val="16"/>
        </w:rPr>
        <w:footnoteRef/>
      </w:r>
      <w:r w:rsidRPr="00F30836">
        <w:rPr>
          <w:sz w:val="16"/>
          <w:szCs w:val="16"/>
        </w:rPr>
        <w:t xml:space="preserve"> https://policy.trade.ec.europa.eu/enforcement-and-protection/investment-screening_en</w:t>
      </w:r>
    </w:p>
  </w:footnote>
  <w:footnote w:id="29">
    <w:p w14:paraId="145EE149" w14:textId="77777777" w:rsidR="00854927" w:rsidRPr="007572F3" w:rsidRDefault="00854927" w:rsidP="00854927">
      <w:pPr>
        <w:pStyle w:val="FootnoteText"/>
      </w:pPr>
      <w:r>
        <w:rPr>
          <w:rStyle w:val="FootnoteReference"/>
        </w:rPr>
        <w:footnoteRef/>
      </w:r>
      <w:r>
        <w:t xml:space="preserve"> Измјена режима плаћања акциза на ду</w:t>
      </w:r>
      <w:r>
        <w:rPr>
          <w:lang w:val="sr-Cyrl-BA"/>
        </w:rPr>
        <w:t>в</w:t>
      </w:r>
      <w:r>
        <w:t xml:space="preserve">анске прерађевине </w:t>
      </w:r>
    </w:p>
  </w:footnote>
  <w:footnote w:id="30">
    <w:p w14:paraId="16F56C76" w14:textId="77777777" w:rsidR="00854927" w:rsidRPr="00D77E26" w:rsidRDefault="00854927" w:rsidP="00854927">
      <w:pPr>
        <w:pStyle w:val="FootnoteText"/>
        <w:rPr>
          <w:lang w:val="sr-Latn-BA"/>
        </w:rPr>
      </w:pPr>
      <w:r w:rsidRPr="00D77E26">
        <w:rPr>
          <w:rStyle w:val="FootnoteReference"/>
        </w:rPr>
        <w:footnoteRef/>
      </w:r>
      <w:r w:rsidRPr="00D77E26">
        <w:t xml:space="preserve"> </w:t>
      </w:r>
      <w:r>
        <w:rPr>
          <w:lang w:val="sr-Latn-BA"/>
        </w:rPr>
        <w:t>Инфлација</w:t>
      </w:r>
      <w:r w:rsidRPr="00D77E26">
        <w:rPr>
          <w:lang w:val="sr-Latn-BA"/>
        </w:rPr>
        <w:t xml:space="preserve"> </w:t>
      </w:r>
      <w:r>
        <w:rPr>
          <w:lang w:val="sr-Latn-BA"/>
        </w:rPr>
        <w:t>мјерена</w:t>
      </w:r>
      <w:r w:rsidRPr="00D77E26">
        <w:rPr>
          <w:lang w:val="sr-Latn-BA"/>
        </w:rPr>
        <w:t xml:space="preserve"> </w:t>
      </w:r>
      <w:r>
        <w:rPr>
          <w:lang w:val="sr-Latn-BA"/>
        </w:rPr>
        <w:t>индексом</w:t>
      </w:r>
      <w:r w:rsidRPr="00D77E26">
        <w:rPr>
          <w:lang w:val="sr-Latn-BA"/>
        </w:rPr>
        <w:t xml:space="preserve"> </w:t>
      </w:r>
      <w:r>
        <w:rPr>
          <w:lang w:val="sr-Latn-BA"/>
        </w:rPr>
        <w:t>потрошачких</w:t>
      </w:r>
      <w:r w:rsidRPr="00D77E26">
        <w:rPr>
          <w:lang w:val="sr-Latn-BA"/>
        </w:rPr>
        <w:t xml:space="preserve"> </w:t>
      </w:r>
      <w:r>
        <w:rPr>
          <w:lang w:val="sr-Latn-BA"/>
        </w:rPr>
        <w:t>цијена</w:t>
      </w:r>
      <w:r w:rsidRPr="00D77E26">
        <w:rPr>
          <w:lang w:val="sr-Latn-BA"/>
        </w:rPr>
        <w:t xml:space="preserve">, </w:t>
      </w:r>
      <w:r>
        <w:rPr>
          <w:lang w:val="sr-Latn-BA"/>
        </w:rPr>
        <w:t>ДЕП</w:t>
      </w:r>
      <w:r w:rsidRPr="00D77E26">
        <w:rPr>
          <w:lang w:val="sr-Latn-BA"/>
        </w:rPr>
        <w:t xml:space="preserve">, </w:t>
      </w:r>
      <w:r>
        <w:rPr>
          <w:lang w:val="sr-Latn-BA"/>
        </w:rPr>
        <w:t>септембар</w:t>
      </w:r>
      <w:r w:rsidRPr="00D77E26">
        <w:rPr>
          <w:lang w:val="sr-Latn-BA"/>
        </w:rPr>
        <w:t xml:space="preserve"> 202</w:t>
      </w:r>
      <w:r>
        <w:rPr>
          <w:lang w:val="sr-Latn-BA"/>
        </w:rPr>
        <w:t>5</w:t>
      </w:r>
    </w:p>
  </w:footnote>
  <w:footnote w:id="31">
    <w:p w14:paraId="0EB8167A" w14:textId="77777777" w:rsidR="00FB3217" w:rsidRPr="00F80D7A" w:rsidRDefault="00FB3217" w:rsidP="00FB3217">
      <w:pPr>
        <w:pStyle w:val="FootnoteText"/>
        <w:rPr>
          <w:sz w:val="16"/>
          <w:szCs w:val="16"/>
          <w:highlight w:val="green"/>
          <w:lang w:val="sr-Cyrl-RS"/>
        </w:rPr>
      </w:pPr>
      <w:r w:rsidRPr="0028609F">
        <w:rPr>
          <w:rStyle w:val="FootnoteReference"/>
        </w:rPr>
        <w:footnoteRef/>
      </w:r>
      <w:r w:rsidRPr="0028609F">
        <w:t xml:space="preserve"> </w:t>
      </w:r>
      <w:r>
        <w:rPr>
          <w:sz w:val="16"/>
          <w:szCs w:val="16"/>
          <w:lang w:val="sr-Cyrl-RS"/>
        </w:rPr>
        <w:t>Подаци</w:t>
      </w:r>
      <w:r w:rsidRPr="0028609F">
        <w:rPr>
          <w:sz w:val="16"/>
          <w:szCs w:val="16"/>
          <w:lang w:val="sr-Cyrl-RS"/>
        </w:rPr>
        <w:t xml:space="preserve"> </w:t>
      </w:r>
      <w:r>
        <w:rPr>
          <w:sz w:val="16"/>
          <w:szCs w:val="16"/>
          <w:lang w:val="sr-Cyrl-RS"/>
        </w:rPr>
        <w:t>о</w:t>
      </w:r>
      <w:r w:rsidRPr="0028609F">
        <w:rPr>
          <w:sz w:val="16"/>
          <w:szCs w:val="16"/>
          <w:lang w:val="sr-Cyrl-RS"/>
        </w:rPr>
        <w:t xml:space="preserve"> </w:t>
      </w:r>
      <w:r>
        <w:rPr>
          <w:sz w:val="16"/>
          <w:szCs w:val="16"/>
          <w:lang w:val="sr-Cyrl-RS"/>
        </w:rPr>
        <w:t>стању</w:t>
      </w:r>
      <w:r w:rsidRPr="0028609F">
        <w:rPr>
          <w:sz w:val="16"/>
          <w:szCs w:val="16"/>
          <w:lang w:val="sr-Cyrl-RS"/>
        </w:rPr>
        <w:t xml:space="preserve"> </w:t>
      </w:r>
      <w:r>
        <w:rPr>
          <w:sz w:val="16"/>
          <w:szCs w:val="16"/>
          <w:lang w:val="bs-Latn-BA"/>
        </w:rPr>
        <w:t>вањског</w:t>
      </w:r>
      <w:r w:rsidRPr="0028609F">
        <w:rPr>
          <w:sz w:val="16"/>
          <w:szCs w:val="16"/>
          <w:lang w:val="sr-Cyrl-RS"/>
        </w:rPr>
        <w:t xml:space="preserve"> </w:t>
      </w:r>
      <w:r>
        <w:rPr>
          <w:sz w:val="16"/>
          <w:szCs w:val="16"/>
          <w:lang w:val="sr-Cyrl-RS"/>
        </w:rPr>
        <w:t>дуга</w:t>
      </w:r>
      <w:r w:rsidRPr="0028609F">
        <w:rPr>
          <w:sz w:val="16"/>
          <w:szCs w:val="16"/>
          <w:lang w:val="sr-Cyrl-RS"/>
        </w:rPr>
        <w:t xml:space="preserve"> </w:t>
      </w:r>
      <w:r>
        <w:rPr>
          <w:sz w:val="16"/>
          <w:szCs w:val="16"/>
          <w:lang w:val="sr-Cyrl-RS"/>
        </w:rPr>
        <w:t>БиХ</w:t>
      </w:r>
      <w:r w:rsidRPr="0028609F">
        <w:rPr>
          <w:sz w:val="16"/>
          <w:szCs w:val="16"/>
          <w:lang w:val="sr-Cyrl-RS"/>
        </w:rPr>
        <w:t xml:space="preserve"> </w:t>
      </w:r>
      <w:r>
        <w:rPr>
          <w:sz w:val="16"/>
          <w:szCs w:val="16"/>
          <w:lang w:val="sr-Cyrl-RS"/>
        </w:rPr>
        <w:t>за</w:t>
      </w:r>
      <w:r w:rsidRPr="0028609F">
        <w:rPr>
          <w:sz w:val="16"/>
          <w:szCs w:val="16"/>
          <w:lang w:val="sr-Cyrl-RS"/>
        </w:rPr>
        <w:t xml:space="preserve"> 2022. </w:t>
      </w:r>
      <w:r>
        <w:rPr>
          <w:sz w:val="16"/>
          <w:szCs w:val="16"/>
          <w:lang w:val="sr-Cyrl-RS"/>
        </w:rPr>
        <w:t>и</w:t>
      </w:r>
      <w:r w:rsidRPr="0028609F">
        <w:rPr>
          <w:sz w:val="16"/>
          <w:szCs w:val="16"/>
          <w:lang w:val="sr-Cyrl-RS"/>
        </w:rPr>
        <w:t xml:space="preserve"> 2023. </w:t>
      </w:r>
      <w:r>
        <w:rPr>
          <w:sz w:val="16"/>
          <w:szCs w:val="16"/>
          <w:lang w:val="sr-Cyrl-RS"/>
        </w:rPr>
        <w:t>годину</w:t>
      </w:r>
      <w:r w:rsidRPr="0028609F">
        <w:rPr>
          <w:sz w:val="16"/>
          <w:szCs w:val="16"/>
          <w:lang w:val="sr-Cyrl-RS"/>
        </w:rPr>
        <w:t xml:space="preserve"> </w:t>
      </w:r>
      <w:r>
        <w:rPr>
          <w:sz w:val="16"/>
          <w:szCs w:val="16"/>
          <w:lang w:val="sr-Cyrl-RS"/>
        </w:rPr>
        <w:t>су</w:t>
      </w:r>
      <w:r w:rsidRPr="0028609F">
        <w:rPr>
          <w:sz w:val="16"/>
          <w:szCs w:val="16"/>
          <w:lang w:val="sr-Cyrl-RS"/>
        </w:rPr>
        <w:t xml:space="preserve"> </w:t>
      </w:r>
      <w:r>
        <w:rPr>
          <w:sz w:val="16"/>
          <w:szCs w:val="16"/>
          <w:lang w:val="sr-Cyrl-RS"/>
        </w:rPr>
        <w:t>коначни</w:t>
      </w:r>
      <w:r w:rsidRPr="0028609F">
        <w:rPr>
          <w:sz w:val="16"/>
          <w:szCs w:val="16"/>
          <w:lang w:val="sr-Cyrl-RS"/>
        </w:rPr>
        <w:t>.</w:t>
      </w:r>
    </w:p>
  </w:footnote>
  <w:footnote w:id="32">
    <w:p w14:paraId="4742F8F9" w14:textId="77777777" w:rsidR="00FB3217" w:rsidRPr="0071127B" w:rsidRDefault="00FB3217" w:rsidP="00FB3217">
      <w:pPr>
        <w:pStyle w:val="FootnoteText"/>
        <w:rPr>
          <w:lang w:val="bs-Latn-BA"/>
        </w:rPr>
      </w:pPr>
      <w:r>
        <w:rPr>
          <w:rStyle w:val="FootnoteReference"/>
        </w:rPr>
        <w:footnoteRef/>
      </w:r>
      <w:r>
        <w:t xml:space="preserve"> </w:t>
      </w:r>
      <w:r>
        <w:rPr>
          <w:sz w:val="16"/>
          <w:szCs w:val="16"/>
        </w:rPr>
        <w:t>Не</w:t>
      </w:r>
      <w:r w:rsidRPr="00C95920">
        <w:rPr>
          <w:sz w:val="16"/>
          <w:szCs w:val="16"/>
        </w:rPr>
        <w:t xml:space="preserve"> </w:t>
      </w:r>
      <w:r>
        <w:rPr>
          <w:sz w:val="16"/>
          <w:szCs w:val="16"/>
        </w:rPr>
        <w:t>садржи</w:t>
      </w:r>
      <w:r w:rsidRPr="00C95920">
        <w:rPr>
          <w:sz w:val="16"/>
          <w:szCs w:val="16"/>
        </w:rPr>
        <w:t xml:space="preserve"> </w:t>
      </w:r>
      <w:r>
        <w:rPr>
          <w:sz w:val="16"/>
          <w:szCs w:val="16"/>
        </w:rPr>
        <w:t>сервисиране</w:t>
      </w:r>
      <w:r w:rsidRPr="00C95920">
        <w:rPr>
          <w:sz w:val="16"/>
          <w:szCs w:val="16"/>
        </w:rPr>
        <w:t xml:space="preserve"> </w:t>
      </w:r>
      <w:r>
        <w:rPr>
          <w:sz w:val="16"/>
          <w:szCs w:val="16"/>
        </w:rPr>
        <w:t>обавезе</w:t>
      </w:r>
      <w:r w:rsidRPr="00C95920">
        <w:rPr>
          <w:sz w:val="16"/>
          <w:szCs w:val="16"/>
        </w:rPr>
        <w:t xml:space="preserve"> </w:t>
      </w:r>
      <w:r>
        <w:rPr>
          <w:sz w:val="16"/>
          <w:szCs w:val="16"/>
        </w:rPr>
        <w:t>по</w:t>
      </w:r>
      <w:r w:rsidRPr="00C95920">
        <w:rPr>
          <w:sz w:val="16"/>
          <w:szCs w:val="16"/>
        </w:rPr>
        <w:t xml:space="preserve"> </w:t>
      </w:r>
      <w:r>
        <w:rPr>
          <w:sz w:val="16"/>
          <w:szCs w:val="16"/>
        </w:rPr>
        <w:t>кредитима</w:t>
      </w:r>
      <w:r w:rsidRPr="00C95920">
        <w:rPr>
          <w:sz w:val="16"/>
          <w:szCs w:val="16"/>
        </w:rPr>
        <w:t xml:space="preserve"> </w:t>
      </w:r>
      <w:r>
        <w:rPr>
          <w:sz w:val="16"/>
          <w:szCs w:val="16"/>
        </w:rPr>
        <w:t>закљученим</w:t>
      </w:r>
      <w:r w:rsidRPr="00C95920">
        <w:rPr>
          <w:sz w:val="16"/>
          <w:szCs w:val="16"/>
        </w:rPr>
        <w:t xml:space="preserve"> </w:t>
      </w:r>
      <w:r>
        <w:rPr>
          <w:sz w:val="16"/>
          <w:szCs w:val="16"/>
        </w:rPr>
        <w:t>директно</w:t>
      </w:r>
      <w:r w:rsidRPr="00C95920">
        <w:rPr>
          <w:sz w:val="16"/>
          <w:szCs w:val="16"/>
        </w:rPr>
        <w:t xml:space="preserve"> </w:t>
      </w:r>
      <w:r>
        <w:rPr>
          <w:sz w:val="16"/>
          <w:szCs w:val="16"/>
        </w:rPr>
        <w:t>од</w:t>
      </w:r>
      <w:r w:rsidRPr="00C95920">
        <w:rPr>
          <w:sz w:val="16"/>
          <w:szCs w:val="16"/>
        </w:rPr>
        <w:t xml:space="preserve"> </w:t>
      </w:r>
      <w:r>
        <w:rPr>
          <w:sz w:val="16"/>
          <w:szCs w:val="16"/>
        </w:rPr>
        <w:t>стране</w:t>
      </w:r>
      <w:r w:rsidRPr="00C95920">
        <w:rPr>
          <w:sz w:val="16"/>
          <w:szCs w:val="16"/>
        </w:rPr>
        <w:t xml:space="preserve"> </w:t>
      </w:r>
      <w:r>
        <w:rPr>
          <w:sz w:val="16"/>
          <w:szCs w:val="16"/>
        </w:rPr>
        <w:t>ентитета</w:t>
      </w:r>
      <w:r w:rsidRPr="00C95920">
        <w:rPr>
          <w:sz w:val="16"/>
          <w:szCs w:val="16"/>
        </w:rPr>
        <w:t xml:space="preserve">, </w:t>
      </w:r>
      <w:r>
        <w:rPr>
          <w:sz w:val="16"/>
          <w:szCs w:val="16"/>
        </w:rPr>
        <w:t>јединица</w:t>
      </w:r>
      <w:r w:rsidRPr="00C95920">
        <w:rPr>
          <w:sz w:val="16"/>
          <w:szCs w:val="16"/>
        </w:rPr>
        <w:t xml:space="preserve"> </w:t>
      </w:r>
      <w:r>
        <w:rPr>
          <w:sz w:val="16"/>
          <w:szCs w:val="16"/>
        </w:rPr>
        <w:t>локалне</w:t>
      </w:r>
      <w:r w:rsidRPr="00C95920">
        <w:rPr>
          <w:sz w:val="16"/>
          <w:szCs w:val="16"/>
        </w:rPr>
        <w:t xml:space="preserve"> </w:t>
      </w:r>
      <w:r>
        <w:rPr>
          <w:sz w:val="16"/>
          <w:szCs w:val="16"/>
        </w:rPr>
        <w:t>самоуправе</w:t>
      </w:r>
      <w:r w:rsidRPr="00C95920">
        <w:rPr>
          <w:sz w:val="16"/>
          <w:szCs w:val="16"/>
        </w:rPr>
        <w:t xml:space="preserve"> </w:t>
      </w:r>
      <w:r>
        <w:rPr>
          <w:sz w:val="16"/>
          <w:szCs w:val="16"/>
        </w:rPr>
        <w:t>и</w:t>
      </w:r>
      <w:r w:rsidRPr="00C95920">
        <w:rPr>
          <w:sz w:val="16"/>
          <w:szCs w:val="16"/>
        </w:rPr>
        <w:t xml:space="preserve"> </w:t>
      </w:r>
      <w:r>
        <w:rPr>
          <w:sz w:val="16"/>
          <w:szCs w:val="16"/>
        </w:rPr>
        <w:t>јавних</w:t>
      </w:r>
      <w:r w:rsidRPr="00C95920">
        <w:rPr>
          <w:sz w:val="16"/>
          <w:szCs w:val="16"/>
        </w:rPr>
        <w:t xml:space="preserve"> </w:t>
      </w:r>
      <w:r>
        <w:rPr>
          <w:sz w:val="16"/>
          <w:szCs w:val="16"/>
        </w:rPr>
        <w:t>предузећа</w:t>
      </w:r>
      <w:r w:rsidRPr="00C95920">
        <w:rPr>
          <w:sz w:val="16"/>
          <w:szCs w:val="16"/>
        </w:rPr>
        <w:t xml:space="preserve"> </w:t>
      </w:r>
      <w:r>
        <w:rPr>
          <w:sz w:val="16"/>
          <w:szCs w:val="16"/>
        </w:rPr>
        <w:t>које</w:t>
      </w:r>
      <w:r w:rsidRPr="00C95920">
        <w:rPr>
          <w:sz w:val="16"/>
          <w:szCs w:val="16"/>
        </w:rPr>
        <w:t xml:space="preserve"> </w:t>
      </w:r>
      <w:r>
        <w:rPr>
          <w:sz w:val="16"/>
          <w:szCs w:val="16"/>
        </w:rPr>
        <w:t>оснивају</w:t>
      </w:r>
      <w:r w:rsidRPr="00C95920">
        <w:rPr>
          <w:sz w:val="16"/>
          <w:szCs w:val="16"/>
        </w:rPr>
        <w:t xml:space="preserve"> </w:t>
      </w:r>
      <w:r>
        <w:rPr>
          <w:sz w:val="16"/>
          <w:szCs w:val="16"/>
        </w:rPr>
        <w:t>Институције</w:t>
      </w:r>
      <w:r w:rsidRPr="00C95920">
        <w:rPr>
          <w:sz w:val="16"/>
          <w:szCs w:val="16"/>
        </w:rPr>
        <w:t xml:space="preserve"> </w:t>
      </w:r>
      <w:r>
        <w:rPr>
          <w:sz w:val="16"/>
          <w:szCs w:val="16"/>
        </w:rPr>
        <w:t>БиХ</w:t>
      </w:r>
      <w:r w:rsidRPr="00C95920">
        <w:rPr>
          <w:sz w:val="16"/>
          <w:szCs w:val="16"/>
        </w:rPr>
        <w:t xml:space="preserve">, </w:t>
      </w:r>
      <w:r>
        <w:rPr>
          <w:sz w:val="16"/>
          <w:szCs w:val="16"/>
        </w:rPr>
        <w:t>које</w:t>
      </w:r>
      <w:r w:rsidRPr="00C95920">
        <w:rPr>
          <w:sz w:val="16"/>
          <w:szCs w:val="16"/>
        </w:rPr>
        <w:t xml:space="preserve"> </w:t>
      </w:r>
      <w:r>
        <w:rPr>
          <w:sz w:val="16"/>
          <w:szCs w:val="16"/>
        </w:rPr>
        <w:t>се</w:t>
      </w:r>
      <w:r w:rsidRPr="00C95920">
        <w:rPr>
          <w:sz w:val="16"/>
          <w:szCs w:val="16"/>
        </w:rPr>
        <w:t xml:space="preserve"> </w:t>
      </w:r>
      <w:r>
        <w:rPr>
          <w:sz w:val="16"/>
          <w:szCs w:val="16"/>
        </w:rPr>
        <w:t>не</w:t>
      </w:r>
      <w:r w:rsidRPr="00C95920">
        <w:rPr>
          <w:sz w:val="16"/>
          <w:szCs w:val="16"/>
        </w:rPr>
        <w:t xml:space="preserve"> </w:t>
      </w:r>
      <w:r>
        <w:rPr>
          <w:sz w:val="16"/>
          <w:szCs w:val="16"/>
        </w:rPr>
        <w:t>сервисирају</w:t>
      </w:r>
      <w:r w:rsidRPr="0071127B">
        <w:rPr>
          <w:sz w:val="16"/>
          <w:szCs w:val="16"/>
        </w:rPr>
        <w:t xml:space="preserve"> </w:t>
      </w:r>
      <w:r>
        <w:rPr>
          <w:sz w:val="16"/>
          <w:szCs w:val="16"/>
        </w:rPr>
        <w:t>из</w:t>
      </w:r>
      <w:r w:rsidRPr="0071127B">
        <w:rPr>
          <w:sz w:val="16"/>
          <w:szCs w:val="16"/>
        </w:rPr>
        <w:t xml:space="preserve"> </w:t>
      </w:r>
      <w:r>
        <w:rPr>
          <w:sz w:val="16"/>
          <w:szCs w:val="16"/>
        </w:rPr>
        <w:t>нето</w:t>
      </w:r>
      <w:r w:rsidRPr="0071127B">
        <w:rPr>
          <w:sz w:val="16"/>
          <w:szCs w:val="16"/>
        </w:rPr>
        <w:t xml:space="preserve"> </w:t>
      </w:r>
      <w:r>
        <w:rPr>
          <w:sz w:val="16"/>
          <w:szCs w:val="16"/>
        </w:rPr>
        <w:t>прихода</w:t>
      </w:r>
      <w:r w:rsidRPr="0071127B">
        <w:rPr>
          <w:sz w:val="16"/>
          <w:szCs w:val="16"/>
        </w:rPr>
        <w:t xml:space="preserve"> </w:t>
      </w:r>
      <w:r>
        <w:rPr>
          <w:sz w:val="16"/>
          <w:szCs w:val="16"/>
        </w:rPr>
        <w:t>од</w:t>
      </w:r>
      <w:r w:rsidRPr="0071127B">
        <w:rPr>
          <w:sz w:val="16"/>
          <w:szCs w:val="16"/>
        </w:rPr>
        <w:t xml:space="preserve"> </w:t>
      </w:r>
      <w:r>
        <w:rPr>
          <w:sz w:val="16"/>
          <w:szCs w:val="16"/>
        </w:rPr>
        <w:t>индиректних</w:t>
      </w:r>
      <w:r w:rsidRPr="0071127B">
        <w:rPr>
          <w:sz w:val="16"/>
          <w:szCs w:val="16"/>
        </w:rPr>
        <w:t xml:space="preserve"> </w:t>
      </w:r>
      <w:r>
        <w:rPr>
          <w:sz w:val="16"/>
          <w:szCs w:val="16"/>
        </w:rPr>
        <w:t>пореза</w:t>
      </w:r>
      <w:r w:rsidRPr="0071127B">
        <w:rPr>
          <w:sz w:val="16"/>
          <w:szCs w:val="16"/>
        </w:rPr>
        <w:t>.</w:t>
      </w:r>
    </w:p>
  </w:footnote>
  <w:footnote w:id="33">
    <w:p w14:paraId="6F563A34" w14:textId="5897D889" w:rsidR="00FB3217" w:rsidRPr="004366DC" w:rsidRDefault="00FB3217" w:rsidP="00FB3217">
      <w:pPr>
        <w:jc w:val="both"/>
        <w:rPr>
          <w:rFonts w:ascii="Times New Roman" w:hAnsi="Times New Roman"/>
          <w:color w:val="000000"/>
          <w:lang w:val="sr-Cyrl-RS"/>
        </w:rPr>
      </w:pPr>
      <w:r w:rsidRPr="0071127B">
        <w:rPr>
          <w:rStyle w:val="FootnoteReference"/>
          <w:sz w:val="16"/>
          <w:szCs w:val="16"/>
        </w:rPr>
        <w:footnoteRef/>
      </w:r>
      <w:r w:rsidRPr="0071127B">
        <w:rPr>
          <w:sz w:val="16"/>
          <w:szCs w:val="16"/>
        </w:rPr>
        <w:t xml:space="preserve"> </w:t>
      </w:r>
      <w:r w:rsidRPr="004366DC">
        <w:rPr>
          <w:rFonts w:ascii="Times New Roman" w:hAnsi="Times New Roman"/>
          <w:sz w:val="16"/>
          <w:szCs w:val="16"/>
          <w:lang w:val="sr-Cyrl-BA"/>
        </w:rPr>
        <w:t>Извор</w:t>
      </w:r>
      <w:r w:rsidRPr="004366DC">
        <w:rPr>
          <w:rFonts w:ascii="Times New Roman" w:hAnsi="Times New Roman"/>
          <w:sz w:val="16"/>
          <w:szCs w:val="16"/>
        </w:rPr>
        <w:t xml:space="preserve">: </w:t>
      </w:r>
      <w:r w:rsidRPr="004366DC">
        <w:rPr>
          <w:rFonts w:ascii="Times New Roman" w:hAnsi="Times New Roman"/>
          <w:sz w:val="16"/>
          <w:szCs w:val="16"/>
          <w:lang w:val="sr-Cyrl-BA"/>
        </w:rPr>
        <w:t>за</w:t>
      </w:r>
      <w:r w:rsidRPr="004366DC">
        <w:rPr>
          <w:rFonts w:ascii="Times New Roman" w:hAnsi="Times New Roman"/>
          <w:sz w:val="16"/>
          <w:szCs w:val="16"/>
        </w:rPr>
        <w:t xml:space="preserve"> </w:t>
      </w:r>
      <w:r w:rsidRPr="004366DC">
        <w:rPr>
          <w:rFonts w:ascii="Times New Roman" w:hAnsi="Times New Roman"/>
          <w:sz w:val="16"/>
          <w:szCs w:val="16"/>
          <w:lang w:val="sr-Cyrl-BA"/>
        </w:rPr>
        <w:t xml:space="preserve">период </w:t>
      </w:r>
      <w:r w:rsidRPr="004366DC">
        <w:rPr>
          <w:rFonts w:ascii="Times New Roman" w:hAnsi="Times New Roman"/>
          <w:color w:val="000000"/>
          <w:sz w:val="16"/>
          <w:szCs w:val="16"/>
        </w:rPr>
        <w:t>2022</w:t>
      </w:r>
      <w:r w:rsidRPr="004366DC">
        <w:rPr>
          <w:rFonts w:ascii="Times New Roman" w:hAnsi="Times New Roman"/>
          <w:color w:val="000000"/>
          <w:sz w:val="16"/>
          <w:szCs w:val="16"/>
          <w:lang w:val="sr-Cyrl-BA"/>
        </w:rPr>
        <w:t>-202</w:t>
      </w:r>
      <w:r w:rsidRPr="004366DC">
        <w:rPr>
          <w:rFonts w:ascii="Times New Roman" w:hAnsi="Times New Roman"/>
          <w:color w:val="000000"/>
          <w:sz w:val="16"/>
          <w:szCs w:val="16"/>
          <w:lang w:val="hr-BA"/>
        </w:rPr>
        <w:t>3</w:t>
      </w:r>
      <w:r w:rsidRPr="004366DC">
        <w:rPr>
          <w:rFonts w:ascii="Times New Roman" w:hAnsi="Times New Roman"/>
          <w:color w:val="000000"/>
          <w:sz w:val="16"/>
          <w:szCs w:val="16"/>
          <w:lang w:val="sr-Cyrl-BA"/>
        </w:rPr>
        <w:t>.</w:t>
      </w:r>
      <w:r w:rsidRPr="004366DC">
        <w:rPr>
          <w:rFonts w:ascii="Times New Roman" w:hAnsi="Times New Roman"/>
          <w:color w:val="000000"/>
          <w:sz w:val="16"/>
          <w:szCs w:val="16"/>
        </w:rPr>
        <w:t xml:space="preserve"> годин</w:t>
      </w:r>
      <w:r w:rsidRPr="004366DC">
        <w:rPr>
          <w:rFonts w:ascii="Times New Roman" w:hAnsi="Times New Roman"/>
          <w:color w:val="000000"/>
          <w:sz w:val="16"/>
          <w:szCs w:val="16"/>
          <w:lang w:val="sr-Cyrl-RS"/>
        </w:rPr>
        <w:t>е</w:t>
      </w:r>
      <w:r w:rsidRPr="004366DC">
        <w:rPr>
          <w:rFonts w:ascii="Times New Roman" w:hAnsi="Times New Roman"/>
          <w:color w:val="000000"/>
          <w:sz w:val="16"/>
          <w:szCs w:val="16"/>
        </w:rPr>
        <w:t xml:space="preserve"> Агенција за статистику БиХ, </w:t>
      </w:r>
      <w:r w:rsidRPr="004366DC">
        <w:rPr>
          <w:rFonts w:ascii="Times New Roman" w:hAnsi="Times New Roman"/>
          <w:color w:val="000000"/>
          <w:sz w:val="16"/>
          <w:szCs w:val="16"/>
          <w:lang w:val="sr-Cyrl-RS"/>
        </w:rPr>
        <w:t>Саопштење од</w:t>
      </w:r>
      <w:r w:rsidRPr="004366DC">
        <w:rPr>
          <w:rFonts w:ascii="Times New Roman" w:hAnsi="Times New Roman"/>
          <w:color w:val="000000"/>
          <w:sz w:val="16"/>
          <w:szCs w:val="16"/>
        </w:rPr>
        <w:t xml:space="preserve"> 23.01.2025</w:t>
      </w:r>
      <w:r w:rsidRPr="004366DC">
        <w:rPr>
          <w:rFonts w:ascii="Times New Roman" w:hAnsi="Times New Roman"/>
          <w:color w:val="000000"/>
          <w:sz w:val="16"/>
          <w:szCs w:val="16"/>
          <w:lang w:val="sr-Cyrl-BA"/>
        </w:rPr>
        <w:t>.</w:t>
      </w:r>
      <w:r w:rsidRPr="004366DC">
        <w:rPr>
          <w:rFonts w:ascii="Times New Roman" w:hAnsi="Times New Roman"/>
          <w:color w:val="000000"/>
          <w:sz w:val="16"/>
          <w:szCs w:val="16"/>
        </w:rPr>
        <w:t xml:space="preserve"> године. За 2024. годину Дирекција за економско планирање, Документ оквирног буџета, Макроекономске пројекције 2026-2028. године (Макроекономски показатељи за период 2023-2028), март 2025. године.</w:t>
      </w:r>
    </w:p>
  </w:footnote>
  <w:footnote w:id="34">
    <w:p w14:paraId="5A03BD3F" w14:textId="77777777" w:rsidR="00FB3217" w:rsidRPr="004366DC" w:rsidRDefault="00FB3217" w:rsidP="00FB3217">
      <w:pPr>
        <w:pStyle w:val="FootnoteText"/>
        <w:rPr>
          <w:strike/>
          <w:sz w:val="16"/>
          <w:szCs w:val="16"/>
          <w:lang w:val="hr-BA"/>
        </w:rPr>
      </w:pPr>
      <w:r w:rsidRPr="004366DC">
        <w:rPr>
          <w:rStyle w:val="FootnoteReference"/>
          <w:sz w:val="16"/>
          <w:szCs w:val="16"/>
        </w:rPr>
        <w:footnoteRef/>
      </w:r>
      <w:r w:rsidRPr="004366DC">
        <w:rPr>
          <w:sz w:val="16"/>
          <w:szCs w:val="16"/>
        </w:rPr>
        <w:t xml:space="preserve"> </w:t>
      </w:r>
      <w:r w:rsidRPr="004366DC">
        <w:rPr>
          <w:sz w:val="16"/>
          <w:szCs w:val="16"/>
          <w:lang w:val="bs-Latn-BA"/>
        </w:rPr>
        <w:t>Извор: УИО – Одјељење за макроекономску анализу,</w:t>
      </w:r>
      <w:r w:rsidRPr="004366DC">
        <w:rPr>
          <w:sz w:val="16"/>
          <w:szCs w:val="16"/>
          <w:lang w:val="sr-Cyrl-RS"/>
        </w:rPr>
        <w:t xml:space="preserve"> за 2022. годину</w:t>
      </w:r>
      <w:r w:rsidRPr="004366DC">
        <w:rPr>
          <w:sz w:val="16"/>
          <w:szCs w:val="16"/>
        </w:rPr>
        <w:t xml:space="preserve"> ОМА билтен </w:t>
      </w:r>
      <w:r w:rsidRPr="004366DC">
        <w:rPr>
          <w:sz w:val="16"/>
          <w:szCs w:val="16"/>
          <w:lang w:val="sr-Cyrl-RS"/>
        </w:rPr>
        <w:t xml:space="preserve">број </w:t>
      </w:r>
      <w:r w:rsidRPr="004366DC">
        <w:rPr>
          <w:sz w:val="16"/>
          <w:szCs w:val="16"/>
          <w:lang w:val="sr-Cyrl-BA"/>
        </w:rPr>
        <w:t>221/222</w:t>
      </w:r>
      <w:r w:rsidRPr="004366DC">
        <w:rPr>
          <w:sz w:val="16"/>
          <w:szCs w:val="16"/>
        </w:rPr>
        <w:t xml:space="preserve">, </w:t>
      </w:r>
      <w:r w:rsidRPr="004366DC">
        <w:rPr>
          <w:sz w:val="16"/>
          <w:szCs w:val="16"/>
          <w:lang w:val="sr-Cyrl-BA"/>
        </w:rPr>
        <w:t>нов</w:t>
      </w:r>
      <w:r w:rsidRPr="004366DC">
        <w:rPr>
          <w:sz w:val="16"/>
          <w:szCs w:val="16"/>
          <w:lang w:val="hr-BA"/>
        </w:rPr>
        <w:t>ембар</w:t>
      </w:r>
      <w:r w:rsidRPr="004366DC">
        <w:rPr>
          <w:sz w:val="16"/>
          <w:szCs w:val="16"/>
        </w:rPr>
        <w:t>/</w:t>
      </w:r>
      <w:r w:rsidRPr="004366DC">
        <w:rPr>
          <w:sz w:val="16"/>
          <w:szCs w:val="16"/>
          <w:lang w:val="sr-Cyrl-BA"/>
        </w:rPr>
        <w:t>дец</w:t>
      </w:r>
      <w:r w:rsidRPr="004366DC">
        <w:rPr>
          <w:sz w:val="16"/>
          <w:szCs w:val="16"/>
          <w:lang w:val="hr-BA"/>
        </w:rPr>
        <w:t>ембар</w:t>
      </w:r>
      <w:r w:rsidRPr="004366DC">
        <w:rPr>
          <w:sz w:val="16"/>
          <w:szCs w:val="16"/>
        </w:rPr>
        <w:t xml:space="preserve"> 20</w:t>
      </w:r>
      <w:r w:rsidRPr="004366DC">
        <w:rPr>
          <w:sz w:val="16"/>
          <w:szCs w:val="16"/>
          <w:lang w:val="sr-Cyrl-RS"/>
        </w:rPr>
        <w:t>23</w:t>
      </w:r>
      <w:r w:rsidRPr="004366DC">
        <w:rPr>
          <w:sz w:val="16"/>
          <w:szCs w:val="16"/>
        </w:rPr>
        <w:t xml:space="preserve">. </w:t>
      </w:r>
      <w:r w:rsidRPr="004366DC">
        <w:rPr>
          <w:sz w:val="16"/>
          <w:szCs w:val="16"/>
          <w:lang w:val="sr-Cyrl-BA"/>
        </w:rPr>
        <w:t>године</w:t>
      </w:r>
      <w:r w:rsidRPr="004366DC">
        <w:rPr>
          <w:sz w:val="16"/>
          <w:szCs w:val="16"/>
          <w:lang w:val="sr-Cyrl-RS"/>
        </w:rPr>
        <w:t xml:space="preserve">,  за 2023. </w:t>
      </w:r>
      <w:r w:rsidRPr="004366DC">
        <w:rPr>
          <w:sz w:val="16"/>
          <w:szCs w:val="16"/>
          <w:lang w:val="hr-BA"/>
        </w:rPr>
        <w:t xml:space="preserve">и </w:t>
      </w:r>
      <w:r w:rsidRPr="004366DC">
        <w:rPr>
          <w:sz w:val="16"/>
          <w:szCs w:val="16"/>
          <w:lang w:val="sr-Cyrl-BA"/>
        </w:rPr>
        <w:t xml:space="preserve"> </w:t>
      </w:r>
      <w:r w:rsidRPr="004366DC">
        <w:rPr>
          <w:sz w:val="16"/>
          <w:szCs w:val="16"/>
          <w:lang w:val="hr-BA"/>
        </w:rPr>
        <w:t>2024. годину ОМА билтен број 233/234, новембар/децембар 2024.</w:t>
      </w:r>
    </w:p>
  </w:footnote>
  <w:footnote w:id="35">
    <w:p w14:paraId="5C800A81" w14:textId="3B8650EA" w:rsidR="00FB3217" w:rsidRPr="004366DC" w:rsidRDefault="00FB3217" w:rsidP="00FB3217">
      <w:pPr>
        <w:pStyle w:val="FootnoteText"/>
        <w:contextualSpacing/>
        <w:jc w:val="both"/>
        <w:rPr>
          <w:sz w:val="16"/>
          <w:szCs w:val="16"/>
        </w:rPr>
      </w:pPr>
      <w:r w:rsidRPr="004366DC">
        <w:rPr>
          <w:rStyle w:val="FootnoteReference"/>
          <w:sz w:val="16"/>
          <w:szCs w:val="16"/>
        </w:rPr>
        <w:footnoteRef/>
      </w:r>
      <w:r w:rsidRPr="004366DC">
        <w:rPr>
          <w:sz w:val="16"/>
          <w:szCs w:val="16"/>
        </w:rPr>
        <w:t xml:space="preserve"> </w:t>
      </w:r>
      <w:r w:rsidRPr="004366DC">
        <w:rPr>
          <w:sz w:val="16"/>
          <w:szCs w:val="16"/>
          <w:lang w:val="sr-Cyrl-BA"/>
        </w:rPr>
        <w:t>Извор: за период 2022-2023. године Агенција за статистику БиХ, Саопштење од 23.01.2025. године. За 2024. годину Дирекција за економско планирање, Документ оквирног буџета, Макроекономске пројекције 2026.-2028. године (Макроекономски показатељи за период 2023-2028), март 2025. године.</w:t>
      </w:r>
    </w:p>
  </w:footnote>
  <w:footnote w:id="36">
    <w:p w14:paraId="371FD0EE" w14:textId="2ADAF873" w:rsidR="00FB3217" w:rsidRPr="004366DC" w:rsidRDefault="00FB3217" w:rsidP="00FB3217">
      <w:pPr>
        <w:pStyle w:val="NoSpacing1"/>
        <w:spacing w:line="360" w:lineRule="auto"/>
        <w:rPr>
          <w:rFonts w:ascii="Times New Roman" w:hAnsi="Times New Roman"/>
          <w:sz w:val="16"/>
          <w:szCs w:val="16"/>
          <w:lang w:val="sv-SE"/>
        </w:rPr>
      </w:pPr>
      <w:r w:rsidRPr="004366DC">
        <w:rPr>
          <w:rStyle w:val="FootnoteReference"/>
          <w:rFonts w:ascii="Times New Roman" w:hAnsi="Times New Roman"/>
          <w:sz w:val="16"/>
          <w:szCs w:val="16"/>
        </w:rPr>
        <w:footnoteRef/>
      </w:r>
      <w:r w:rsidRPr="004366DC">
        <w:rPr>
          <w:rFonts w:ascii="Times New Roman" w:hAnsi="Times New Roman"/>
          <w:sz w:val="16"/>
          <w:szCs w:val="16"/>
          <w:lang w:val="sv-SE"/>
        </w:rPr>
        <w:t xml:space="preserve"> Извор: за унутрашњи дуг нацрт ЕРП БиХ 2025-2027.година (децембар 2024.</w:t>
      </w:r>
      <w:r w:rsidR="004366DC">
        <w:rPr>
          <w:rFonts w:ascii="Times New Roman" w:hAnsi="Times New Roman"/>
          <w:sz w:val="16"/>
          <w:szCs w:val="16"/>
          <w:lang w:val="sr-Cyrl-BA"/>
        </w:rPr>
        <w:t xml:space="preserve"> </w:t>
      </w:r>
      <w:r w:rsidRPr="004366DC">
        <w:rPr>
          <w:rFonts w:ascii="Times New Roman" w:hAnsi="Times New Roman"/>
          <w:sz w:val="16"/>
          <w:szCs w:val="16"/>
          <w:lang w:val="sv-SE"/>
        </w:rPr>
        <w:t xml:space="preserve">године), а за вањски дуг МФТБИХ </w:t>
      </w:r>
      <w:r w:rsidRPr="004366DC">
        <w:rPr>
          <w:rFonts w:ascii="Times New Roman" w:hAnsi="Times New Roman"/>
          <w:color w:val="000000"/>
          <w:sz w:val="16"/>
          <w:szCs w:val="16"/>
          <w:lang w:val="sv-SE"/>
        </w:rPr>
        <w:t>од јануара 2025.</w:t>
      </w:r>
      <w:r w:rsidRPr="004366DC">
        <w:rPr>
          <w:rFonts w:ascii="Times New Roman" w:hAnsi="Times New Roman"/>
          <w:sz w:val="16"/>
          <w:szCs w:val="16"/>
          <w:lang w:val="sv-SE"/>
        </w:rPr>
        <w:t>г.</w:t>
      </w:r>
    </w:p>
  </w:footnote>
  <w:footnote w:id="37">
    <w:p w14:paraId="5A9EFAAC" w14:textId="77777777" w:rsidR="00FB3217" w:rsidRPr="00B60CDD" w:rsidRDefault="00FB3217" w:rsidP="00FB3217">
      <w:pPr>
        <w:pStyle w:val="FootnoteText"/>
        <w:tabs>
          <w:tab w:val="left" w:pos="142"/>
        </w:tabs>
        <w:rPr>
          <w:sz w:val="16"/>
          <w:szCs w:val="16"/>
        </w:rPr>
      </w:pPr>
      <w:r w:rsidRPr="00B60CDD">
        <w:rPr>
          <w:rStyle w:val="FootnoteReference"/>
          <w:sz w:val="16"/>
          <w:szCs w:val="16"/>
        </w:rPr>
        <w:footnoteRef/>
      </w:r>
      <w:r w:rsidRPr="00B60CDD">
        <w:rPr>
          <w:sz w:val="16"/>
          <w:szCs w:val="16"/>
        </w:rPr>
        <w:t xml:space="preserve"> </w:t>
      </w:r>
      <w:r>
        <w:rPr>
          <w:sz w:val="16"/>
          <w:szCs w:val="16"/>
        </w:rPr>
        <w:t>Прелиминарни</w:t>
      </w:r>
      <w:r w:rsidRPr="00B60CDD">
        <w:rPr>
          <w:sz w:val="16"/>
          <w:szCs w:val="16"/>
        </w:rPr>
        <w:t xml:space="preserve"> </w:t>
      </w:r>
      <w:r>
        <w:rPr>
          <w:sz w:val="16"/>
          <w:szCs w:val="16"/>
        </w:rPr>
        <w:t>подаци</w:t>
      </w:r>
    </w:p>
  </w:footnote>
  <w:footnote w:id="38">
    <w:p w14:paraId="20038BE0" w14:textId="2D6B6C8D" w:rsidR="00FB3217" w:rsidRPr="00B60CDD" w:rsidRDefault="00FB3217" w:rsidP="00FB3217">
      <w:pPr>
        <w:pStyle w:val="FootnoteText"/>
        <w:jc w:val="both"/>
        <w:rPr>
          <w:sz w:val="16"/>
          <w:szCs w:val="16"/>
          <w:lang w:val="bs-Latn-BA"/>
        </w:rPr>
      </w:pPr>
      <w:r w:rsidRPr="00B60CDD">
        <w:rPr>
          <w:rStyle w:val="FootnoteReference"/>
          <w:sz w:val="16"/>
          <w:szCs w:val="16"/>
        </w:rPr>
        <w:footnoteRef/>
      </w:r>
      <w:r w:rsidRPr="00B60CDD">
        <w:rPr>
          <w:sz w:val="16"/>
          <w:szCs w:val="16"/>
          <w:lang w:val="bs-Latn-BA"/>
        </w:rPr>
        <w:t xml:space="preserve"> </w:t>
      </w:r>
      <w:r>
        <w:rPr>
          <w:sz w:val="16"/>
          <w:szCs w:val="16"/>
        </w:rPr>
        <w:t>Процедуре</w:t>
      </w:r>
      <w:r w:rsidRPr="00B60CDD">
        <w:rPr>
          <w:sz w:val="16"/>
          <w:szCs w:val="16"/>
          <w:lang w:val="bs-Latn-BA"/>
        </w:rPr>
        <w:t xml:space="preserve"> </w:t>
      </w:r>
      <w:r>
        <w:rPr>
          <w:sz w:val="16"/>
          <w:szCs w:val="16"/>
        </w:rPr>
        <w:t>и</w:t>
      </w:r>
      <w:r w:rsidRPr="00B60CDD">
        <w:rPr>
          <w:sz w:val="16"/>
          <w:szCs w:val="16"/>
          <w:lang w:val="bs-Latn-BA"/>
        </w:rPr>
        <w:t xml:space="preserve"> </w:t>
      </w:r>
      <w:r>
        <w:rPr>
          <w:sz w:val="16"/>
          <w:szCs w:val="16"/>
        </w:rPr>
        <w:t>на</w:t>
      </w:r>
      <w:r>
        <w:rPr>
          <w:sz w:val="16"/>
          <w:szCs w:val="16"/>
          <w:lang w:val="bs-Latn-BA"/>
        </w:rPr>
        <w:t>ч</w:t>
      </w:r>
      <w:r>
        <w:rPr>
          <w:sz w:val="16"/>
          <w:szCs w:val="16"/>
        </w:rPr>
        <w:t>ин</w:t>
      </w:r>
      <w:r w:rsidRPr="00B60CDD">
        <w:rPr>
          <w:sz w:val="16"/>
          <w:szCs w:val="16"/>
          <w:lang w:val="bs-Latn-BA"/>
        </w:rPr>
        <w:t xml:space="preserve"> </w:t>
      </w:r>
      <w:r>
        <w:rPr>
          <w:sz w:val="16"/>
          <w:szCs w:val="16"/>
        </w:rPr>
        <w:t>закљу</w:t>
      </w:r>
      <w:r>
        <w:rPr>
          <w:sz w:val="16"/>
          <w:szCs w:val="16"/>
          <w:lang w:val="bs-Latn-BA"/>
        </w:rPr>
        <w:t>ч</w:t>
      </w:r>
      <w:r>
        <w:rPr>
          <w:sz w:val="16"/>
          <w:szCs w:val="16"/>
        </w:rPr>
        <w:t>ивања</w:t>
      </w:r>
      <w:r w:rsidRPr="00B60CDD">
        <w:rPr>
          <w:sz w:val="16"/>
          <w:szCs w:val="16"/>
          <w:lang w:val="bs-Latn-BA"/>
        </w:rPr>
        <w:t xml:space="preserve"> </w:t>
      </w:r>
      <w:r>
        <w:rPr>
          <w:sz w:val="16"/>
          <w:szCs w:val="16"/>
        </w:rPr>
        <w:t>ме</w:t>
      </w:r>
      <w:r>
        <w:rPr>
          <w:sz w:val="16"/>
          <w:szCs w:val="16"/>
          <w:lang w:val="bs-Latn-BA"/>
        </w:rPr>
        <w:t>ђ</w:t>
      </w:r>
      <w:r>
        <w:rPr>
          <w:sz w:val="16"/>
          <w:szCs w:val="16"/>
        </w:rPr>
        <w:t>ународних</w:t>
      </w:r>
      <w:r w:rsidRPr="00B60CDD">
        <w:rPr>
          <w:sz w:val="16"/>
          <w:szCs w:val="16"/>
          <w:lang w:val="bs-Latn-BA"/>
        </w:rPr>
        <w:t xml:space="preserve"> </w:t>
      </w:r>
      <w:r>
        <w:rPr>
          <w:sz w:val="16"/>
          <w:szCs w:val="16"/>
        </w:rPr>
        <w:t>споразума</w:t>
      </w:r>
      <w:r w:rsidRPr="00B60CDD">
        <w:rPr>
          <w:sz w:val="16"/>
          <w:szCs w:val="16"/>
          <w:lang w:val="bs-Latn-BA"/>
        </w:rPr>
        <w:t xml:space="preserve"> </w:t>
      </w:r>
      <w:r>
        <w:rPr>
          <w:sz w:val="16"/>
          <w:szCs w:val="16"/>
        </w:rPr>
        <w:t>по</w:t>
      </w:r>
      <w:r w:rsidRPr="00B60CDD">
        <w:rPr>
          <w:sz w:val="16"/>
          <w:szCs w:val="16"/>
          <w:lang w:val="bs-Latn-BA"/>
        </w:rPr>
        <w:t xml:space="preserve"> </w:t>
      </w:r>
      <w:r>
        <w:rPr>
          <w:sz w:val="16"/>
          <w:szCs w:val="16"/>
        </w:rPr>
        <w:t>основу</w:t>
      </w:r>
      <w:r w:rsidRPr="00B60CDD">
        <w:rPr>
          <w:sz w:val="16"/>
          <w:szCs w:val="16"/>
          <w:lang w:val="bs-Latn-BA"/>
        </w:rPr>
        <w:t xml:space="preserve"> </w:t>
      </w:r>
      <w:r>
        <w:rPr>
          <w:sz w:val="16"/>
          <w:szCs w:val="16"/>
        </w:rPr>
        <w:t>вањског</w:t>
      </w:r>
      <w:r w:rsidRPr="00B60CDD">
        <w:rPr>
          <w:sz w:val="16"/>
          <w:szCs w:val="16"/>
          <w:lang w:val="bs-Latn-BA"/>
        </w:rPr>
        <w:t xml:space="preserve"> </w:t>
      </w:r>
      <w:r>
        <w:rPr>
          <w:sz w:val="16"/>
          <w:szCs w:val="16"/>
        </w:rPr>
        <w:t>др</w:t>
      </w:r>
      <w:r>
        <w:rPr>
          <w:sz w:val="16"/>
          <w:szCs w:val="16"/>
          <w:lang w:val="bs-Latn-BA"/>
        </w:rPr>
        <w:t>ж</w:t>
      </w:r>
      <w:r>
        <w:rPr>
          <w:sz w:val="16"/>
          <w:szCs w:val="16"/>
        </w:rPr>
        <w:t>авног</w:t>
      </w:r>
      <w:r w:rsidRPr="00B60CDD">
        <w:rPr>
          <w:sz w:val="16"/>
          <w:szCs w:val="16"/>
          <w:lang w:val="bs-Latn-BA"/>
        </w:rPr>
        <w:t xml:space="preserve"> </w:t>
      </w:r>
      <w:r>
        <w:rPr>
          <w:sz w:val="16"/>
          <w:szCs w:val="16"/>
        </w:rPr>
        <w:t>дуга</w:t>
      </w:r>
      <w:r w:rsidRPr="00B60CDD">
        <w:rPr>
          <w:sz w:val="16"/>
          <w:szCs w:val="16"/>
          <w:lang w:val="bs-Latn-BA"/>
        </w:rPr>
        <w:t xml:space="preserve"> </w:t>
      </w:r>
      <w:r>
        <w:rPr>
          <w:sz w:val="16"/>
          <w:szCs w:val="16"/>
        </w:rPr>
        <w:t>регулисан</w:t>
      </w:r>
      <w:r w:rsidRPr="00B60CDD">
        <w:rPr>
          <w:sz w:val="16"/>
          <w:szCs w:val="16"/>
          <w:lang w:val="bs-Latn-BA"/>
        </w:rPr>
        <w:t xml:space="preserve"> </w:t>
      </w:r>
      <w:r>
        <w:rPr>
          <w:sz w:val="16"/>
          <w:szCs w:val="16"/>
        </w:rPr>
        <w:t>је</w:t>
      </w:r>
      <w:r w:rsidRPr="00B60CDD">
        <w:rPr>
          <w:sz w:val="16"/>
          <w:szCs w:val="16"/>
          <w:lang w:val="bs-Latn-BA"/>
        </w:rPr>
        <w:t xml:space="preserve"> </w:t>
      </w:r>
      <w:r>
        <w:rPr>
          <w:sz w:val="16"/>
          <w:szCs w:val="16"/>
        </w:rPr>
        <w:t>Законом</w:t>
      </w:r>
      <w:r w:rsidRPr="00B60CDD">
        <w:rPr>
          <w:sz w:val="16"/>
          <w:szCs w:val="16"/>
          <w:lang w:val="bs-Latn-BA"/>
        </w:rPr>
        <w:t xml:space="preserve"> </w:t>
      </w:r>
      <w:r>
        <w:rPr>
          <w:sz w:val="16"/>
          <w:szCs w:val="16"/>
        </w:rPr>
        <w:t>о</w:t>
      </w:r>
      <w:r w:rsidRPr="00B60CDD">
        <w:rPr>
          <w:sz w:val="16"/>
          <w:szCs w:val="16"/>
          <w:lang w:val="bs-Latn-BA"/>
        </w:rPr>
        <w:t xml:space="preserve"> </w:t>
      </w:r>
      <w:r>
        <w:rPr>
          <w:sz w:val="16"/>
          <w:szCs w:val="16"/>
        </w:rPr>
        <w:t>заду</w:t>
      </w:r>
      <w:r>
        <w:rPr>
          <w:sz w:val="16"/>
          <w:szCs w:val="16"/>
          <w:lang w:val="bs-Latn-BA"/>
        </w:rPr>
        <w:t>ж</w:t>
      </w:r>
      <w:r>
        <w:rPr>
          <w:sz w:val="16"/>
          <w:szCs w:val="16"/>
        </w:rPr>
        <w:t>ивању</w:t>
      </w:r>
      <w:r w:rsidRPr="00B60CDD">
        <w:rPr>
          <w:sz w:val="16"/>
          <w:szCs w:val="16"/>
          <w:lang w:val="bs-Latn-BA"/>
        </w:rPr>
        <w:t xml:space="preserve">, </w:t>
      </w:r>
      <w:r>
        <w:rPr>
          <w:sz w:val="16"/>
          <w:szCs w:val="16"/>
        </w:rPr>
        <w:t>дугу</w:t>
      </w:r>
      <w:r w:rsidRPr="00B60CDD">
        <w:rPr>
          <w:sz w:val="16"/>
          <w:szCs w:val="16"/>
          <w:lang w:val="bs-Latn-BA"/>
        </w:rPr>
        <w:t xml:space="preserve"> </w:t>
      </w:r>
      <w:r>
        <w:rPr>
          <w:sz w:val="16"/>
          <w:szCs w:val="16"/>
        </w:rPr>
        <w:t>и</w:t>
      </w:r>
      <w:r w:rsidRPr="00B60CDD">
        <w:rPr>
          <w:sz w:val="16"/>
          <w:szCs w:val="16"/>
          <w:lang w:val="bs-Latn-BA"/>
        </w:rPr>
        <w:t xml:space="preserve"> </w:t>
      </w:r>
      <w:r>
        <w:rPr>
          <w:sz w:val="16"/>
          <w:szCs w:val="16"/>
        </w:rPr>
        <w:t>гаранцијама</w:t>
      </w:r>
      <w:r w:rsidRPr="00B60CDD">
        <w:rPr>
          <w:sz w:val="16"/>
          <w:szCs w:val="16"/>
          <w:lang w:val="bs-Latn-BA"/>
        </w:rPr>
        <w:t xml:space="preserve"> </w:t>
      </w:r>
      <w:r>
        <w:rPr>
          <w:sz w:val="16"/>
          <w:szCs w:val="16"/>
        </w:rPr>
        <w:t>БиХ</w:t>
      </w:r>
      <w:r w:rsidRPr="00B60CDD">
        <w:rPr>
          <w:sz w:val="16"/>
          <w:szCs w:val="16"/>
          <w:lang w:val="bs-Latn-BA"/>
        </w:rPr>
        <w:t xml:space="preserve">, </w:t>
      </w:r>
      <w:r>
        <w:rPr>
          <w:sz w:val="16"/>
          <w:szCs w:val="16"/>
        </w:rPr>
        <w:t>Поглавље</w:t>
      </w:r>
      <w:r w:rsidR="00D22503">
        <w:rPr>
          <w:sz w:val="16"/>
          <w:szCs w:val="16"/>
          <w:lang w:val="bs-Latn-BA"/>
        </w:rPr>
        <w:t xml:space="preserve"> III</w:t>
      </w:r>
      <w:r w:rsidRPr="00B60CDD">
        <w:rPr>
          <w:sz w:val="16"/>
          <w:szCs w:val="16"/>
          <w:lang w:val="bs-Latn-BA"/>
        </w:rPr>
        <w:t xml:space="preserve">, </w:t>
      </w:r>
      <w:r>
        <w:rPr>
          <w:sz w:val="16"/>
          <w:szCs w:val="16"/>
          <w:lang w:val="bs-Latn-BA"/>
        </w:rPr>
        <w:t>ч</w:t>
      </w:r>
      <w:r>
        <w:rPr>
          <w:sz w:val="16"/>
          <w:szCs w:val="16"/>
        </w:rPr>
        <w:t>лан</w:t>
      </w:r>
      <w:r w:rsidRPr="00B60CDD">
        <w:rPr>
          <w:sz w:val="16"/>
          <w:szCs w:val="16"/>
          <w:lang w:val="bs-Latn-BA"/>
        </w:rPr>
        <w:t xml:space="preserve"> 39. ("</w:t>
      </w:r>
      <w:r>
        <w:rPr>
          <w:sz w:val="16"/>
          <w:szCs w:val="16"/>
        </w:rPr>
        <w:t>Слу</w:t>
      </w:r>
      <w:r>
        <w:rPr>
          <w:sz w:val="16"/>
          <w:szCs w:val="16"/>
          <w:lang w:val="bs-Latn-BA"/>
        </w:rPr>
        <w:t>ж</w:t>
      </w:r>
      <w:r>
        <w:rPr>
          <w:sz w:val="16"/>
          <w:szCs w:val="16"/>
        </w:rPr>
        <w:t>бени</w:t>
      </w:r>
      <w:r w:rsidRPr="00B60CDD">
        <w:rPr>
          <w:sz w:val="16"/>
          <w:szCs w:val="16"/>
          <w:lang w:val="bs-Latn-BA"/>
        </w:rPr>
        <w:t xml:space="preserve"> </w:t>
      </w:r>
      <w:r>
        <w:rPr>
          <w:sz w:val="16"/>
          <w:szCs w:val="16"/>
        </w:rPr>
        <w:t>гласник</w:t>
      </w:r>
      <w:r w:rsidRPr="00B60CDD">
        <w:rPr>
          <w:sz w:val="16"/>
          <w:szCs w:val="16"/>
          <w:lang w:val="bs-Latn-BA"/>
        </w:rPr>
        <w:t xml:space="preserve"> </w:t>
      </w:r>
      <w:r>
        <w:rPr>
          <w:sz w:val="16"/>
          <w:szCs w:val="16"/>
        </w:rPr>
        <w:t>БиХ</w:t>
      </w:r>
      <w:r w:rsidRPr="00B60CDD">
        <w:rPr>
          <w:sz w:val="16"/>
          <w:szCs w:val="16"/>
          <w:lang w:val="bs-Latn-BA"/>
        </w:rPr>
        <w:t xml:space="preserve">", </w:t>
      </w:r>
      <w:r>
        <w:rPr>
          <w:sz w:val="16"/>
          <w:szCs w:val="16"/>
        </w:rPr>
        <w:t>бр</w:t>
      </w:r>
      <w:r w:rsidRPr="00B60CDD">
        <w:rPr>
          <w:sz w:val="16"/>
          <w:szCs w:val="16"/>
          <w:lang w:val="bs-Latn-BA"/>
        </w:rPr>
        <w:t xml:space="preserve">. 52/05, 103/09 </w:t>
      </w:r>
      <w:r>
        <w:rPr>
          <w:sz w:val="16"/>
          <w:szCs w:val="16"/>
          <w:lang w:val="bs-Latn-BA"/>
        </w:rPr>
        <w:t>и</w:t>
      </w:r>
      <w:r w:rsidRPr="00B60CDD">
        <w:rPr>
          <w:sz w:val="16"/>
          <w:szCs w:val="16"/>
          <w:lang w:val="bs-Latn-BA"/>
        </w:rPr>
        <w:t xml:space="preserve"> 90/16) </w:t>
      </w:r>
      <w:r>
        <w:rPr>
          <w:sz w:val="16"/>
          <w:szCs w:val="16"/>
        </w:rPr>
        <w:t>и</w:t>
      </w:r>
      <w:r w:rsidRPr="00B60CDD">
        <w:rPr>
          <w:sz w:val="16"/>
          <w:szCs w:val="16"/>
          <w:lang w:val="bs-Latn-BA"/>
        </w:rPr>
        <w:t xml:space="preserve"> </w:t>
      </w:r>
      <w:r>
        <w:rPr>
          <w:sz w:val="16"/>
          <w:szCs w:val="16"/>
        </w:rPr>
        <w:t>Законом</w:t>
      </w:r>
      <w:r w:rsidRPr="00B60CDD">
        <w:rPr>
          <w:sz w:val="16"/>
          <w:szCs w:val="16"/>
          <w:lang w:val="bs-Latn-BA"/>
        </w:rPr>
        <w:t xml:space="preserve"> </w:t>
      </w:r>
      <w:r>
        <w:rPr>
          <w:sz w:val="16"/>
          <w:szCs w:val="16"/>
        </w:rPr>
        <w:t>о</w:t>
      </w:r>
      <w:r w:rsidRPr="00B60CDD">
        <w:rPr>
          <w:sz w:val="16"/>
          <w:szCs w:val="16"/>
          <w:lang w:val="bs-Latn-BA"/>
        </w:rPr>
        <w:t xml:space="preserve"> </w:t>
      </w:r>
      <w:r>
        <w:rPr>
          <w:sz w:val="16"/>
          <w:szCs w:val="16"/>
        </w:rPr>
        <w:t>поступку</w:t>
      </w:r>
      <w:r w:rsidRPr="00B60CDD">
        <w:rPr>
          <w:sz w:val="16"/>
          <w:szCs w:val="16"/>
          <w:lang w:val="bs-Latn-BA"/>
        </w:rPr>
        <w:t xml:space="preserve"> </w:t>
      </w:r>
      <w:r>
        <w:rPr>
          <w:sz w:val="16"/>
          <w:szCs w:val="16"/>
        </w:rPr>
        <w:t>закљу</w:t>
      </w:r>
      <w:r>
        <w:rPr>
          <w:sz w:val="16"/>
          <w:szCs w:val="16"/>
          <w:lang w:val="bs-Latn-BA"/>
        </w:rPr>
        <w:t>ч</w:t>
      </w:r>
      <w:r>
        <w:rPr>
          <w:sz w:val="16"/>
          <w:szCs w:val="16"/>
        </w:rPr>
        <w:t>ивања</w:t>
      </w:r>
      <w:r w:rsidRPr="00B60CDD">
        <w:rPr>
          <w:sz w:val="16"/>
          <w:szCs w:val="16"/>
          <w:lang w:val="bs-Latn-BA"/>
        </w:rPr>
        <w:t xml:space="preserve"> </w:t>
      </w:r>
      <w:r>
        <w:rPr>
          <w:sz w:val="16"/>
          <w:szCs w:val="16"/>
        </w:rPr>
        <w:t>и</w:t>
      </w:r>
      <w:r w:rsidRPr="00B60CDD">
        <w:rPr>
          <w:sz w:val="16"/>
          <w:szCs w:val="16"/>
          <w:lang w:val="bs-Latn-BA"/>
        </w:rPr>
        <w:t xml:space="preserve"> </w:t>
      </w:r>
      <w:r>
        <w:rPr>
          <w:sz w:val="16"/>
          <w:szCs w:val="16"/>
        </w:rPr>
        <w:t>извр</w:t>
      </w:r>
      <w:r>
        <w:rPr>
          <w:sz w:val="16"/>
          <w:szCs w:val="16"/>
          <w:lang w:val="bs-Latn-BA"/>
        </w:rPr>
        <w:t>ш</w:t>
      </w:r>
      <w:r>
        <w:rPr>
          <w:sz w:val="16"/>
          <w:szCs w:val="16"/>
        </w:rPr>
        <w:t>авања</w:t>
      </w:r>
      <w:r w:rsidRPr="00B60CDD">
        <w:rPr>
          <w:sz w:val="16"/>
          <w:szCs w:val="16"/>
          <w:lang w:val="bs-Latn-BA"/>
        </w:rPr>
        <w:t xml:space="preserve"> </w:t>
      </w:r>
      <w:r>
        <w:rPr>
          <w:sz w:val="16"/>
          <w:szCs w:val="16"/>
        </w:rPr>
        <w:t>ме</w:t>
      </w:r>
      <w:r>
        <w:rPr>
          <w:sz w:val="16"/>
          <w:szCs w:val="16"/>
          <w:lang w:val="bs-Latn-BA"/>
        </w:rPr>
        <w:t>ђ</w:t>
      </w:r>
      <w:r>
        <w:rPr>
          <w:sz w:val="16"/>
          <w:szCs w:val="16"/>
        </w:rPr>
        <w:t>ународних</w:t>
      </w:r>
      <w:r w:rsidRPr="00B60CDD">
        <w:rPr>
          <w:sz w:val="16"/>
          <w:szCs w:val="16"/>
          <w:lang w:val="bs-Latn-BA"/>
        </w:rPr>
        <w:t xml:space="preserve"> </w:t>
      </w:r>
      <w:r>
        <w:rPr>
          <w:sz w:val="16"/>
          <w:szCs w:val="16"/>
        </w:rPr>
        <w:t>уговора</w:t>
      </w:r>
      <w:r w:rsidRPr="00B60CDD">
        <w:rPr>
          <w:sz w:val="16"/>
          <w:szCs w:val="16"/>
          <w:lang w:val="bs-Latn-BA"/>
        </w:rPr>
        <w:t xml:space="preserve"> ("</w:t>
      </w:r>
      <w:r>
        <w:rPr>
          <w:sz w:val="16"/>
          <w:szCs w:val="16"/>
        </w:rPr>
        <w:t>Слу</w:t>
      </w:r>
      <w:r>
        <w:rPr>
          <w:sz w:val="16"/>
          <w:szCs w:val="16"/>
          <w:lang w:val="bs-Latn-BA"/>
        </w:rPr>
        <w:t>ж</w:t>
      </w:r>
      <w:r>
        <w:rPr>
          <w:sz w:val="16"/>
          <w:szCs w:val="16"/>
        </w:rPr>
        <w:t>бени</w:t>
      </w:r>
      <w:r w:rsidRPr="00B60CDD">
        <w:rPr>
          <w:sz w:val="16"/>
          <w:szCs w:val="16"/>
          <w:lang w:val="bs-Latn-BA"/>
        </w:rPr>
        <w:t xml:space="preserve"> </w:t>
      </w:r>
      <w:r>
        <w:rPr>
          <w:sz w:val="16"/>
          <w:szCs w:val="16"/>
        </w:rPr>
        <w:t>гласник</w:t>
      </w:r>
      <w:r w:rsidRPr="00B60CDD">
        <w:rPr>
          <w:sz w:val="16"/>
          <w:szCs w:val="16"/>
          <w:lang w:val="bs-Latn-BA"/>
        </w:rPr>
        <w:t xml:space="preserve"> </w:t>
      </w:r>
      <w:r>
        <w:rPr>
          <w:sz w:val="16"/>
          <w:szCs w:val="16"/>
        </w:rPr>
        <w:t>БиХ</w:t>
      </w:r>
      <w:r w:rsidRPr="00B60CDD">
        <w:rPr>
          <w:sz w:val="16"/>
          <w:szCs w:val="16"/>
          <w:lang w:val="bs-Latn-BA"/>
        </w:rPr>
        <w:t xml:space="preserve">", </w:t>
      </w:r>
      <w:r>
        <w:rPr>
          <w:sz w:val="16"/>
          <w:szCs w:val="16"/>
        </w:rPr>
        <w:t>бр</w:t>
      </w:r>
      <w:r w:rsidRPr="00B60CDD">
        <w:rPr>
          <w:sz w:val="16"/>
          <w:szCs w:val="16"/>
        </w:rPr>
        <w:t>.</w:t>
      </w:r>
      <w:r w:rsidRPr="00B60CDD">
        <w:rPr>
          <w:sz w:val="16"/>
          <w:szCs w:val="16"/>
          <w:lang w:val="bs-Latn-BA"/>
        </w:rPr>
        <w:t xml:space="preserve"> 29/00 </w:t>
      </w:r>
      <w:r>
        <w:rPr>
          <w:sz w:val="16"/>
          <w:szCs w:val="16"/>
          <w:lang w:val="bs-Latn-BA"/>
        </w:rPr>
        <w:t>и</w:t>
      </w:r>
      <w:r w:rsidRPr="00B60CDD">
        <w:rPr>
          <w:sz w:val="16"/>
          <w:szCs w:val="16"/>
          <w:lang w:val="bs-Latn-BA"/>
        </w:rPr>
        <w:t xml:space="preserve"> 32/13).</w:t>
      </w:r>
    </w:p>
  </w:footnote>
  <w:footnote w:id="39">
    <w:p w14:paraId="4319DFB9" w14:textId="77777777" w:rsidR="00FB3217" w:rsidRPr="006B1E21" w:rsidRDefault="00FB3217" w:rsidP="00FB3217">
      <w:pPr>
        <w:pStyle w:val="FootnoteText"/>
        <w:jc w:val="both"/>
        <w:rPr>
          <w:lang w:val="bs-Latn-BA"/>
        </w:rPr>
      </w:pPr>
      <w:r w:rsidRPr="00B60CDD">
        <w:rPr>
          <w:rStyle w:val="FootnoteReference"/>
        </w:rPr>
        <w:footnoteRef/>
      </w:r>
      <w:r w:rsidRPr="00B60CDD">
        <w:t xml:space="preserve"> </w:t>
      </w:r>
      <w:r>
        <w:rPr>
          <w:sz w:val="16"/>
          <w:szCs w:val="16"/>
        </w:rPr>
        <w:t>Вањски</w:t>
      </w:r>
      <w:r w:rsidRPr="00B60CDD">
        <w:rPr>
          <w:sz w:val="16"/>
          <w:szCs w:val="16"/>
        </w:rPr>
        <w:t xml:space="preserve"> </w:t>
      </w:r>
      <w:r>
        <w:rPr>
          <w:sz w:val="16"/>
          <w:szCs w:val="16"/>
        </w:rPr>
        <w:t>дуг</w:t>
      </w:r>
      <w:r w:rsidRPr="00B60CDD">
        <w:rPr>
          <w:sz w:val="16"/>
          <w:szCs w:val="16"/>
        </w:rPr>
        <w:t xml:space="preserve"> </w:t>
      </w:r>
      <w:r>
        <w:rPr>
          <w:sz w:val="16"/>
          <w:szCs w:val="16"/>
        </w:rPr>
        <w:t>ентитета</w:t>
      </w:r>
      <w:r w:rsidRPr="00B60CDD">
        <w:rPr>
          <w:sz w:val="16"/>
          <w:szCs w:val="16"/>
        </w:rPr>
        <w:t xml:space="preserve"> </w:t>
      </w:r>
      <w:r>
        <w:rPr>
          <w:sz w:val="16"/>
          <w:szCs w:val="16"/>
        </w:rPr>
        <w:t>и</w:t>
      </w:r>
      <w:r w:rsidRPr="00B60CDD">
        <w:rPr>
          <w:sz w:val="16"/>
          <w:szCs w:val="16"/>
        </w:rPr>
        <w:t xml:space="preserve"> </w:t>
      </w:r>
      <w:r>
        <w:rPr>
          <w:sz w:val="16"/>
          <w:szCs w:val="16"/>
        </w:rPr>
        <w:t>Дистрикта</w:t>
      </w:r>
      <w:r w:rsidRPr="00B60CDD">
        <w:rPr>
          <w:sz w:val="16"/>
          <w:szCs w:val="16"/>
        </w:rPr>
        <w:t xml:space="preserve"> </w:t>
      </w:r>
      <w:r>
        <w:rPr>
          <w:sz w:val="16"/>
          <w:szCs w:val="16"/>
        </w:rPr>
        <w:t>регулисан</w:t>
      </w:r>
      <w:r w:rsidRPr="00B60CDD">
        <w:rPr>
          <w:sz w:val="16"/>
          <w:szCs w:val="16"/>
        </w:rPr>
        <w:t xml:space="preserve"> </w:t>
      </w:r>
      <w:r>
        <w:rPr>
          <w:sz w:val="16"/>
          <w:szCs w:val="16"/>
        </w:rPr>
        <w:t>је</w:t>
      </w:r>
      <w:r w:rsidRPr="00B60CDD">
        <w:rPr>
          <w:sz w:val="16"/>
          <w:szCs w:val="16"/>
        </w:rPr>
        <w:t xml:space="preserve"> </w:t>
      </w:r>
      <w:r>
        <w:rPr>
          <w:sz w:val="16"/>
          <w:szCs w:val="16"/>
        </w:rPr>
        <w:t>чланом</w:t>
      </w:r>
      <w:r w:rsidRPr="00B60CDD">
        <w:rPr>
          <w:sz w:val="16"/>
          <w:szCs w:val="16"/>
        </w:rPr>
        <w:t xml:space="preserve"> 49. </w:t>
      </w:r>
      <w:r>
        <w:rPr>
          <w:sz w:val="16"/>
          <w:szCs w:val="16"/>
        </w:rPr>
        <w:t>Закона</w:t>
      </w:r>
      <w:r w:rsidRPr="00B60CDD">
        <w:rPr>
          <w:sz w:val="16"/>
          <w:szCs w:val="16"/>
        </w:rPr>
        <w:t xml:space="preserve"> </w:t>
      </w:r>
      <w:r>
        <w:rPr>
          <w:sz w:val="16"/>
          <w:szCs w:val="16"/>
        </w:rPr>
        <w:t>о</w:t>
      </w:r>
      <w:r w:rsidRPr="00B60CDD">
        <w:rPr>
          <w:sz w:val="16"/>
          <w:szCs w:val="16"/>
        </w:rPr>
        <w:t xml:space="preserve"> </w:t>
      </w:r>
      <w:r>
        <w:rPr>
          <w:sz w:val="16"/>
          <w:szCs w:val="16"/>
        </w:rPr>
        <w:t>задуживању</w:t>
      </w:r>
      <w:r w:rsidRPr="00B60CDD">
        <w:rPr>
          <w:sz w:val="16"/>
          <w:szCs w:val="16"/>
        </w:rPr>
        <w:t xml:space="preserve">, </w:t>
      </w:r>
      <w:r>
        <w:rPr>
          <w:sz w:val="16"/>
          <w:szCs w:val="16"/>
        </w:rPr>
        <w:t>дугу</w:t>
      </w:r>
      <w:r w:rsidRPr="00B60CDD">
        <w:rPr>
          <w:sz w:val="16"/>
          <w:szCs w:val="16"/>
        </w:rPr>
        <w:t xml:space="preserve"> </w:t>
      </w:r>
      <w:r>
        <w:rPr>
          <w:sz w:val="16"/>
          <w:szCs w:val="16"/>
        </w:rPr>
        <w:t>и</w:t>
      </w:r>
      <w:r w:rsidRPr="00B60CDD">
        <w:rPr>
          <w:sz w:val="16"/>
          <w:szCs w:val="16"/>
        </w:rPr>
        <w:t xml:space="preserve"> </w:t>
      </w:r>
      <w:r>
        <w:rPr>
          <w:sz w:val="16"/>
          <w:szCs w:val="16"/>
        </w:rPr>
        <w:t>гаранцијама</w:t>
      </w:r>
      <w:r w:rsidRPr="00B60CDD">
        <w:rPr>
          <w:sz w:val="16"/>
          <w:szCs w:val="16"/>
        </w:rPr>
        <w:t xml:space="preserve"> </w:t>
      </w:r>
      <w:r>
        <w:rPr>
          <w:sz w:val="16"/>
          <w:szCs w:val="16"/>
        </w:rPr>
        <w:t>БиХ</w:t>
      </w:r>
      <w:r w:rsidRPr="00B60CDD">
        <w:rPr>
          <w:sz w:val="16"/>
          <w:szCs w:val="16"/>
        </w:rPr>
        <w:t xml:space="preserve"> </w:t>
      </w:r>
      <w:r>
        <w:rPr>
          <w:sz w:val="16"/>
          <w:szCs w:val="16"/>
        </w:rPr>
        <w:t>и</w:t>
      </w:r>
      <w:r w:rsidRPr="00B60CDD">
        <w:rPr>
          <w:sz w:val="16"/>
          <w:szCs w:val="16"/>
        </w:rPr>
        <w:t xml:space="preserve"> </w:t>
      </w:r>
      <w:r>
        <w:rPr>
          <w:sz w:val="16"/>
          <w:szCs w:val="16"/>
        </w:rPr>
        <w:t>законима</w:t>
      </w:r>
      <w:r w:rsidRPr="00B60CDD">
        <w:rPr>
          <w:sz w:val="16"/>
          <w:szCs w:val="16"/>
        </w:rPr>
        <w:t xml:space="preserve"> </w:t>
      </w:r>
      <w:r>
        <w:rPr>
          <w:sz w:val="16"/>
          <w:szCs w:val="16"/>
        </w:rPr>
        <w:t>о</w:t>
      </w:r>
      <w:r w:rsidRPr="00B60CDD">
        <w:rPr>
          <w:sz w:val="16"/>
          <w:szCs w:val="16"/>
        </w:rPr>
        <w:t xml:space="preserve"> </w:t>
      </w:r>
      <w:r>
        <w:rPr>
          <w:sz w:val="16"/>
          <w:szCs w:val="16"/>
        </w:rPr>
        <w:t>задуживању</w:t>
      </w:r>
      <w:r w:rsidRPr="00B60CDD">
        <w:rPr>
          <w:sz w:val="16"/>
          <w:szCs w:val="16"/>
        </w:rPr>
        <w:t xml:space="preserve">, </w:t>
      </w:r>
      <w:r>
        <w:rPr>
          <w:sz w:val="16"/>
          <w:szCs w:val="16"/>
        </w:rPr>
        <w:t>дугу</w:t>
      </w:r>
      <w:r w:rsidRPr="00B60CDD">
        <w:rPr>
          <w:sz w:val="16"/>
          <w:szCs w:val="16"/>
        </w:rPr>
        <w:t xml:space="preserve"> </w:t>
      </w:r>
      <w:r>
        <w:rPr>
          <w:sz w:val="16"/>
          <w:szCs w:val="16"/>
        </w:rPr>
        <w:t>и</w:t>
      </w:r>
      <w:r w:rsidRPr="00B60CDD">
        <w:rPr>
          <w:sz w:val="16"/>
          <w:szCs w:val="16"/>
        </w:rPr>
        <w:t xml:space="preserve"> </w:t>
      </w:r>
      <w:r>
        <w:rPr>
          <w:sz w:val="16"/>
          <w:szCs w:val="16"/>
        </w:rPr>
        <w:t>гаранцијама</w:t>
      </w:r>
      <w:r w:rsidRPr="00B60CDD">
        <w:rPr>
          <w:sz w:val="16"/>
          <w:szCs w:val="16"/>
        </w:rPr>
        <w:t xml:space="preserve"> </w:t>
      </w:r>
      <w:r>
        <w:rPr>
          <w:sz w:val="16"/>
          <w:szCs w:val="16"/>
        </w:rPr>
        <w:t>ентитета</w:t>
      </w:r>
      <w:r w:rsidRPr="00B60CDD">
        <w:rPr>
          <w:sz w:val="16"/>
          <w:szCs w:val="16"/>
        </w:rPr>
        <w:t>.</w:t>
      </w:r>
      <w:r w:rsidRPr="00B60CDD">
        <w:rPr>
          <w:noProof/>
          <w:sz w:val="16"/>
          <w:szCs w:val="16"/>
          <w:lang w:val="sr-Latn-CS"/>
        </w:rPr>
        <w:t xml:space="preserve"> </w:t>
      </w:r>
      <w:r>
        <w:rPr>
          <w:noProof/>
          <w:sz w:val="16"/>
          <w:szCs w:val="16"/>
          <w:lang w:val="sr-Latn-CS"/>
        </w:rPr>
        <w:t>Обавезе</w:t>
      </w:r>
      <w:r w:rsidRPr="00B60CDD">
        <w:rPr>
          <w:noProof/>
          <w:sz w:val="16"/>
          <w:szCs w:val="16"/>
          <w:lang w:val="sr-Latn-CS"/>
        </w:rPr>
        <w:t xml:space="preserve"> </w:t>
      </w:r>
      <w:r>
        <w:rPr>
          <w:noProof/>
          <w:sz w:val="16"/>
          <w:szCs w:val="16"/>
          <w:lang w:val="sr-Latn-CS"/>
        </w:rPr>
        <w:t>настале</w:t>
      </w:r>
      <w:r w:rsidRPr="00B60CDD">
        <w:rPr>
          <w:noProof/>
          <w:sz w:val="16"/>
          <w:szCs w:val="16"/>
          <w:lang w:val="sr-Latn-CS"/>
        </w:rPr>
        <w:t xml:space="preserve"> </w:t>
      </w:r>
      <w:r>
        <w:rPr>
          <w:noProof/>
          <w:sz w:val="16"/>
          <w:szCs w:val="16"/>
          <w:lang w:val="sr-Latn-CS"/>
        </w:rPr>
        <w:t>по</w:t>
      </w:r>
      <w:r w:rsidRPr="00B60CDD">
        <w:rPr>
          <w:noProof/>
          <w:sz w:val="16"/>
          <w:szCs w:val="16"/>
          <w:lang w:val="sr-Latn-CS"/>
        </w:rPr>
        <w:t xml:space="preserve"> </w:t>
      </w:r>
      <w:r>
        <w:rPr>
          <w:noProof/>
          <w:sz w:val="16"/>
          <w:szCs w:val="16"/>
          <w:lang w:val="sr-Latn-CS"/>
        </w:rPr>
        <w:t>овом</w:t>
      </w:r>
      <w:r w:rsidRPr="00B60CDD">
        <w:rPr>
          <w:noProof/>
          <w:sz w:val="16"/>
          <w:szCs w:val="16"/>
          <w:lang w:val="sr-Latn-CS"/>
        </w:rPr>
        <w:t xml:space="preserve"> </w:t>
      </w:r>
      <w:r>
        <w:rPr>
          <w:noProof/>
          <w:sz w:val="16"/>
          <w:szCs w:val="16"/>
          <w:lang w:val="sr-Latn-CS"/>
        </w:rPr>
        <w:t>дугу</w:t>
      </w:r>
      <w:r w:rsidRPr="00B60CDD">
        <w:rPr>
          <w:noProof/>
          <w:sz w:val="16"/>
          <w:szCs w:val="16"/>
          <w:lang w:val="sr-Latn-CS"/>
        </w:rPr>
        <w:t xml:space="preserve"> </w:t>
      </w:r>
      <w:r>
        <w:rPr>
          <w:noProof/>
          <w:sz w:val="16"/>
          <w:szCs w:val="16"/>
          <w:lang w:val="sr-Latn-CS"/>
        </w:rPr>
        <w:t>измирују</w:t>
      </w:r>
      <w:r w:rsidRPr="00B60CDD">
        <w:rPr>
          <w:noProof/>
          <w:sz w:val="16"/>
          <w:szCs w:val="16"/>
          <w:lang w:val="sr-Latn-CS"/>
        </w:rPr>
        <w:t xml:space="preserve"> </w:t>
      </w:r>
      <w:r>
        <w:rPr>
          <w:noProof/>
          <w:sz w:val="16"/>
          <w:szCs w:val="16"/>
          <w:lang w:val="sr-Latn-CS"/>
        </w:rPr>
        <w:t>се</w:t>
      </w:r>
      <w:r w:rsidRPr="00B60CDD">
        <w:rPr>
          <w:noProof/>
          <w:sz w:val="16"/>
          <w:szCs w:val="16"/>
          <w:lang w:val="sr-Latn-CS"/>
        </w:rPr>
        <w:t xml:space="preserve"> </w:t>
      </w:r>
      <w:r>
        <w:rPr>
          <w:noProof/>
          <w:sz w:val="16"/>
          <w:szCs w:val="16"/>
          <w:lang w:val="sr-Latn-CS"/>
        </w:rPr>
        <w:t>директно</w:t>
      </w:r>
      <w:r w:rsidRPr="00B60CDD">
        <w:rPr>
          <w:noProof/>
          <w:sz w:val="16"/>
          <w:szCs w:val="16"/>
          <w:lang w:val="sr-Latn-CS"/>
        </w:rPr>
        <w:t xml:space="preserve"> </w:t>
      </w:r>
      <w:r>
        <w:rPr>
          <w:noProof/>
          <w:sz w:val="16"/>
          <w:szCs w:val="16"/>
          <w:lang w:val="sr-Latn-CS"/>
        </w:rPr>
        <w:t>од</w:t>
      </w:r>
      <w:r w:rsidRPr="00B60CDD">
        <w:rPr>
          <w:noProof/>
          <w:sz w:val="16"/>
          <w:szCs w:val="16"/>
          <w:lang w:val="sr-Latn-CS"/>
        </w:rPr>
        <w:t xml:space="preserve"> </w:t>
      </w:r>
      <w:r>
        <w:rPr>
          <w:noProof/>
          <w:sz w:val="16"/>
          <w:szCs w:val="16"/>
          <w:lang w:val="sr-Latn-CS"/>
        </w:rPr>
        <w:t>стране</w:t>
      </w:r>
      <w:r w:rsidRPr="00B60CDD">
        <w:rPr>
          <w:noProof/>
          <w:sz w:val="16"/>
          <w:szCs w:val="16"/>
          <w:lang w:val="sr-Latn-CS"/>
        </w:rPr>
        <w:t xml:space="preserve"> </w:t>
      </w:r>
      <w:r>
        <w:rPr>
          <w:noProof/>
          <w:sz w:val="16"/>
          <w:szCs w:val="16"/>
          <w:lang w:val="sr-Latn-CS"/>
        </w:rPr>
        <w:t>ентитета</w:t>
      </w:r>
      <w:r w:rsidRPr="00B60CDD">
        <w:rPr>
          <w:noProof/>
          <w:sz w:val="16"/>
          <w:szCs w:val="16"/>
          <w:lang w:val="sr-Latn-CS"/>
        </w:rPr>
        <w:t xml:space="preserve"> </w:t>
      </w:r>
      <w:r>
        <w:rPr>
          <w:noProof/>
          <w:sz w:val="16"/>
          <w:szCs w:val="16"/>
          <w:lang w:val="sr-Latn-CS"/>
        </w:rPr>
        <w:t>и</w:t>
      </w:r>
      <w:r w:rsidRPr="00B60CDD">
        <w:rPr>
          <w:noProof/>
          <w:sz w:val="16"/>
          <w:szCs w:val="16"/>
          <w:lang w:val="sr-Latn-CS"/>
        </w:rPr>
        <w:t xml:space="preserve"> </w:t>
      </w:r>
      <w:r>
        <w:rPr>
          <w:noProof/>
          <w:sz w:val="16"/>
          <w:szCs w:val="16"/>
          <w:lang w:val="sr-Latn-CS"/>
        </w:rPr>
        <w:t>Дистрикта</w:t>
      </w:r>
      <w:r w:rsidRPr="00B60CDD">
        <w:rPr>
          <w:noProof/>
          <w:sz w:val="16"/>
          <w:szCs w:val="16"/>
          <w:lang w:val="sr-Latn-CS"/>
        </w:rPr>
        <w:t xml:space="preserve">.  </w:t>
      </w:r>
      <w:r>
        <w:rPr>
          <w:noProof/>
          <w:sz w:val="16"/>
          <w:szCs w:val="16"/>
          <w:lang w:val="sr-Latn-CS"/>
        </w:rPr>
        <w:t>Иако</w:t>
      </w:r>
      <w:r w:rsidRPr="00B60CDD">
        <w:rPr>
          <w:noProof/>
          <w:sz w:val="16"/>
          <w:szCs w:val="16"/>
          <w:lang w:val="sr-Latn-CS"/>
        </w:rPr>
        <w:t xml:space="preserve"> </w:t>
      </w:r>
      <w:r>
        <w:rPr>
          <w:noProof/>
          <w:sz w:val="16"/>
          <w:szCs w:val="16"/>
          <w:lang w:val="sr-Latn-CS"/>
        </w:rPr>
        <w:t>ентитети</w:t>
      </w:r>
      <w:r w:rsidRPr="00B60CDD">
        <w:rPr>
          <w:noProof/>
          <w:sz w:val="16"/>
          <w:szCs w:val="16"/>
          <w:lang w:val="sr-Latn-CS"/>
        </w:rPr>
        <w:t xml:space="preserve"> </w:t>
      </w:r>
      <w:r>
        <w:rPr>
          <w:noProof/>
          <w:sz w:val="16"/>
          <w:szCs w:val="16"/>
          <w:lang w:val="sr-Latn-CS"/>
        </w:rPr>
        <w:t>нису</w:t>
      </w:r>
      <w:r w:rsidRPr="00B60CDD">
        <w:rPr>
          <w:noProof/>
          <w:sz w:val="16"/>
          <w:szCs w:val="16"/>
          <w:lang w:val="sr-Latn-CS"/>
        </w:rPr>
        <w:t xml:space="preserve"> </w:t>
      </w:r>
      <w:r>
        <w:rPr>
          <w:noProof/>
          <w:sz w:val="16"/>
          <w:szCs w:val="16"/>
          <w:lang w:val="sr-Latn-CS"/>
        </w:rPr>
        <w:t>провели</w:t>
      </w:r>
      <w:r w:rsidRPr="00B60CDD">
        <w:rPr>
          <w:noProof/>
          <w:sz w:val="16"/>
          <w:szCs w:val="16"/>
          <w:lang w:val="sr-Latn-CS"/>
        </w:rPr>
        <w:t xml:space="preserve"> </w:t>
      </w:r>
      <w:r>
        <w:rPr>
          <w:noProof/>
          <w:sz w:val="16"/>
          <w:szCs w:val="16"/>
          <w:lang w:val="sr-Latn-CS"/>
        </w:rPr>
        <w:t>све</w:t>
      </w:r>
      <w:r w:rsidRPr="00B60CDD">
        <w:rPr>
          <w:noProof/>
          <w:sz w:val="16"/>
          <w:szCs w:val="16"/>
          <w:lang w:val="sr-Latn-CS"/>
        </w:rPr>
        <w:t xml:space="preserve"> </w:t>
      </w:r>
      <w:r>
        <w:rPr>
          <w:noProof/>
          <w:sz w:val="16"/>
          <w:szCs w:val="16"/>
          <w:lang w:val="sr-Latn-CS"/>
        </w:rPr>
        <w:t>процедуре</w:t>
      </w:r>
      <w:r w:rsidRPr="00B60CDD">
        <w:rPr>
          <w:noProof/>
          <w:sz w:val="16"/>
          <w:szCs w:val="16"/>
          <w:lang w:val="sr-Latn-CS"/>
        </w:rPr>
        <w:t xml:space="preserve"> </w:t>
      </w:r>
      <w:r>
        <w:rPr>
          <w:noProof/>
          <w:sz w:val="16"/>
          <w:szCs w:val="16"/>
          <w:lang w:val="sr-Latn-CS"/>
        </w:rPr>
        <w:t>задуживања</w:t>
      </w:r>
      <w:r w:rsidRPr="00B60CDD">
        <w:rPr>
          <w:noProof/>
          <w:sz w:val="16"/>
          <w:szCs w:val="16"/>
          <w:lang w:val="sr-Latn-CS"/>
        </w:rPr>
        <w:t xml:space="preserve"> </w:t>
      </w:r>
      <w:r>
        <w:rPr>
          <w:noProof/>
          <w:sz w:val="16"/>
          <w:szCs w:val="16"/>
          <w:lang w:val="sr-Latn-CS"/>
        </w:rPr>
        <w:t>за</w:t>
      </w:r>
      <w:r w:rsidRPr="00B60CDD">
        <w:rPr>
          <w:noProof/>
          <w:sz w:val="16"/>
          <w:szCs w:val="16"/>
          <w:lang w:val="sr-Latn-CS"/>
        </w:rPr>
        <w:t xml:space="preserve"> </w:t>
      </w:r>
      <w:r>
        <w:rPr>
          <w:noProof/>
          <w:sz w:val="16"/>
          <w:szCs w:val="16"/>
          <w:lang w:val="sr-Latn-CS"/>
        </w:rPr>
        <w:t>вањски</w:t>
      </w:r>
      <w:r w:rsidRPr="00B60CDD">
        <w:rPr>
          <w:noProof/>
          <w:sz w:val="16"/>
          <w:szCs w:val="16"/>
          <w:lang w:val="sr-Latn-CS"/>
        </w:rPr>
        <w:t xml:space="preserve"> </w:t>
      </w:r>
      <w:r>
        <w:rPr>
          <w:noProof/>
          <w:sz w:val="16"/>
          <w:szCs w:val="16"/>
          <w:lang w:val="sr-Latn-CS"/>
        </w:rPr>
        <w:t>дуг</w:t>
      </w:r>
      <w:r w:rsidRPr="00B60CDD">
        <w:rPr>
          <w:noProof/>
          <w:sz w:val="16"/>
          <w:szCs w:val="16"/>
          <w:lang w:val="sr-Latn-CS"/>
        </w:rPr>
        <w:t xml:space="preserve"> </w:t>
      </w:r>
      <w:r>
        <w:rPr>
          <w:noProof/>
          <w:sz w:val="16"/>
          <w:szCs w:val="16"/>
          <w:lang w:val="sr-Latn-CS"/>
        </w:rPr>
        <w:t>ентитета</w:t>
      </w:r>
      <w:r w:rsidRPr="00B60CDD">
        <w:rPr>
          <w:noProof/>
          <w:sz w:val="16"/>
          <w:szCs w:val="16"/>
          <w:lang w:val="sr-Latn-CS"/>
        </w:rPr>
        <w:t xml:space="preserve"> </w:t>
      </w:r>
      <w:r>
        <w:rPr>
          <w:noProof/>
          <w:sz w:val="16"/>
          <w:szCs w:val="16"/>
          <w:lang w:val="sr-Latn-CS"/>
        </w:rPr>
        <w:t>дефинисане</w:t>
      </w:r>
      <w:r w:rsidRPr="00B60CDD">
        <w:rPr>
          <w:noProof/>
          <w:sz w:val="16"/>
          <w:szCs w:val="16"/>
          <w:lang w:val="sr-Latn-CS"/>
        </w:rPr>
        <w:t xml:space="preserve"> </w:t>
      </w:r>
      <w:r>
        <w:rPr>
          <w:noProof/>
          <w:sz w:val="16"/>
          <w:szCs w:val="16"/>
          <w:lang w:val="sr-Latn-CS"/>
        </w:rPr>
        <w:t>чланом</w:t>
      </w:r>
      <w:r w:rsidRPr="00B60CDD">
        <w:rPr>
          <w:noProof/>
          <w:sz w:val="16"/>
          <w:szCs w:val="16"/>
          <w:lang w:val="sr-Latn-CS"/>
        </w:rPr>
        <w:t xml:space="preserve"> 49. </w:t>
      </w:r>
      <w:r>
        <w:rPr>
          <w:noProof/>
          <w:sz w:val="16"/>
          <w:szCs w:val="16"/>
          <w:lang w:val="sr-Latn-CS"/>
        </w:rPr>
        <w:t>Закона</w:t>
      </w:r>
      <w:r w:rsidRPr="00B60CDD">
        <w:rPr>
          <w:noProof/>
          <w:sz w:val="16"/>
          <w:szCs w:val="16"/>
          <w:lang w:val="sr-Latn-CS"/>
        </w:rPr>
        <w:t xml:space="preserve">, </w:t>
      </w:r>
      <w:r>
        <w:rPr>
          <w:noProof/>
          <w:sz w:val="16"/>
          <w:szCs w:val="16"/>
          <w:lang w:val="sr-Latn-CS"/>
        </w:rPr>
        <w:t>МФиТ</w:t>
      </w:r>
      <w:r w:rsidRPr="00B60CDD">
        <w:rPr>
          <w:noProof/>
          <w:sz w:val="16"/>
          <w:szCs w:val="16"/>
          <w:lang w:val="sr-Latn-CS"/>
        </w:rPr>
        <w:t xml:space="preserve"> </w:t>
      </w:r>
      <w:r>
        <w:rPr>
          <w:noProof/>
          <w:sz w:val="16"/>
          <w:szCs w:val="16"/>
          <w:lang w:val="sr-Latn-CS"/>
        </w:rPr>
        <w:t>презентира</w:t>
      </w:r>
      <w:r w:rsidRPr="00B60CDD">
        <w:rPr>
          <w:noProof/>
          <w:sz w:val="16"/>
          <w:szCs w:val="16"/>
          <w:lang w:val="sr-Latn-CS"/>
        </w:rPr>
        <w:t xml:space="preserve"> </w:t>
      </w:r>
      <w:r>
        <w:rPr>
          <w:noProof/>
          <w:sz w:val="16"/>
          <w:szCs w:val="16"/>
          <w:lang w:val="sr-Latn-CS"/>
        </w:rPr>
        <w:t>ове</w:t>
      </w:r>
      <w:r w:rsidRPr="00B60CDD">
        <w:rPr>
          <w:noProof/>
          <w:sz w:val="16"/>
          <w:szCs w:val="16"/>
          <w:lang w:val="sr-Latn-CS"/>
        </w:rPr>
        <w:t xml:space="preserve"> </w:t>
      </w:r>
      <w:r>
        <w:rPr>
          <w:noProof/>
          <w:sz w:val="16"/>
          <w:szCs w:val="16"/>
          <w:lang w:val="sr-Latn-CS"/>
        </w:rPr>
        <w:t>податке</w:t>
      </w:r>
      <w:r w:rsidRPr="00B60CDD">
        <w:rPr>
          <w:noProof/>
          <w:sz w:val="16"/>
          <w:szCs w:val="16"/>
          <w:lang w:val="sr-Latn-CS"/>
        </w:rPr>
        <w:t xml:space="preserve">, </w:t>
      </w:r>
      <w:r>
        <w:rPr>
          <w:noProof/>
          <w:sz w:val="16"/>
          <w:szCs w:val="16"/>
          <w:lang w:val="sr-Latn-CS"/>
        </w:rPr>
        <w:t>на</w:t>
      </w:r>
      <w:r w:rsidRPr="00B60CDD">
        <w:rPr>
          <w:noProof/>
          <w:sz w:val="16"/>
          <w:szCs w:val="16"/>
          <w:lang w:val="sr-Latn-CS"/>
        </w:rPr>
        <w:t xml:space="preserve"> </w:t>
      </w:r>
      <w:r>
        <w:rPr>
          <w:noProof/>
          <w:sz w:val="16"/>
          <w:szCs w:val="16"/>
          <w:lang w:val="sr-Latn-CS"/>
        </w:rPr>
        <w:t>основу</w:t>
      </w:r>
      <w:r w:rsidRPr="00B60CDD">
        <w:rPr>
          <w:noProof/>
          <w:sz w:val="16"/>
          <w:szCs w:val="16"/>
          <w:lang w:val="sr-Latn-CS"/>
        </w:rPr>
        <w:t xml:space="preserve"> </w:t>
      </w:r>
      <w:r>
        <w:rPr>
          <w:noProof/>
          <w:sz w:val="16"/>
          <w:szCs w:val="16"/>
          <w:lang w:val="sr-Latn-CS"/>
        </w:rPr>
        <w:t>достављених</w:t>
      </w:r>
      <w:r w:rsidRPr="00B60CDD">
        <w:rPr>
          <w:noProof/>
          <w:sz w:val="16"/>
          <w:szCs w:val="16"/>
          <w:lang w:val="sr-Latn-CS"/>
        </w:rPr>
        <w:t xml:space="preserve"> </w:t>
      </w:r>
      <w:r>
        <w:rPr>
          <w:noProof/>
          <w:sz w:val="16"/>
          <w:szCs w:val="16"/>
          <w:lang w:val="sr-Latn-CS"/>
        </w:rPr>
        <w:t>извјештаја ентитета, а у циљу свеобухватног</w:t>
      </w:r>
      <w:r w:rsidRPr="00B60CDD">
        <w:rPr>
          <w:noProof/>
          <w:sz w:val="16"/>
          <w:szCs w:val="16"/>
          <w:lang w:val="sr-Latn-CS"/>
        </w:rPr>
        <w:t xml:space="preserve"> </w:t>
      </w:r>
      <w:r>
        <w:rPr>
          <w:noProof/>
          <w:sz w:val="16"/>
          <w:szCs w:val="16"/>
          <w:lang w:val="sr-Latn-CS"/>
        </w:rPr>
        <w:t>извјештавања</w:t>
      </w:r>
      <w:r w:rsidRPr="00B60CDD">
        <w:rPr>
          <w:noProof/>
          <w:sz w:val="16"/>
          <w:szCs w:val="16"/>
          <w:lang w:val="sr-Latn-CS"/>
        </w:rPr>
        <w:t xml:space="preserve"> </w:t>
      </w:r>
      <w:r>
        <w:rPr>
          <w:noProof/>
          <w:sz w:val="16"/>
          <w:szCs w:val="16"/>
          <w:lang w:val="sr-Latn-CS"/>
        </w:rPr>
        <w:t>о</w:t>
      </w:r>
      <w:r w:rsidRPr="00B60CDD">
        <w:rPr>
          <w:noProof/>
          <w:sz w:val="16"/>
          <w:szCs w:val="16"/>
          <w:lang w:val="sr-Latn-CS"/>
        </w:rPr>
        <w:t xml:space="preserve"> </w:t>
      </w:r>
      <w:r>
        <w:rPr>
          <w:noProof/>
          <w:sz w:val="16"/>
          <w:szCs w:val="16"/>
          <w:lang w:val="sr-Latn-CS"/>
        </w:rPr>
        <w:t>вањској</w:t>
      </w:r>
      <w:r w:rsidRPr="00B60CDD">
        <w:rPr>
          <w:noProof/>
          <w:sz w:val="16"/>
          <w:szCs w:val="16"/>
          <w:lang w:val="sr-Latn-CS"/>
        </w:rPr>
        <w:t xml:space="preserve"> </w:t>
      </w:r>
      <w:r>
        <w:rPr>
          <w:noProof/>
          <w:sz w:val="16"/>
          <w:szCs w:val="16"/>
          <w:lang w:val="sr-Latn-CS"/>
        </w:rPr>
        <w:t>задужености</w:t>
      </w:r>
      <w:r w:rsidRPr="00B60CDD">
        <w:rPr>
          <w:noProof/>
          <w:sz w:val="16"/>
          <w:szCs w:val="16"/>
          <w:lang w:val="sr-Latn-CS"/>
        </w:rPr>
        <w:t xml:space="preserve">  </w:t>
      </w:r>
      <w:r>
        <w:rPr>
          <w:noProof/>
          <w:sz w:val="16"/>
          <w:szCs w:val="16"/>
          <w:lang w:val="sr-Latn-CS"/>
        </w:rPr>
        <w:t>БиХ</w:t>
      </w:r>
      <w:r w:rsidRPr="00B60CDD">
        <w:rPr>
          <w:noProof/>
          <w:sz w:val="16"/>
          <w:szCs w:val="16"/>
          <w:lang w:val="sr-Latn-CS"/>
        </w:rPr>
        <w:t>.</w:t>
      </w:r>
    </w:p>
  </w:footnote>
  <w:footnote w:id="40">
    <w:p w14:paraId="52A8A3C2" w14:textId="1EE9AC57" w:rsidR="00FB3217" w:rsidRPr="0031226B" w:rsidRDefault="00FB3217" w:rsidP="00FB3217">
      <w:pPr>
        <w:pStyle w:val="FootnoteText"/>
        <w:rPr>
          <w:sz w:val="16"/>
          <w:szCs w:val="16"/>
          <w:lang w:val="bs-Latn-BA"/>
        </w:rPr>
      </w:pPr>
      <w:r w:rsidRPr="00D32164">
        <w:rPr>
          <w:rStyle w:val="FootnoteReference"/>
          <w:sz w:val="16"/>
          <w:szCs w:val="16"/>
        </w:rPr>
        <w:footnoteRef/>
      </w:r>
      <w:r w:rsidRPr="00292EC4">
        <w:rPr>
          <w:sz w:val="16"/>
          <w:szCs w:val="16"/>
        </w:rPr>
        <w:t xml:space="preserve"> </w:t>
      </w:r>
      <w:r>
        <w:rPr>
          <w:sz w:val="16"/>
          <w:szCs w:val="16"/>
        </w:rPr>
        <w:t>За Институције БиХ:</w:t>
      </w:r>
      <w:r w:rsidRPr="00201F7E">
        <w:rPr>
          <w:sz w:val="16"/>
          <w:szCs w:val="16"/>
        </w:rPr>
        <w:t xml:space="preserve"> </w:t>
      </w:r>
      <w:r>
        <w:rPr>
          <w:sz w:val="16"/>
          <w:szCs w:val="16"/>
        </w:rPr>
        <w:t>Извозни</w:t>
      </w:r>
      <w:r w:rsidRPr="00201F7E">
        <w:rPr>
          <w:sz w:val="16"/>
          <w:szCs w:val="16"/>
        </w:rPr>
        <w:t xml:space="preserve"> </w:t>
      </w:r>
      <w:r>
        <w:rPr>
          <w:sz w:val="16"/>
          <w:szCs w:val="16"/>
        </w:rPr>
        <w:t>кредит</w:t>
      </w:r>
      <w:r w:rsidRPr="00201F7E">
        <w:rPr>
          <w:sz w:val="16"/>
          <w:szCs w:val="16"/>
        </w:rPr>
        <w:t xml:space="preserve"> „1“ </w:t>
      </w:r>
      <w:r>
        <w:rPr>
          <w:sz w:val="16"/>
          <w:szCs w:val="16"/>
        </w:rPr>
        <w:t>Владе</w:t>
      </w:r>
      <w:r w:rsidRPr="00201F7E">
        <w:rPr>
          <w:sz w:val="16"/>
          <w:szCs w:val="16"/>
        </w:rPr>
        <w:t xml:space="preserve"> </w:t>
      </w:r>
      <w:r>
        <w:rPr>
          <w:sz w:val="16"/>
          <w:szCs w:val="16"/>
        </w:rPr>
        <w:t>Белгије</w:t>
      </w:r>
      <w:r w:rsidRPr="00201F7E">
        <w:rPr>
          <w:sz w:val="16"/>
          <w:szCs w:val="16"/>
        </w:rPr>
        <w:t xml:space="preserve">, </w:t>
      </w:r>
      <w:r>
        <w:rPr>
          <w:sz w:val="16"/>
          <w:szCs w:val="16"/>
        </w:rPr>
        <w:t>кредит</w:t>
      </w:r>
      <w:r w:rsidRPr="00201F7E">
        <w:rPr>
          <w:sz w:val="16"/>
          <w:szCs w:val="16"/>
        </w:rPr>
        <w:t xml:space="preserve"> </w:t>
      </w:r>
      <w:r>
        <w:rPr>
          <w:sz w:val="16"/>
          <w:szCs w:val="16"/>
        </w:rPr>
        <w:t>Европске</w:t>
      </w:r>
      <w:r w:rsidRPr="00201F7E">
        <w:rPr>
          <w:sz w:val="16"/>
          <w:szCs w:val="16"/>
        </w:rPr>
        <w:t xml:space="preserve"> </w:t>
      </w:r>
      <w:r>
        <w:rPr>
          <w:sz w:val="16"/>
          <w:szCs w:val="16"/>
        </w:rPr>
        <w:t>комисије</w:t>
      </w:r>
      <w:r w:rsidRPr="00201F7E">
        <w:rPr>
          <w:sz w:val="16"/>
          <w:szCs w:val="16"/>
        </w:rPr>
        <w:t xml:space="preserve"> - </w:t>
      </w:r>
      <w:r>
        <w:rPr>
          <w:sz w:val="16"/>
          <w:szCs w:val="16"/>
        </w:rPr>
        <w:t>Макрофинансијска</w:t>
      </w:r>
      <w:r w:rsidRPr="00201F7E">
        <w:rPr>
          <w:sz w:val="16"/>
          <w:szCs w:val="16"/>
        </w:rPr>
        <w:t xml:space="preserve"> </w:t>
      </w:r>
      <w:r>
        <w:rPr>
          <w:sz w:val="16"/>
          <w:szCs w:val="16"/>
        </w:rPr>
        <w:t>помоћ</w:t>
      </w:r>
      <w:r w:rsidRPr="00201F7E">
        <w:rPr>
          <w:sz w:val="16"/>
          <w:szCs w:val="16"/>
        </w:rPr>
        <w:t xml:space="preserve"> </w:t>
      </w:r>
      <w:r w:rsidR="00D22503">
        <w:rPr>
          <w:sz w:val="16"/>
          <w:szCs w:val="16"/>
        </w:rPr>
        <w:t>II</w:t>
      </w:r>
      <w:r w:rsidRPr="00201F7E">
        <w:rPr>
          <w:sz w:val="16"/>
          <w:szCs w:val="16"/>
        </w:rPr>
        <w:t xml:space="preserve">, </w:t>
      </w:r>
      <w:r w:rsidR="00D22503">
        <w:rPr>
          <w:sz w:val="16"/>
          <w:szCs w:val="16"/>
        </w:rPr>
        <w:t>CEB</w:t>
      </w:r>
      <w:r w:rsidRPr="00201F7E">
        <w:rPr>
          <w:sz w:val="16"/>
          <w:szCs w:val="16"/>
        </w:rPr>
        <w:t xml:space="preserve"> – </w:t>
      </w:r>
      <w:r>
        <w:rPr>
          <w:sz w:val="16"/>
          <w:szCs w:val="16"/>
        </w:rPr>
        <w:t>Државни</w:t>
      </w:r>
      <w:r w:rsidRPr="00201F7E">
        <w:rPr>
          <w:sz w:val="16"/>
          <w:szCs w:val="16"/>
        </w:rPr>
        <w:t xml:space="preserve"> </w:t>
      </w:r>
      <w:r>
        <w:rPr>
          <w:sz w:val="16"/>
          <w:szCs w:val="16"/>
        </w:rPr>
        <w:t>затвор</w:t>
      </w:r>
      <w:r w:rsidRPr="00201F7E">
        <w:rPr>
          <w:sz w:val="16"/>
          <w:szCs w:val="16"/>
        </w:rPr>
        <w:t xml:space="preserve">, </w:t>
      </w:r>
      <w:r>
        <w:rPr>
          <w:sz w:val="16"/>
          <w:szCs w:val="16"/>
        </w:rPr>
        <w:t>Саудијски</w:t>
      </w:r>
      <w:r w:rsidRPr="00201F7E">
        <w:rPr>
          <w:sz w:val="16"/>
          <w:szCs w:val="16"/>
        </w:rPr>
        <w:t xml:space="preserve"> </w:t>
      </w:r>
      <w:r>
        <w:rPr>
          <w:sz w:val="16"/>
          <w:szCs w:val="16"/>
        </w:rPr>
        <w:t>развојни</w:t>
      </w:r>
      <w:r w:rsidRPr="00201F7E">
        <w:rPr>
          <w:sz w:val="16"/>
          <w:szCs w:val="16"/>
        </w:rPr>
        <w:t xml:space="preserve"> </w:t>
      </w:r>
      <w:r>
        <w:rPr>
          <w:sz w:val="16"/>
          <w:szCs w:val="16"/>
        </w:rPr>
        <w:t>фонд</w:t>
      </w:r>
      <w:r w:rsidRPr="00201F7E">
        <w:rPr>
          <w:sz w:val="16"/>
          <w:szCs w:val="16"/>
        </w:rPr>
        <w:t xml:space="preserve"> (</w:t>
      </w:r>
      <w:r w:rsidR="00D22503">
        <w:rPr>
          <w:sz w:val="16"/>
          <w:szCs w:val="16"/>
        </w:rPr>
        <w:t>SFD</w:t>
      </w:r>
      <w:r w:rsidRPr="00201F7E">
        <w:rPr>
          <w:sz w:val="16"/>
          <w:szCs w:val="16"/>
        </w:rPr>
        <w:t xml:space="preserve">) - </w:t>
      </w:r>
      <w:r>
        <w:rPr>
          <w:sz w:val="16"/>
          <w:szCs w:val="16"/>
        </w:rPr>
        <w:t>Обнова</w:t>
      </w:r>
      <w:r w:rsidRPr="00201F7E">
        <w:rPr>
          <w:sz w:val="16"/>
          <w:szCs w:val="16"/>
        </w:rPr>
        <w:t xml:space="preserve"> </w:t>
      </w:r>
      <w:r>
        <w:rPr>
          <w:sz w:val="16"/>
          <w:szCs w:val="16"/>
        </w:rPr>
        <w:t>стамбених</w:t>
      </w:r>
      <w:r w:rsidRPr="00201F7E">
        <w:rPr>
          <w:sz w:val="16"/>
          <w:szCs w:val="16"/>
        </w:rPr>
        <w:t xml:space="preserve"> </w:t>
      </w:r>
      <w:r>
        <w:rPr>
          <w:sz w:val="16"/>
          <w:szCs w:val="16"/>
        </w:rPr>
        <w:t>јединица</w:t>
      </w:r>
      <w:r w:rsidRPr="00201F7E">
        <w:rPr>
          <w:sz w:val="16"/>
          <w:szCs w:val="16"/>
        </w:rPr>
        <w:t xml:space="preserve"> </w:t>
      </w:r>
      <w:r>
        <w:rPr>
          <w:sz w:val="16"/>
          <w:szCs w:val="16"/>
        </w:rPr>
        <w:t>за</w:t>
      </w:r>
      <w:r w:rsidRPr="00201F7E">
        <w:rPr>
          <w:sz w:val="16"/>
          <w:szCs w:val="16"/>
        </w:rPr>
        <w:t xml:space="preserve"> </w:t>
      </w:r>
      <w:r>
        <w:rPr>
          <w:sz w:val="16"/>
          <w:szCs w:val="16"/>
        </w:rPr>
        <w:t>расељене</w:t>
      </w:r>
      <w:r w:rsidRPr="00201F7E">
        <w:rPr>
          <w:sz w:val="16"/>
          <w:szCs w:val="16"/>
        </w:rPr>
        <w:t xml:space="preserve"> </w:t>
      </w:r>
      <w:r>
        <w:rPr>
          <w:sz w:val="16"/>
          <w:szCs w:val="16"/>
        </w:rPr>
        <w:t>у</w:t>
      </w:r>
      <w:r w:rsidRPr="00201F7E">
        <w:rPr>
          <w:sz w:val="16"/>
          <w:szCs w:val="16"/>
        </w:rPr>
        <w:t xml:space="preserve"> </w:t>
      </w:r>
      <w:r>
        <w:rPr>
          <w:sz w:val="16"/>
          <w:szCs w:val="16"/>
        </w:rPr>
        <w:t>БиХ</w:t>
      </w:r>
      <w:r w:rsidRPr="00201F7E">
        <w:rPr>
          <w:sz w:val="16"/>
          <w:szCs w:val="16"/>
        </w:rPr>
        <w:t>.</w:t>
      </w:r>
    </w:p>
  </w:footnote>
  <w:footnote w:id="41">
    <w:p w14:paraId="2A9F245E" w14:textId="77777777" w:rsidR="00FB3217" w:rsidRPr="006E5BAE" w:rsidRDefault="00FB3217" w:rsidP="00FB3217">
      <w:pPr>
        <w:tabs>
          <w:tab w:val="left" w:pos="2467"/>
        </w:tabs>
        <w:rPr>
          <w:sz w:val="18"/>
          <w:szCs w:val="18"/>
        </w:rPr>
      </w:pPr>
      <w:r w:rsidRPr="0031226B">
        <w:rPr>
          <w:rStyle w:val="FootnoteReference"/>
          <w:sz w:val="16"/>
          <w:szCs w:val="16"/>
        </w:rPr>
        <w:footnoteRef/>
      </w:r>
      <w:r>
        <w:rPr>
          <w:sz w:val="16"/>
          <w:szCs w:val="16"/>
        </w:rPr>
        <w:t xml:space="preserve"> </w:t>
      </w:r>
      <w:r w:rsidRPr="00D22503">
        <w:rPr>
          <w:rFonts w:ascii="Times New Roman" w:hAnsi="Times New Roman"/>
          <w:sz w:val="16"/>
          <w:szCs w:val="16"/>
        </w:rPr>
        <w:t xml:space="preserve">Наведени износ обухвата уговорене износе </w:t>
      </w:r>
      <w:r w:rsidRPr="00D22503">
        <w:rPr>
          <w:rFonts w:ascii="Times New Roman" w:hAnsi="Times New Roman"/>
          <w:sz w:val="16"/>
          <w:szCs w:val="16"/>
          <w:lang w:val="sr-Cyrl-RS"/>
        </w:rPr>
        <w:t>вањског</w:t>
      </w:r>
      <w:r w:rsidRPr="00D22503">
        <w:rPr>
          <w:rFonts w:ascii="Times New Roman" w:hAnsi="Times New Roman"/>
          <w:sz w:val="16"/>
          <w:szCs w:val="16"/>
        </w:rPr>
        <w:t xml:space="preserve"> државног дуга, као и вањског дуг</w:t>
      </w:r>
      <w:r w:rsidRPr="00D22503">
        <w:rPr>
          <w:rFonts w:ascii="Times New Roman" w:hAnsi="Times New Roman"/>
          <w:sz w:val="16"/>
          <w:szCs w:val="16"/>
          <w:lang w:val="sr-Cyrl-RS"/>
        </w:rPr>
        <w:t>а</w:t>
      </w:r>
      <w:r w:rsidRPr="00D22503">
        <w:rPr>
          <w:rFonts w:ascii="Times New Roman" w:hAnsi="Times New Roman"/>
          <w:sz w:val="16"/>
          <w:szCs w:val="16"/>
        </w:rPr>
        <w:t xml:space="preserve"> ентитета и Дистрикта Брчко, вањског дуг</w:t>
      </w:r>
      <w:r w:rsidRPr="00D22503">
        <w:rPr>
          <w:rFonts w:ascii="Times New Roman" w:hAnsi="Times New Roman"/>
          <w:sz w:val="16"/>
          <w:szCs w:val="16"/>
          <w:lang w:val="sr-Cyrl-RS"/>
        </w:rPr>
        <w:t>а</w:t>
      </w:r>
      <w:r w:rsidRPr="00D22503">
        <w:rPr>
          <w:rFonts w:ascii="Times New Roman" w:hAnsi="Times New Roman"/>
          <w:sz w:val="16"/>
          <w:szCs w:val="16"/>
        </w:rPr>
        <w:t xml:space="preserve"> јединица локалне самоуправе</w:t>
      </w:r>
      <w:r w:rsidRPr="00D22503">
        <w:rPr>
          <w:rFonts w:ascii="Times New Roman" w:hAnsi="Times New Roman"/>
          <w:sz w:val="16"/>
          <w:szCs w:val="16"/>
          <w:lang w:val="sr-Cyrl-BA"/>
        </w:rPr>
        <w:t xml:space="preserve"> и </w:t>
      </w:r>
      <w:r w:rsidRPr="00D22503">
        <w:rPr>
          <w:rFonts w:ascii="Times New Roman" w:hAnsi="Times New Roman"/>
          <w:sz w:val="16"/>
          <w:szCs w:val="16"/>
        </w:rPr>
        <w:t>вањског дуг</w:t>
      </w:r>
      <w:r w:rsidRPr="00D22503">
        <w:rPr>
          <w:rFonts w:ascii="Times New Roman" w:hAnsi="Times New Roman"/>
          <w:sz w:val="16"/>
          <w:szCs w:val="16"/>
          <w:lang w:val="sr-Cyrl-RS"/>
        </w:rPr>
        <w:t>а</w:t>
      </w:r>
      <w:r w:rsidRPr="00D22503">
        <w:rPr>
          <w:rFonts w:ascii="Times New Roman" w:hAnsi="Times New Roman"/>
          <w:sz w:val="16"/>
          <w:szCs w:val="16"/>
        </w:rPr>
        <w:t xml:space="preserve"> </w:t>
      </w:r>
      <w:r w:rsidRPr="00D22503">
        <w:rPr>
          <w:rFonts w:ascii="Times New Roman" w:hAnsi="Times New Roman"/>
          <w:sz w:val="16"/>
          <w:szCs w:val="16"/>
          <w:lang w:val="sr-Cyrl-BA"/>
        </w:rPr>
        <w:t>јавних предузећа</w:t>
      </w:r>
      <w:r w:rsidRPr="00D22503">
        <w:rPr>
          <w:rFonts w:ascii="Times New Roman" w:hAnsi="Times New Roman"/>
          <w:sz w:val="16"/>
          <w:szCs w:val="16"/>
          <w:lang w:val="hr-BA"/>
        </w:rPr>
        <w:t xml:space="preserve"> </w:t>
      </w:r>
      <w:r w:rsidRPr="00D22503">
        <w:rPr>
          <w:rFonts w:ascii="Times New Roman" w:hAnsi="Times New Roman"/>
          <w:sz w:val="16"/>
          <w:szCs w:val="16"/>
          <w:lang w:val="sr-Cyrl-BA"/>
        </w:rPr>
        <w:t>евидентираних у Регистру правних лица које оснивају Институције БиХ</w:t>
      </w:r>
      <w:r w:rsidRPr="00D22503">
        <w:rPr>
          <w:rFonts w:ascii="Times New Roman" w:hAnsi="Times New Roman"/>
          <w:sz w:val="16"/>
          <w:szCs w:val="16"/>
        </w:rPr>
        <w:t>. Кредити који су отплаћени нису укључени.</w:t>
      </w:r>
    </w:p>
  </w:footnote>
  <w:footnote w:id="42">
    <w:p w14:paraId="34345DE5" w14:textId="246EA93E" w:rsidR="00DE191B" w:rsidRPr="00285C61" w:rsidRDefault="00DE191B" w:rsidP="00DE191B">
      <w:pPr>
        <w:pStyle w:val="NoSpacing"/>
        <w:spacing w:line="276" w:lineRule="auto"/>
        <w:jc w:val="both"/>
        <w:rPr>
          <w:rFonts w:ascii="Times New Roman" w:hAnsi="Times New Roman"/>
          <w:sz w:val="16"/>
          <w:szCs w:val="16"/>
          <w:lang w:val="sv-SE"/>
        </w:rPr>
      </w:pPr>
      <w:r w:rsidRPr="00DE191B">
        <w:rPr>
          <w:rStyle w:val="FootnoteReference"/>
          <w:rFonts w:eastAsia="Times New Roman"/>
          <w:sz w:val="16"/>
          <w:szCs w:val="16"/>
        </w:rPr>
        <w:footnoteRef/>
      </w:r>
      <w:r w:rsidRPr="00DA259F">
        <w:rPr>
          <w:rFonts w:ascii="Times New Roman" w:hAnsi="Times New Roman"/>
          <w:sz w:val="16"/>
          <w:szCs w:val="16"/>
          <w:lang w:val="hr-HR" w:eastAsia="hr-HR"/>
        </w:rPr>
        <w:t xml:space="preserve"> SDR (</w:t>
      </w:r>
      <w:r w:rsidRPr="007160C4">
        <w:rPr>
          <w:rFonts w:ascii="Times New Roman" w:hAnsi="Times New Roman"/>
          <w:i/>
          <w:iCs/>
          <w:sz w:val="16"/>
          <w:szCs w:val="16"/>
          <w:lang w:val="hr-HR" w:eastAsia="hr-HR"/>
        </w:rPr>
        <w:t>Special Drawing Right</w:t>
      </w:r>
      <w:r w:rsidRPr="00DA259F">
        <w:rPr>
          <w:rFonts w:ascii="Times New Roman" w:hAnsi="Times New Roman"/>
          <w:sz w:val="16"/>
          <w:szCs w:val="16"/>
          <w:lang w:val="hr-HR" w:eastAsia="hr-HR"/>
        </w:rPr>
        <w:t xml:space="preserve">) - </w:t>
      </w:r>
      <w:r w:rsidR="002E7F47" w:rsidRPr="002E7F47">
        <w:rPr>
          <w:rFonts w:ascii="Times New Roman" w:hAnsi="Times New Roman"/>
          <w:sz w:val="16"/>
          <w:szCs w:val="16"/>
          <w:lang w:val="hr-HR" w:eastAsia="hr-HR"/>
        </w:rPr>
        <w:t xml:space="preserve">Специјална права вучења, обрачунска јединица коју користи ИМФ, Свјетска банка и неколико других међународних финансијских институција. Састоји се од корпе валута коју сачињавају </w:t>
      </w:r>
      <w:r w:rsidRPr="00DA259F">
        <w:rPr>
          <w:rFonts w:ascii="Times New Roman" w:hAnsi="Times New Roman"/>
          <w:sz w:val="16"/>
          <w:szCs w:val="16"/>
          <w:lang w:val="hr-HR" w:eastAsia="hr-HR"/>
        </w:rPr>
        <w:t xml:space="preserve">(USD </w:t>
      </w:r>
      <w:r w:rsidRPr="00DA259F">
        <w:rPr>
          <w:rFonts w:ascii="Times New Roman" w:hAnsi="Times New Roman"/>
          <w:sz w:val="16"/>
          <w:szCs w:val="16"/>
          <w:lang w:val="sr-Cyrl-BA" w:eastAsia="hr-HR"/>
        </w:rPr>
        <w:t>43,38</w:t>
      </w:r>
      <w:r w:rsidRPr="00DA259F">
        <w:rPr>
          <w:rFonts w:ascii="Times New Roman" w:hAnsi="Times New Roman"/>
          <w:sz w:val="16"/>
          <w:szCs w:val="16"/>
          <w:lang w:val="hr-HR" w:eastAsia="hr-HR"/>
        </w:rPr>
        <w:t xml:space="preserve">%, EUR </w:t>
      </w:r>
      <w:r w:rsidRPr="00DA259F">
        <w:rPr>
          <w:rFonts w:ascii="Times New Roman" w:hAnsi="Times New Roman"/>
          <w:sz w:val="16"/>
          <w:szCs w:val="16"/>
          <w:lang w:val="sr-Cyrl-BA" w:eastAsia="hr-HR"/>
        </w:rPr>
        <w:t>29,31</w:t>
      </w:r>
      <w:r w:rsidRPr="00DA259F">
        <w:rPr>
          <w:rFonts w:ascii="Times New Roman" w:hAnsi="Times New Roman"/>
          <w:sz w:val="16"/>
          <w:szCs w:val="16"/>
          <w:lang w:val="hr-HR" w:eastAsia="hr-HR"/>
        </w:rPr>
        <w:t xml:space="preserve">%, CNY </w:t>
      </w:r>
      <w:r w:rsidRPr="00DA259F">
        <w:rPr>
          <w:rFonts w:ascii="Times New Roman" w:hAnsi="Times New Roman"/>
          <w:sz w:val="16"/>
          <w:szCs w:val="16"/>
          <w:lang w:val="sr-Cyrl-BA" w:eastAsia="hr-HR"/>
        </w:rPr>
        <w:t>12,28</w:t>
      </w:r>
      <w:r w:rsidRPr="00DA259F">
        <w:rPr>
          <w:rFonts w:ascii="Times New Roman" w:hAnsi="Times New Roman"/>
          <w:sz w:val="16"/>
          <w:szCs w:val="16"/>
          <w:lang w:val="hr-HR" w:eastAsia="hr-HR"/>
        </w:rPr>
        <w:t xml:space="preserve">, JPY </w:t>
      </w:r>
      <w:r w:rsidRPr="00DA259F">
        <w:rPr>
          <w:rFonts w:ascii="Times New Roman" w:hAnsi="Times New Roman"/>
          <w:sz w:val="16"/>
          <w:szCs w:val="16"/>
          <w:lang w:val="sr-Cyrl-BA" w:eastAsia="hr-HR"/>
        </w:rPr>
        <w:t>7,59</w:t>
      </w:r>
      <w:r w:rsidRPr="00DA259F">
        <w:rPr>
          <w:rFonts w:ascii="Times New Roman" w:hAnsi="Times New Roman"/>
          <w:sz w:val="16"/>
          <w:szCs w:val="16"/>
          <w:lang w:val="hr-HR" w:eastAsia="hr-HR"/>
        </w:rPr>
        <w:t xml:space="preserve">% </w:t>
      </w:r>
      <w:r w:rsidR="002E7F47">
        <w:rPr>
          <w:rFonts w:ascii="Times New Roman" w:hAnsi="Times New Roman"/>
          <w:sz w:val="16"/>
          <w:szCs w:val="16"/>
          <w:lang w:val="sr-Cyrl-BA" w:eastAsia="hr-HR"/>
        </w:rPr>
        <w:t>и</w:t>
      </w:r>
      <w:r w:rsidRPr="00DA259F">
        <w:rPr>
          <w:rFonts w:ascii="Times New Roman" w:hAnsi="Times New Roman"/>
          <w:sz w:val="16"/>
          <w:szCs w:val="16"/>
          <w:lang w:val="hr-HR" w:eastAsia="hr-HR"/>
        </w:rPr>
        <w:t xml:space="preserve"> GBP </w:t>
      </w:r>
      <w:r w:rsidRPr="00DA259F">
        <w:rPr>
          <w:rFonts w:ascii="Times New Roman" w:hAnsi="Times New Roman"/>
          <w:sz w:val="16"/>
          <w:szCs w:val="16"/>
          <w:lang w:val="sr-Cyrl-BA" w:eastAsia="hr-HR"/>
        </w:rPr>
        <w:t>7,44</w:t>
      </w:r>
      <w:r w:rsidRPr="00DA259F">
        <w:rPr>
          <w:rFonts w:ascii="Times New Roman" w:hAnsi="Times New Roman"/>
          <w:sz w:val="16"/>
          <w:szCs w:val="16"/>
          <w:lang w:val="hr-HR" w:eastAsia="hr-HR"/>
        </w:rPr>
        <w:t>%).</w:t>
      </w:r>
    </w:p>
  </w:footnote>
  <w:footnote w:id="43">
    <w:p w14:paraId="4022DEF1" w14:textId="77777777" w:rsidR="00FB3217" w:rsidRPr="006B1E21" w:rsidRDefault="00FB3217" w:rsidP="00FB3217">
      <w:pPr>
        <w:pStyle w:val="NoSpacing1"/>
        <w:jc w:val="both"/>
        <w:rPr>
          <w:rFonts w:ascii="Times New Roman" w:hAnsi="Times New Roman"/>
          <w:sz w:val="16"/>
          <w:szCs w:val="16"/>
        </w:rPr>
      </w:pPr>
      <w:r w:rsidRPr="006B1E21">
        <w:rPr>
          <w:rStyle w:val="FootnoteReference"/>
          <w:sz w:val="16"/>
          <w:szCs w:val="16"/>
        </w:rPr>
        <w:footnoteRef/>
      </w:r>
      <w:r>
        <w:rPr>
          <w:rStyle w:val="NoSpacing1Char"/>
          <w:rFonts w:ascii="Times New Roman" w:hAnsi="Times New Roman"/>
          <w:sz w:val="16"/>
          <w:szCs w:val="16"/>
        </w:rPr>
        <w:t>Преглед</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валутне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структуре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укључује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и</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податке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о</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вањском</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дугу</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ентитета</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и</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Дистрикта Брчко</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и</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вањском</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дугу</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јединица</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локалне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самоуправе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вањском дугу јавних предузећа, а</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у</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чијој</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ингеренцији</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је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сервисирање</w:t>
      </w:r>
      <w:r w:rsidRPr="006B1E21">
        <w:rPr>
          <w:rStyle w:val="NoSpacing1Char"/>
          <w:rFonts w:ascii="Times New Roman" w:hAnsi="Times New Roman"/>
          <w:sz w:val="16"/>
          <w:szCs w:val="16"/>
        </w:rPr>
        <w:t xml:space="preserve"> </w:t>
      </w:r>
      <w:r>
        <w:rPr>
          <w:rStyle w:val="NoSpacing1Char"/>
          <w:rFonts w:ascii="Times New Roman" w:hAnsi="Times New Roman"/>
          <w:sz w:val="16"/>
          <w:szCs w:val="16"/>
        </w:rPr>
        <w:t>истих</w:t>
      </w:r>
      <w:r w:rsidRPr="006B1E21">
        <w:rPr>
          <w:rFonts w:ascii="Times New Roman" w:hAnsi="Times New Roman"/>
          <w:sz w:val="16"/>
          <w:szCs w:val="16"/>
        </w:rPr>
        <w:t>.</w:t>
      </w:r>
    </w:p>
  </w:footnote>
  <w:footnote w:id="44">
    <w:p w14:paraId="14CF9706" w14:textId="7114FDDA" w:rsidR="00FB3217" w:rsidRPr="00191960" w:rsidRDefault="00FB3217" w:rsidP="00FB3217">
      <w:pPr>
        <w:pStyle w:val="FootnoteText"/>
        <w:jc w:val="both"/>
        <w:rPr>
          <w:sz w:val="16"/>
          <w:szCs w:val="16"/>
          <w:lang w:val="bs-Latn-BA"/>
        </w:rPr>
      </w:pPr>
      <w:r w:rsidRPr="00E22874">
        <w:rPr>
          <w:rStyle w:val="FootnoteReference"/>
          <w:sz w:val="16"/>
          <w:szCs w:val="16"/>
        </w:rPr>
        <w:footnoteRef/>
      </w:r>
      <w:r w:rsidRPr="00E22874">
        <w:rPr>
          <w:sz w:val="16"/>
          <w:szCs w:val="16"/>
        </w:rPr>
        <w:t xml:space="preserve"> </w:t>
      </w:r>
      <w:r>
        <w:rPr>
          <w:rStyle w:val="NoSpacing1Char"/>
          <w:sz w:val="16"/>
          <w:szCs w:val="16"/>
        </w:rPr>
        <w:t>Остале</w:t>
      </w:r>
      <w:r w:rsidRPr="00E22874">
        <w:rPr>
          <w:rStyle w:val="NoSpacing1Char"/>
          <w:sz w:val="16"/>
          <w:szCs w:val="16"/>
        </w:rPr>
        <w:t xml:space="preserve"> </w:t>
      </w:r>
      <w:r>
        <w:rPr>
          <w:rStyle w:val="NoSpacing1Char"/>
          <w:sz w:val="16"/>
          <w:szCs w:val="16"/>
        </w:rPr>
        <w:t>валуте</w:t>
      </w:r>
      <w:r w:rsidRPr="00E22874">
        <w:rPr>
          <w:rStyle w:val="NoSpacing1Char"/>
          <w:sz w:val="16"/>
          <w:szCs w:val="16"/>
        </w:rPr>
        <w:t xml:space="preserve"> </w:t>
      </w:r>
      <w:r>
        <w:rPr>
          <w:rStyle w:val="NoSpacing1Char"/>
          <w:sz w:val="16"/>
          <w:szCs w:val="16"/>
        </w:rPr>
        <w:t>чине</w:t>
      </w:r>
      <w:r w:rsidRPr="0071127B">
        <w:rPr>
          <w:rStyle w:val="NoSpacing1Char"/>
          <w:sz w:val="16"/>
          <w:szCs w:val="16"/>
        </w:rPr>
        <w:t xml:space="preserve">: </w:t>
      </w:r>
      <w:r w:rsidR="006F21CC" w:rsidRPr="006F21CC">
        <w:rPr>
          <w:rStyle w:val="NoSpacing1Char"/>
          <w:sz w:val="16"/>
          <w:szCs w:val="16"/>
        </w:rPr>
        <w:t>JPY, KRW, CHF, KWD, SAR, CAD, CPU</w:t>
      </w:r>
    </w:p>
  </w:footnote>
  <w:footnote w:id="45">
    <w:p w14:paraId="7AE181FD" w14:textId="77777777" w:rsidR="00FB3217" w:rsidRPr="00191960" w:rsidRDefault="00FB3217" w:rsidP="00FB3217">
      <w:pPr>
        <w:pStyle w:val="FootnoteText"/>
        <w:jc w:val="both"/>
        <w:rPr>
          <w:sz w:val="16"/>
          <w:szCs w:val="16"/>
          <w:lang w:val="bs-Latn-BA"/>
        </w:rPr>
      </w:pPr>
      <w:r w:rsidRPr="00D23C1E">
        <w:rPr>
          <w:rStyle w:val="FootnoteReference"/>
          <w:sz w:val="16"/>
          <w:szCs w:val="16"/>
        </w:rPr>
        <w:footnoteRef/>
      </w:r>
      <w:r w:rsidRPr="00D23C1E">
        <w:rPr>
          <w:sz w:val="16"/>
          <w:szCs w:val="16"/>
        </w:rPr>
        <w:t xml:space="preserve"> </w:t>
      </w:r>
      <w:r>
        <w:rPr>
          <w:rStyle w:val="NoSpacing1Char"/>
          <w:sz w:val="16"/>
          <w:szCs w:val="16"/>
        </w:rPr>
        <w:t>Корективни фактор</w:t>
      </w:r>
      <w:r w:rsidRPr="00D23C1E">
        <w:rPr>
          <w:rStyle w:val="NoSpacing1Char"/>
          <w:sz w:val="16"/>
          <w:szCs w:val="16"/>
        </w:rPr>
        <w:t xml:space="preserve">  </w:t>
      </w:r>
      <w:r>
        <w:rPr>
          <w:rStyle w:val="NoSpacing1Char"/>
          <w:sz w:val="16"/>
          <w:szCs w:val="16"/>
        </w:rPr>
        <w:t>не</w:t>
      </w:r>
      <w:r w:rsidRPr="00D23C1E">
        <w:rPr>
          <w:rStyle w:val="NoSpacing1Char"/>
          <w:sz w:val="16"/>
          <w:szCs w:val="16"/>
        </w:rPr>
        <w:t xml:space="preserve"> </w:t>
      </w:r>
      <w:r>
        <w:rPr>
          <w:rStyle w:val="NoSpacing1Char"/>
          <w:sz w:val="16"/>
          <w:szCs w:val="16"/>
        </w:rPr>
        <w:t>укључује</w:t>
      </w:r>
      <w:r w:rsidRPr="00D23C1E">
        <w:rPr>
          <w:rStyle w:val="NoSpacing1Char"/>
          <w:sz w:val="16"/>
          <w:szCs w:val="16"/>
        </w:rPr>
        <w:t xml:space="preserve"> </w:t>
      </w:r>
      <w:r>
        <w:rPr>
          <w:rStyle w:val="NoSpacing1Char"/>
          <w:sz w:val="16"/>
          <w:szCs w:val="16"/>
        </w:rPr>
        <w:t>вањски</w:t>
      </w:r>
      <w:r w:rsidRPr="00D23C1E">
        <w:rPr>
          <w:rStyle w:val="NoSpacing1Char"/>
          <w:sz w:val="16"/>
          <w:szCs w:val="16"/>
        </w:rPr>
        <w:t xml:space="preserve"> </w:t>
      </w:r>
      <w:r>
        <w:rPr>
          <w:rStyle w:val="NoSpacing1Char"/>
          <w:sz w:val="16"/>
          <w:szCs w:val="16"/>
        </w:rPr>
        <w:t>дуг ентитета и Дистрикта , јединица локалне самоуправе и јавних</w:t>
      </w:r>
      <w:r w:rsidRPr="00D23C1E">
        <w:rPr>
          <w:rStyle w:val="NoSpacing1Char"/>
          <w:sz w:val="16"/>
          <w:szCs w:val="16"/>
        </w:rPr>
        <w:t xml:space="preserve"> </w:t>
      </w:r>
      <w:r>
        <w:rPr>
          <w:rStyle w:val="NoSpacing1Char"/>
          <w:sz w:val="16"/>
          <w:szCs w:val="16"/>
        </w:rPr>
        <w:t>предузећа који самостално финансирају.</w:t>
      </w:r>
    </w:p>
  </w:footnote>
  <w:footnote w:id="46">
    <w:p w14:paraId="4246CD51" w14:textId="4A6E7222" w:rsidR="00FB3217" w:rsidRPr="00191960" w:rsidRDefault="00FB3217" w:rsidP="00D22503">
      <w:pPr>
        <w:pStyle w:val="FootnoteText"/>
        <w:rPr>
          <w:sz w:val="16"/>
          <w:szCs w:val="16"/>
          <w:lang w:val="bs-Latn-BA"/>
        </w:rPr>
      </w:pPr>
      <w:r w:rsidRPr="00CF54D6">
        <w:rPr>
          <w:rStyle w:val="FootnoteReference"/>
          <w:sz w:val="16"/>
          <w:szCs w:val="16"/>
        </w:rPr>
        <w:footnoteRef/>
      </w:r>
      <w:r w:rsidRPr="00CF54D6">
        <w:rPr>
          <w:sz w:val="16"/>
          <w:szCs w:val="16"/>
        </w:rPr>
        <w:t xml:space="preserve"> </w:t>
      </w:r>
      <w:r>
        <w:t>Н</w:t>
      </w:r>
      <w:r w:rsidRPr="00FB3217">
        <w:rPr>
          <w:rFonts w:cs="Calibri"/>
          <w:sz w:val="16"/>
          <w:szCs w:val="16"/>
        </w:rPr>
        <w:t>аведени подаци су непотпуни. Подаци ће бити кориговани када МФиТ добије потпуне податке о директном задужењу РС</w:t>
      </w:r>
    </w:p>
  </w:footnote>
  <w:footnote w:id="47">
    <w:p w14:paraId="313F86FA" w14:textId="77777777" w:rsidR="00FB3217" w:rsidRPr="00285C61" w:rsidRDefault="00FB3217" w:rsidP="00FB3217">
      <w:pPr>
        <w:pStyle w:val="FootnoteText"/>
        <w:rPr>
          <w:sz w:val="16"/>
          <w:szCs w:val="16"/>
          <w:lang w:val="pl-PL"/>
        </w:rPr>
      </w:pPr>
      <w:r w:rsidRPr="00FB3217">
        <w:rPr>
          <w:rStyle w:val="FootnoteReference"/>
          <w:sz w:val="16"/>
          <w:szCs w:val="16"/>
        </w:rPr>
        <w:footnoteRef/>
      </w:r>
      <w:r w:rsidRPr="00285C61">
        <w:rPr>
          <w:sz w:val="16"/>
          <w:szCs w:val="16"/>
          <w:lang w:val="pl-PL"/>
        </w:rPr>
        <w:t xml:space="preserve"> </w:t>
      </w:r>
      <w:r>
        <w:rPr>
          <w:sz w:val="16"/>
          <w:szCs w:val="16"/>
          <w:lang w:val="pl-PL"/>
        </w:rPr>
        <w:t>Извор</w:t>
      </w:r>
      <w:r w:rsidRPr="00285C61">
        <w:rPr>
          <w:sz w:val="16"/>
          <w:szCs w:val="16"/>
          <w:lang w:val="pl-PL"/>
        </w:rPr>
        <w:t xml:space="preserve">: </w:t>
      </w:r>
      <w:r>
        <w:rPr>
          <w:sz w:val="16"/>
          <w:szCs w:val="16"/>
          <w:lang w:val="pl-PL"/>
        </w:rPr>
        <w:t>Министарство</w:t>
      </w:r>
      <w:r w:rsidRPr="00285C61">
        <w:rPr>
          <w:sz w:val="16"/>
          <w:szCs w:val="16"/>
          <w:lang w:val="pl-PL"/>
        </w:rPr>
        <w:t xml:space="preserve"> </w:t>
      </w:r>
      <w:r>
        <w:rPr>
          <w:sz w:val="16"/>
          <w:szCs w:val="16"/>
          <w:lang w:val="pl-PL"/>
        </w:rPr>
        <w:t>финансија</w:t>
      </w:r>
      <w:r w:rsidRPr="00285C61">
        <w:rPr>
          <w:sz w:val="16"/>
          <w:szCs w:val="16"/>
          <w:lang w:val="pl-PL"/>
        </w:rPr>
        <w:t xml:space="preserve"> </w:t>
      </w:r>
      <w:r>
        <w:rPr>
          <w:sz w:val="16"/>
          <w:szCs w:val="16"/>
          <w:lang w:val="pl-PL"/>
        </w:rPr>
        <w:t>и</w:t>
      </w:r>
      <w:r w:rsidRPr="00285C61">
        <w:rPr>
          <w:sz w:val="16"/>
          <w:szCs w:val="16"/>
          <w:lang w:val="pl-PL"/>
        </w:rPr>
        <w:t xml:space="preserve"> </w:t>
      </w:r>
      <w:r>
        <w:rPr>
          <w:sz w:val="16"/>
          <w:szCs w:val="16"/>
          <w:lang w:val="pl-PL"/>
        </w:rPr>
        <w:t>трезора</w:t>
      </w:r>
      <w:r w:rsidRPr="00285C61">
        <w:rPr>
          <w:sz w:val="16"/>
          <w:szCs w:val="16"/>
          <w:lang w:val="pl-PL"/>
        </w:rPr>
        <w:t xml:space="preserve"> </w:t>
      </w:r>
      <w:r>
        <w:rPr>
          <w:sz w:val="16"/>
          <w:szCs w:val="16"/>
          <w:lang w:val="pl-PL"/>
        </w:rPr>
        <w:t>БиХ</w:t>
      </w:r>
      <w:r w:rsidRPr="00285C61">
        <w:rPr>
          <w:sz w:val="16"/>
          <w:szCs w:val="16"/>
          <w:lang w:val="pl-PL"/>
        </w:rPr>
        <w:t xml:space="preserve">, </w:t>
      </w:r>
      <w:r>
        <w:rPr>
          <w:sz w:val="16"/>
          <w:szCs w:val="16"/>
          <w:lang w:val="pl-PL"/>
        </w:rPr>
        <w:t>Сектор</w:t>
      </w:r>
      <w:r w:rsidRPr="00285C61">
        <w:rPr>
          <w:sz w:val="16"/>
          <w:szCs w:val="16"/>
          <w:lang w:val="pl-PL"/>
        </w:rPr>
        <w:t xml:space="preserve"> </w:t>
      </w:r>
      <w:r>
        <w:rPr>
          <w:sz w:val="16"/>
          <w:szCs w:val="16"/>
          <w:lang w:val="pl-PL"/>
        </w:rPr>
        <w:t>за</w:t>
      </w:r>
      <w:r w:rsidRPr="00285C61">
        <w:rPr>
          <w:sz w:val="16"/>
          <w:szCs w:val="16"/>
          <w:lang w:val="pl-PL"/>
        </w:rPr>
        <w:t xml:space="preserve"> </w:t>
      </w:r>
      <w:r>
        <w:rPr>
          <w:sz w:val="16"/>
          <w:szCs w:val="16"/>
          <w:lang w:val="pl-PL"/>
        </w:rPr>
        <w:t>односе са</w:t>
      </w:r>
      <w:r w:rsidRPr="00285C61">
        <w:rPr>
          <w:sz w:val="16"/>
          <w:szCs w:val="16"/>
          <w:lang w:val="pl-PL"/>
        </w:rPr>
        <w:t xml:space="preserve"> </w:t>
      </w:r>
      <w:r>
        <w:rPr>
          <w:sz w:val="16"/>
          <w:szCs w:val="16"/>
          <w:lang w:val="pl-PL"/>
        </w:rPr>
        <w:t>финансијским</w:t>
      </w:r>
      <w:r w:rsidRPr="00285C61">
        <w:rPr>
          <w:sz w:val="16"/>
          <w:szCs w:val="16"/>
          <w:lang w:val="pl-PL"/>
        </w:rPr>
        <w:t xml:space="preserve"> </w:t>
      </w:r>
      <w:r>
        <w:rPr>
          <w:sz w:val="16"/>
          <w:szCs w:val="16"/>
          <w:lang w:val="pl-PL"/>
        </w:rPr>
        <w:t>институцијама</w:t>
      </w:r>
      <w:r w:rsidRPr="00285C61">
        <w:rPr>
          <w:sz w:val="16"/>
          <w:szCs w:val="16"/>
          <w:lang w:val="pl-PL"/>
        </w:rPr>
        <w:t>.</w:t>
      </w:r>
    </w:p>
  </w:footnote>
  <w:footnote w:id="48">
    <w:p w14:paraId="6D29E388" w14:textId="77777777" w:rsidR="00FB3217" w:rsidRPr="0045734F" w:rsidRDefault="00FB3217" w:rsidP="00FB3217">
      <w:pPr>
        <w:pStyle w:val="FootnoteText"/>
        <w:rPr>
          <w:sz w:val="16"/>
          <w:szCs w:val="16"/>
          <w:lang w:val="sr-Cyrl-BA"/>
        </w:rPr>
      </w:pPr>
      <w:r w:rsidRPr="00CF63F9">
        <w:rPr>
          <w:rStyle w:val="FootnoteReference"/>
          <w:sz w:val="16"/>
          <w:szCs w:val="16"/>
        </w:rPr>
        <w:footnoteRef/>
      </w:r>
      <w:r w:rsidRPr="00CF63F9">
        <w:rPr>
          <w:sz w:val="16"/>
          <w:szCs w:val="16"/>
        </w:rPr>
        <w:t xml:space="preserve"> </w:t>
      </w:r>
      <w:r>
        <w:rPr>
          <w:sz w:val="16"/>
          <w:szCs w:val="16"/>
          <w:lang w:val="bs-Latn-BA"/>
        </w:rPr>
        <w:t>Извор</w:t>
      </w:r>
      <w:r w:rsidRPr="00285C61">
        <w:rPr>
          <w:sz w:val="16"/>
          <w:szCs w:val="16"/>
          <w:lang w:val="bs-Latn-BA"/>
        </w:rPr>
        <w:t xml:space="preserve"> </w:t>
      </w:r>
      <w:r>
        <w:rPr>
          <w:sz w:val="16"/>
          <w:szCs w:val="16"/>
          <w:lang w:val="bs-Latn-BA"/>
        </w:rPr>
        <w:t>података</w:t>
      </w:r>
      <w:r w:rsidRPr="00285C61">
        <w:rPr>
          <w:sz w:val="16"/>
          <w:szCs w:val="16"/>
          <w:lang w:val="bs-Latn-BA"/>
        </w:rPr>
        <w:t xml:space="preserve">: </w:t>
      </w:r>
      <w:r>
        <w:rPr>
          <w:sz w:val="16"/>
          <w:szCs w:val="16"/>
          <w:lang w:val="bs-Latn-BA"/>
        </w:rPr>
        <w:t xml:space="preserve">Федерално </w:t>
      </w:r>
      <w:r w:rsidRPr="00285C61">
        <w:rPr>
          <w:sz w:val="16"/>
          <w:szCs w:val="16"/>
          <w:lang w:val="bs-Latn-BA"/>
        </w:rPr>
        <w:t xml:space="preserve"> </w:t>
      </w:r>
      <w:r>
        <w:rPr>
          <w:sz w:val="16"/>
          <w:szCs w:val="16"/>
          <w:lang w:val="bs-Latn-BA"/>
        </w:rPr>
        <w:t>министарство</w:t>
      </w:r>
      <w:r w:rsidRPr="00285C61">
        <w:rPr>
          <w:sz w:val="16"/>
          <w:szCs w:val="16"/>
          <w:lang w:val="bs-Latn-BA"/>
        </w:rPr>
        <w:t xml:space="preserve"> </w:t>
      </w:r>
      <w:r>
        <w:rPr>
          <w:sz w:val="16"/>
          <w:szCs w:val="16"/>
          <w:lang w:val="bs-Latn-BA"/>
        </w:rPr>
        <w:t>финансија</w:t>
      </w:r>
      <w:r w:rsidRPr="00285C61">
        <w:rPr>
          <w:sz w:val="16"/>
          <w:szCs w:val="16"/>
          <w:lang w:val="bs-Latn-BA"/>
        </w:rPr>
        <w:t xml:space="preserve">, </w:t>
      </w:r>
      <w:r>
        <w:rPr>
          <w:sz w:val="16"/>
          <w:szCs w:val="16"/>
          <w:lang w:val="bs-Latn-BA"/>
        </w:rPr>
        <w:t>Министарство</w:t>
      </w:r>
      <w:r w:rsidRPr="00285C61">
        <w:rPr>
          <w:sz w:val="16"/>
          <w:szCs w:val="16"/>
          <w:lang w:val="bs-Latn-BA"/>
        </w:rPr>
        <w:t xml:space="preserve"> </w:t>
      </w:r>
      <w:r>
        <w:rPr>
          <w:sz w:val="16"/>
          <w:szCs w:val="16"/>
          <w:lang w:val="bs-Latn-BA"/>
        </w:rPr>
        <w:t>финансија</w:t>
      </w:r>
      <w:r w:rsidRPr="00285C61">
        <w:rPr>
          <w:sz w:val="16"/>
          <w:szCs w:val="16"/>
          <w:lang w:val="bs-Latn-BA"/>
        </w:rPr>
        <w:t xml:space="preserve"> </w:t>
      </w:r>
      <w:r>
        <w:rPr>
          <w:sz w:val="16"/>
          <w:szCs w:val="16"/>
          <w:lang w:val="bs-Latn-BA"/>
        </w:rPr>
        <w:t>Републике</w:t>
      </w:r>
      <w:r w:rsidRPr="00285C61">
        <w:rPr>
          <w:sz w:val="16"/>
          <w:szCs w:val="16"/>
          <w:lang w:val="bs-Latn-BA"/>
        </w:rPr>
        <w:t xml:space="preserve"> </w:t>
      </w:r>
      <w:r>
        <w:rPr>
          <w:sz w:val="16"/>
          <w:szCs w:val="16"/>
          <w:lang w:val="bs-Latn-BA"/>
        </w:rPr>
        <w:t>Српске, Дирекција за финансије Брчко дистрикта</w:t>
      </w:r>
      <w:r w:rsidRPr="00285C61">
        <w:rPr>
          <w:sz w:val="16"/>
          <w:szCs w:val="16"/>
          <w:lang w:val="bs-Latn-BA"/>
        </w:rPr>
        <w:t xml:space="preserve"> </w:t>
      </w:r>
      <w:r>
        <w:rPr>
          <w:sz w:val="16"/>
          <w:szCs w:val="16"/>
          <w:lang w:val="bs-Latn-BA"/>
        </w:rPr>
        <w:t>БиХ</w:t>
      </w:r>
      <w:r>
        <w:rPr>
          <w:sz w:val="16"/>
          <w:szCs w:val="16"/>
          <w:lang w:val="sr-Cyrl-BA"/>
        </w:rPr>
        <w:t xml:space="preserve"> и јавна предузећа које оснивају Институције БиХ</w:t>
      </w:r>
      <w:r w:rsidRPr="00285C61">
        <w:rPr>
          <w:sz w:val="16"/>
          <w:szCs w:val="16"/>
          <w:lang w:val="bs-Latn-BA"/>
        </w:rPr>
        <w:t>.</w:t>
      </w:r>
      <w:r>
        <w:rPr>
          <w:sz w:val="16"/>
          <w:szCs w:val="16"/>
          <w:lang w:val="bs-Latn-BA"/>
        </w:rPr>
        <w:t xml:space="preserve"> </w:t>
      </w:r>
      <w:r>
        <w:rPr>
          <w:sz w:val="16"/>
          <w:szCs w:val="16"/>
          <w:lang w:val="sr-Cyrl-BA"/>
        </w:rPr>
        <w:t>Прелиминарни подаци.</w:t>
      </w:r>
    </w:p>
  </w:footnote>
  <w:footnote w:id="49">
    <w:p w14:paraId="7B0AD9E1" w14:textId="77777777" w:rsidR="00FB3217" w:rsidRPr="00285C61" w:rsidRDefault="00FB3217" w:rsidP="00FB3217">
      <w:pPr>
        <w:pStyle w:val="FootnoteText"/>
        <w:jc w:val="both"/>
        <w:rPr>
          <w:sz w:val="16"/>
          <w:szCs w:val="16"/>
          <w:lang w:val="hr-BA"/>
        </w:rPr>
      </w:pPr>
      <w:r w:rsidRPr="00BC26B5">
        <w:rPr>
          <w:rStyle w:val="FootnoteReference"/>
          <w:sz w:val="16"/>
          <w:szCs w:val="16"/>
        </w:rPr>
        <w:footnoteRef/>
      </w:r>
      <w:r w:rsidRPr="00BC26B5">
        <w:rPr>
          <w:sz w:val="16"/>
          <w:szCs w:val="16"/>
          <w:lang w:val="hr-HR"/>
        </w:rPr>
        <w:t xml:space="preserve"> </w:t>
      </w:r>
      <w:r>
        <w:rPr>
          <w:sz w:val="16"/>
          <w:szCs w:val="16"/>
        </w:rPr>
        <w:t>Закон</w:t>
      </w:r>
      <w:r w:rsidRPr="00BC26B5">
        <w:rPr>
          <w:sz w:val="16"/>
          <w:szCs w:val="16"/>
          <w:lang w:val="hr-HR"/>
        </w:rPr>
        <w:t xml:space="preserve"> </w:t>
      </w:r>
      <w:r>
        <w:rPr>
          <w:sz w:val="16"/>
          <w:szCs w:val="16"/>
        </w:rPr>
        <w:t>о</w:t>
      </w:r>
      <w:r w:rsidRPr="00BC26B5">
        <w:rPr>
          <w:sz w:val="16"/>
          <w:szCs w:val="16"/>
          <w:lang w:val="hr-HR"/>
        </w:rPr>
        <w:t xml:space="preserve"> </w:t>
      </w:r>
      <w:r>
        <w:rPr>
          <w:sz w:val="16"/>
          <w:szCs w:val="16"/>
        </w:rPr>
        <w:t>дугу</w:t>
      </w:r>
      <w:r w:rsidRPr="00BC26B5">
        <w:rPr>
          <w:sz w:val="16"/>
          <w:szCs w:val="16"/>
          <w:lang w:val="hr-HR"/>
        </w:rPr>
        <w:t xml:space="preserve">, </w:t>
      </w:r>
      <w:r>
        <w:rPr>
          <w:sz w:val="16"/>
          <w:szCs w:val="16"/>
        </w:rPr>
        <w:t>заду</w:t>
      </w:r>
      <w:r>
        <w:rPr>
          <w:sz w:val="16"/>
          <w:szCs w:val="16"/>
          <w:lang w:val="hr-HR"/>
        </w:rPr>
        <w:t>ж</w:t>
      </w:r>
      <w:r>
        <w:rPr>
          <w:sz w:val="16"/>
          <w:szCs w:val="16"/>
        </w:rPr>
        <w:t>ивању</w:t>
      </w:r>
      <w:r w:rsidRPr="00BC26B5">
        <w:rPr>
          <w:sz w:val="16"/>
          <w:szCs w:val="16"/>
          <w:lang w:val="hr-HR"/>
        </w:rPr>
        <w:t xml:space="preserve"> </w:t>
      </w:r>
      <w:r>
        <w:rPr>
          <w:sz w:val="16"/>
          <w:szCs w:val="16"/>
        </w:rPr>
        <w:t>и</w:t>
      </w:r>
      <w:r w:rsidRPr="00BC26B5">
        <w:rPr>
          <w:sz w:val="16"/>
          <w:szCs w:val="16"/>
          <w:lang w:val="hr-HR"/>
        </w:rPr>
        <w:t xml:space="preserve"> </w:t>
      </w:r>
      <w:r>
        <w:rPr>
          <w:sz w:val="16"/>
          <w:szCs w:val="16"/>
        </w:rPr>
        <w:t>гаранцијама</w:t>
      </w:r>
      <w:r w:rsidRPr="00285C61">
        <w:rPr>
          <w:sz w:val="16"/>
          <w:szCs w:val="16"/>
          <w:lang w:val="hr-HR"/>
        </w:rPr>
        <w:t xml:space="preserve"> </w:t>
      </w:r>
      <w:r>
        <w:rPr>
          <w:sz w:val="16"/>
          <w:szCs w:val="16"/>
        </w:rPr>
        <w:t>у</w:t>
      </w:r>
      <w:r w:rsidRPr="00285C61">
        <w:rPr>
          <w:sz w:val="16"/>
          <w:szCs w:val="16"/>
          <w:lang w:val="hr-HR"/>
        </w:rPr>
        <w:t xml:space="preserve"> </w:t>
      </w:r>
      <w:r>
        <w:rPr>
          <w:sz w:val="16"/>
          <w:szCs w:val="16"/>
        </w:rPr>
        <w:t>Федерацији</w:t>
      </w:r>
      <w:r w:rsidRPr="00285C61">
        <w:rPr>
          <w:sz w:val="16"/>
          <w:szCs w:val="16"/>
          <w:lang w:val="hr-HR"/>
        </w:rPr>
        <w:t xml:space="preserve"> </w:t>
      </w:r>
      <w:r>
        <w:rPr>
          <w:sz w:val="16"/>
          <w:szCs w:val="16"/>
        </w:rPr>
        <w:t>Босне</w:t>
      </w:r>
      <w:r w:rsidRPr="00285C61">
        <w:rPr>
          <w:sz w:val="16"/>
          <w:szCs w:val="16"/>
          <w:lang w:val="hr-HR"/>
        </w:rPr>
        <w:t xml:space="preserve"> </w:t>
      </w:r>
      <w:r>
        <w:rPr>
          <w:sz w:val="16"/>
          <w:szCs w:val="16"/>
        </w:rPr>
        <w:t>и</w:t>
      </w:r>
      <w:r w:rsidRPr="00285C61">
        <w:rPr>
          <w:sz w:val="16"/>
          <w:szCs w:val="16"/>
          <w:lang w:val="hr-HR"/>
        </w:rPr>
        <w:t xml:space="preserve"> </w:t>
      </w:r>
      <w:r>
        <w:rPr>
          <w:sz w:val="16"/>
          <w:szCs w:val="16"/>
        </w:rPr>
        <w:t>Херцеговине</w:t>
      </w:r>
      <w:r w:rsidRPr="00285C61">
        <w:rPr>
          <w:sz w:val="16"/>
          <w:szCs w:val="16"/>
          <w:lang w:val="hr-HR"/>
        </w:rPr>
        <w:t xml:space="preserve"> (“</w:t>
      </w:r>
      <w:r>
        <w:rPr>
          <w:sz w:val="16"/>
          <w:szCs w:val="16"/>
        </w:rPr>
        <w:t>Слу</w:t>
      </w:r>
      <w:r>
        <w:rPr>
          <w:sz w:val="16"/>
          <w:szCs w:val="16"/>
          <w:lang w:val="hr-HR"/>
        </w:rPr>
        <w:t>ж</w:t>
      </w:r>
      <w:r>
        <w:rPr>
          <w:sz w:val="16"/>
          <w:szCs w:val="16"/>
        </w:rPr>
        <w:t>бене</w:t>
      </w:r>
      <w:r w:rsidRPr="00285C61">
        <w:rPr>
          <w:sz w:val="16"/>
          <w:szCs w:val="16"/>
          <w:lang w:val="hr-HR"/>
        </w:rPr>
        <w:t xml:space="preserve"> </w:t>
      </w:r>
      <w:r>
        <w:rPr>
          <w:sz w:val="16"/>
          <w:szCs w:val="16"/>
        </w:rPr>
        <w:t>новине</w:t>
      </w:r>
      <w:r w:rsidRPr="00285C61">
        <w:rPr>
          <w:sz w:val="16"/>
          <w:szCs w:val="16"/>
          <w:lang w:val="hr-HR"/>
        </w:rPr>
        <w:t xml:space="preserve"> </w:t>
      </w:r>
      <w:r>
        <w:rPr>
          <w:sz w:val="16"/>
          <w:szCs w:val="16"/>
        </w:rPr>
        <w:t>Федерације</w:t>
      </w:r>
      <w:r w:rsidRPr="00285C61">
        <w:rPr>
          <w:sz w:val="16"/>
          <w:szCs w:val="16"/>
          <w:lang w:val="hr-HR"/>
        </w:rPr>
        <w:t xml:space="preserve"> </w:t>
      </w:r>
      <w:r>
        <w:rPr>
          <w:sz w:val="16"/>
          <w:szCs w:val="16"/>
        </w:rPr>
        <w:t>БиХ</w:t>
      </w:r>
      <w:r w:rsidRPr="00285C61">
        <w:rPr>
          <w:sz w:val="16"/>
          <w:szCs w:val="16"/>
          <w:lang w:val="hr-HR"/>
        </w:rPr>
        <w:t xml:space="preserve">”, </w:t>
      </w:r>
      <w:r>
        <w:rPr>
          <w:sz w:val="16"/>
          <w:szCs w:val="16"/>
        </w:rPr>
        <w:t>бр</w:t>
      </w:r>
      <w:r w:rsidRPr="00285C61">
        <w:rPr>
          <w:sz w:val="16"/>
          <w:szCs w:val="16"/>
          <w:lang w:val="hr-HR"/>
        </w:rPr>
        <w:t>. 86/07, 24/09</w:t>
      </w:r>
      <w:r>
        <w:rPr>
          <w:sz w:val="16"/>
          <w:szCs w:val="16"/>
          <w:lang w:val="hr-HR"/>
        </w:rPr>
        <w:t>,</w:t>
      </w:r>
      <w:r w:rsidRPr="00285C61">
        <w:rPr>
          <w:sz w:val="16"/>
          <w:szCs w:val="16"/>
          <w:lang w:val="hr-HR"/>
        </w:rPr>
        <w:t xml:space="preserve"> 44/10</w:t>
      </w:r>
      <w:r>
        <w:rPr>
          <w:sz w:val="16"/>
          <w:szCs w:val="16"/>
          <w:lang w:val="hr-HR"/>
        </w:rPr>
        <w:t xml:space="preserve"> и</w:t>
      </w:r>
      <w:r w:rsidRPr="00E950BA">
        <w:rPr>
          <w:sz w:val="16"/>
          <w:szCs w:val="16"/>
          <w:lang w:val="hr-HR"/>
        </w:rPr>
        <w:t xml:space="preserve"> 30/16).</w:t>
      </w:r>
    </w:p>
  </w:footnote>
  <w:footnote w:id="50">
    <w:p w14:paraId="6A558825" w14:textId="77777777" w:rsidR="00FB3217" w:rsidRPr="00584640" w:rsidRDefault="00FB3217" w:rsidP="00FB3217">
      <w:pPr>
        <w:pStyle w:val="FootnoteText"/>
        <w:jc w:val="both"/>
        <w:rPr>
          <w:lang w:val="hr-BA"/>
        </w:rPr>
      </w:pPr>
      <w:r w:rsidRPr="00285C61">
        <w:rPr>
          <w:rStyle w:val="FootnoteReference"/>
          <w:sz w:val="16"/>
          <w:szCs w:val="16"/>
        </w:rPr>
        <w:footnoteRef/>
      </w:r>
      <w:r w:rsidRPr="00285C61">
        <w:rPr>
          <w:sz w:val="16"/>
          <w:szCs w:val="16"/>
          <w:lang w:val="hr-BA"/>
        </w:rPr>
        <w:t xml:space="preserve"> </w:t>
      </w:r>
      <w:r>
        <w:rPr>
          <w:sz w:val="16"/>
          <w:szCs w:val="16"/>
          <w:lang w:val="hr-BA"/>
        </w:rPr>
        <w:t>Одлука</w:t>
      </w:r>
      <w:r w:rsidRPr="00285C61">
        <w:rPr>
          <w:sz w:val="16"/>
          <w:szCs w:val="16"/>
          <w:lang w:val="hr-BA"/>
        </w:rPr>
        <w:t xml:space="preserve"> </w:t>
      </w:r>
      <w:r>
        <w:rPr>
          <w:sz w:val="16"/>
          <w:szCs w:val="16"/>
          <w:lang w:val="hr-BA"/>
        </w:rPr>
        <w:t>о</w:t>
      </w:r>
      <w:r w:rsidRPr="00285C61">
        <w:rPr>
          <w:sz w:val="16"/>
          <w:szCs w:val="16"/>
          <w:lang w:val="hr-BA"/>
        </w:rPr>
        <w:t xml:space="preserve"> </w:t>
      </w:r>
      <w:r>
        <w:rPr>
          <w:sz w:val="16"/>
          <w:szCs w:val="16"/>
          <w:lang w:val="hr-BA"/>
        </w:rPr>
        <w:t>условима</w:t>
      </w:r>
      <w:r w:rsidRPr="00285C61">
        <w:rPr>
          <w:sz w:val="16"/>
          <w:szCs w:val="16"/>
          <w:lang w:val="hr-BA"/>
        </w:rPr>
        <w:t xml:space="preserve"> </w:t>
      </w:r>
      <w:r>
        <w:rPr>
          <w:sz w:val="16"/>
          <w:szCs w:val="16"/>
          <w:lang w:val="hr-BA"/>
        </w:rPr>
        <w:t>и</w:t>
      </w:r>
      <w:r w:rsidRPr="00285C61">
        <w:rPr>
          <w:sz w:val="16"/>
          <w:szCs w:val="16"/>
          <w:lang w:val="hr-BA"/>
        </w:rPr>
        <w:t xml:space="preserve"> </w:t>
      </w:r>
      <w:r>
        <w:rPr>
          <w:sz w:val="16"/>
          <w:szCs w:val="16"/>
          <w:lang w:val="hr-BA"/>
        </w:rPr>
        <w:t>процедурама</w:t>
      </w:r>
      <w:r w:rsidRPr="00285C61">
        <w:rPr>
          <w:sz w:val="16"/>
          <w:szCs w:val="16"/>
          <w:lang w:val="hr-BA"/>
        </w:rPr>
        <w:t xml:space="preserve"> </w:t>
      </w:r>
      <w:r>
        <w:rPr>
          <w:sz w:val="16"/>
          <w:szCs w:val="16"/>
          <w:lang w:val="hr-BA"/>
        </w:rPr>
        <w:t>емисије</w:t>
      </w:r>
      <w:r w:rsidRPr="00285C61">
        <w:rPr>
          <w:sz w:val="16"/>
          <w:szCs w:val="16"/>
          <w:lang w:val="hr-BA"/>
        </w:rPr>
        <w:t xml:space="preserve"> </w:t>
      </w:r>
      <w:r>
        <w:rPr>
          <w:sz w:val="16"/>
          <w:szCs w:val="16"/>
          <w:lang w:val="hr-BA"/>
        </w:rPr>
        <w:t>обвезница</w:t>
      </w:r>
      <w:r w:rsidRPr="00285C61">
        <w:rPr>
          <w:sz w:val="16"/>
          <w:szCs w:val="16"/>
          <w:lang w:val="hr-BA"/>
        </w:rPr>
        <w:t xml:space="preserve"> </w:t>
      </w:r>
      <w:r>
        <w:rPr>
          <w:sz w:val="16"/>
          <w:szCs w:val="16"/>
          <w:lang w:val="hr-BA"/>
        </w:rPr>
        <w:t>Федерације</w:t>
      </w:r>
      <w:r w:rsidRPr="00285C61">
        <w:rPr>
          <w:sz w:val="16"/>
          <w:szCs w:val="16"/>
          <w:lang w:val="hr-BA"/>
        </w:rPr>
        <w:t xml:space="preserve"> </w:t>
      </w:r>
      <w:r>
        <w:rPr>
          <w:sz w:val="16"/>
          <w:szCs w:val="16"/>
          <w:lang w:val="hr-BA"/>
        </w:rPr>
        <w:t>Босне</w:t>
      </w:r>
      <w:r w:rsidRPr="00285C61">
        <w:rPr>
          <w:sz w:val="16"/>
          <w:szCs w:val="16"/>
          <w:lang w:val="hr-BA"/>
        </w:rPr>
        <w:t xml:space="preserve"> </w:t>
      </w:r>
      <w:r>
        <w:rPr>
          <w:sz w:val="16"/>
          <w:szCs w:val="16"/>
          <w:lang w:val="hr-BA"/>
        </w:rPr>
        <w:t>и</w:t>
      </w:r>
      <w:r w:rsidRPr="00285C61">
        <w:rPr>
          <w:sz w:val="16"/>
          <w:szCs w:val="16"/>
          <w:lang w:val="hr-BA"/>
        </w:rPr>
        <w:t xml:space="preserve"> </w:t>
      </w:r>
      <w:r>
        <w:rPr>
          <w:sz w:val="16"/>
          <w:szCs w:val="16"/>
          <w:lang w:val="hr-BA"/>
        </w:rPr>
        <w:t>Херцеговине</w:t>
      </w:r>
      <w:r w:rsidRPr="00285C61">
        <w:rPr>
          <w:sz w:val="16"/>
          <w:szCs w:val="16"/>
          <w:lang w:val="hr-BA"/>
        </w:rPr>
        <w:t xml:space="preserve"> („</w:t>
      </w:r>
      <w:r>
        <w:rPr>
          <w:sz w:val="16"/>
          <w:szCs w:val="16"/>
          <w:lang w:val="hr-BA"/>
        </w:rPr>
        <w:t>Службене</w:t>
      </w:r>
      <w:r w:rsidRPr="00285C61">
        <w:rPr>
          <w:sz w:val="16"/>
          <w:szCs w:val="16"/>
          <w:lang w:val="hr-BA"/>
        </w:rPr>
        <w:t xml:space="preserve"> </w:t>
      </w:r>
      <w:r>
        <w:rPr>
          <w:sz w:val="16"/>
          <w:szCs w:val="16"/>
          <w:lang w:val="hr-BA"/>
        </w:rPr>
        <w:t>новине</w:t>
      </w:r>
      <w:r w:rsidRPr="00285C61">
        <w:rPr>
          <w:sz w:val="16"/>
          <w:szCs w:val="16"/>
          <w:lang w:val="hr-BA"/>
        </w:rPr>
        <w:t xml:space="preserve"> </w:t>
      </w:r>
      <w:r>
        <w:rPr>
          <w:sz w:val="16"/>
          <w:szCs w:val="16"/>
          <w:lang w:val="hr-BA"/>
        </w:rPr>
        <w:t>Федерације</w:t>
      </w:r>
      <w:r w:rsidRPr="00285C61">
        <w:rPr>
          <w:sz w:val="16"/>
          <w:szCs w:val="16"/>
          <w:lang w:val="hr-BA"/>
        </w:rPr>
        <w:t xml:space="preserve"> </w:t>
      </w:r>
      <w:r>
        <w:rPr>
          <w:sz w:val="16"/>
          <w:szCs w:val="16"/>
          <w:lang w:val="hr-BA"/>
        </w:rPr>
        <w:t>БиХ</w:t>
      </w:r>
      <w:r w:rsidRPr="00285C61">
        <w:rPr>
          <w:sz w:val="16"/>
          <w:szCs w:val="16"/>
          <w:lang w:val="hr-BA"/>
        </w:rPr>
        <w:t xml:space="preserve">“, </w:t>
      </w:r>
      <w:r>
        <w:rPr>
          <w:sz w:val="16"/>
          <w:szCs w:val="16"/>
          <w:lang w:val="hr-BA"/>
        </w:rPr>
        <w:t>број</w:t>
      </w:r>
      <w:r w:rsidRPr="00285C61">
        <w:rPr>
          <w:sz w:val="16"/>
          <w:szCs w:val="16"/>
          <w:lang w:val="hr-BA"/>
        </w:rPr>
        <w:t xml:space="preserve"> 31/12).</w:t>
      </w:r>
    </w:p>
  </w:footnote>
  <w:footnote w:id="51">
    <w:p w14:paraId="6E54D392" w14:textId="77777777" w:rsidR="00FB3217" w:rsidRPr="00E50794" w:rsidRDefault="00FB3217" w:rsidP="00FB3217">
      <w:pPr>
        <w:pStyle w:val="FootnoteText"/>
        <w:rPr>
          <w:lang w:val="bs-Latn-BA"/>
        </w:rPr>
      </w:pPr>
      <w:r>
        <w:rPr>
          <w:rStyle w:val="FootnoteReference"/>
        </w:rPr>
        <w:footnoteRef/>
      </w:r>
      <w:r>
        <w:t xml:space="preserve"> </w:t>
      </w:r>
      <w:r>
        <w:rPr>
          <w:sz w:val="16"/>
          <w:szCs w:val="16"/>
          <w:lang w:val="bs-Latn-BA"/>
        </w:rPr>
        <w:t>Закон</w:t>
      </w:r>
      <w:r w:rsidRPr="00E50794">
        <w:rPr>
          <w:sz w:val="16"/>
          <w:szCs w:val="16"/>
          <w:lang w:val="bs-Latn-BA"/>
        </w:rPr>
        <w:t xml:space="preserve"> </w:t>
      </w:r>
      <w:r>
        <w:rPr>
          <w:sz w:val="16"/>
          <w:szCs w:val="16"/>
          <w:lang w:val="bs-Latn-BA"/>
        </w:rPr>
        <w:t>о</w:t>
      </w:r>
      <w:r w:rsidRPr="00E50794">
        <w:rPr>
          <w:sz w:val="16"/>
          <w:szCs w:val="16"/>
          <w:lang w:val="bs-Latn-BA"/>
        </w:rPr>
        <w:t xml:space="preserve"> </w:t>
      </w:r>
      <w:r>
        <w:rPr>
          <w:sz w:val="16"/>
          <w:szCs w:val="16"/>
          <w:lang w:val="bs-Latn-BA"/>
        </w:rPr>
        <w:t>задуживању, дугу и гаранцијама Републике Српске („Службени гласник Републике Српске“, бр. 71/12, 52/14 и 114/17)</w:t>
      </w:r>
    </w:p>
  </w:footnote>
  <w:footnote w:id="52">
    <w:p w14:paraId="474589F7" w14:textId="77777777" w:rsidR="00FB3217" w:rsidRPr="003F2E16" w:rsidRDefault="00FB3217" w:rsidP="00FB3217">
      <w:pPr>
        <w:pStyle w:val="FootnoteText"/>
        <w:rPr>
          <w:sz w:val="16"/>
          <w:szCs w:val="16"/>
          <w:lang w:val="bs-Latn-BA"/>
        </w:rPr>
      </w:pPr>
      <w:r w:rsidRPr="003F2E16">
        <w:rPr>
          <w:rStyle w:val="FootnoteReference"/>
          <w:sz w:val="16"/>
          <w:szCs w:val="16"/>
        </w:rPr>
        <w:footnoteRef/>
      </w:r>
      <w:r w:rsidRPr="003F2E16">
        <w:rPr>
          <w:sz w:val="16"/>
          <w:szCs w:val="16"/>
        </w:rPr>
        <w:t xml:space="preserve"> </w:t>
      </w:r>
      <w:r>
        <w:rPr>
          <w:sz w:val="16"/>
          <w:szCs w:val="16"/>
        </w:rPr>
        <w:t>Одлука</w:t>
      </w:r>
      <w:r w:rsidRPr="003F2E16">
        <w:rPr>
          <w:sz w:val="16"/>
          <w:szCs w:val="16"/>
        </w:rPr>
        <w:t xml:space="preserve"> </w:t>
      </w:r>
      <w:r>
        <w:rPr>
          <w:sz w:val="16"/>
          <w:szCs w:val="16"/>
        </w:rPr>
        <w:t>о</w:t>
      </w:r>
      <w:r w:rsidRPr="003F2E16">
        <w:rPr>
          <w:sz w:val="16"/>
          <w:szCs w:val="16"/>
        </w:rPr>
        <w:t xml:space="preserve"> </w:t>
      </w:r>
      <w:r>
        <w:rPr>
          <w:sz w:val="16"/>
          <w:szCs w:val="16"/>
          <w:lang w:val="sr-Cyrl-BA"/>
        </w:rPr>
        <w:t>дугорочном</w:t>
      </w:r>
      <w:r w:rsidRPr="003F2E16">
        <w:rPr>
          <w:sz w:val="16"/>
          <w:szCs w:val="16"/>
        </w:rPr>
        <w:t xml:space="preserve"> </w:t>
      </w:r>
      <w:r>
        <w:rPr>
          <w:sz w:val="16"/>
          <w:szCs w:val="16"/>
        </w:rPr>
        <w:t>задуживању</w:t>
      </w:r>
      <w:r w:rsidRPr="003F2E16">
        <w:rPr>
          <w:sz w:val="16"/>
          <w:szCs w:val="16"/>
        </w:rPr>
        <w:t xml:space="preserve"> </w:t>
      </w:r>
      <w:r>
        <w:rPr>
          <w:sz w:val="16"/>
          <w:szCs w:val="16"/>
        </w:rPr>
        <w:t>Републике</w:t>
      </w:r>
      <w:r w:rsidRPr="00583831">
        <w:rPr>
          <w:sz w:val="16"/>
          <w:szCs w:val="16"/>
        </w:rPr>
        <w:t xml:space="preserve"> </w:t>
      </w:r>
      <w:r>
        <w:rPr>
          <w:sz w:val="16"/>
          <w:szCs w:val="16"/>
        </w:rPr>
        <w:t>Српске</w:t>
      </w:r>
      <w:r w:rsidRPr="00583831">
        <w:rPr>
          <w:sz w:val="16"/>
          <w:szCs w:val="16"/>
        </w:rPr>
        <w:t xml:space="preserve"> </w:t>
      </w:r>
      <w:r>
        <w:rPr>
          <w:sz w:val="16"/>
          <w:szCs w:val="16"/>
        </w:rPr>
        <w:t>за</w:t>
      </w:r>
      <w:r w:rsidRPr="00583831">
        <w:rPr>
          <w:sz w:val="16"/>
          <w:szCs w:val="16"/>
        </w:rPr>
        <w:t xml:space="preserve"> 202</w:t>
      </w:r>
      <w:r>
        <w:rPr>
          <w:sz w:val="16"/>
          <w:szCs w:val="16"/>
        </w:rPr>
        <w:t>4</w:t>
      </w:r>
      <w:r w:rsidRPr="00583831">
        <w:rPr>
          <w:sz w:val="16"/>
          <w:szCs w:val="16"/>
        </w:rPr>
        <w:t>.</w:t>
      </w:r>
      <w:r>
        <w:rPr>
          <w:sz w:val="16"/>
          <w:szCs w:val="16"/>
        </w:rPr>
        <w:t>годину</w:t>
      </w:r>
      <w:r w:rsidRPr="00583831">
        <w:rPr>
          <w:sz w:val="16"/>
          <w:szCs w:val="16"/>
        </w:rPr>
        <w:t xml:space="preserve"> </w:t>
      </w:r>
      <w:r w:rsidRPr="005A13E1">
        <w:rPr>
          <w:sz w:val="16"/>
          <w:szCs w:val="16"/>
        </w:rPr>
        <w:t>(“</w:t>
      </w:r>
      <w:r>
        <w:rPr>
          <w:sz w:val="16"/>
          <w:szCs w:val="16"/>
        </w:rPr>
        <w:t>Службени</w:t>
      </w:r>
      <w:r w:rsidRPr="003F2E16">
        <w:rPr>
          <w:sz w:val="16"/>
          <w:szCs w:val="16"/>
        </w:rPr>
        <w:t xml:space="preserve"> </w:t>
      </w:r>
      <w:r>
        <w:rPr>
          <w:sz w:val="16"/>
          <w:szCs w:val="16"/>
        </w:rPr>
        <w:t>гласник Републике Српске” бр. 1</w:t>
      </w:r>
      <w:r>
        <w:rPr>
          <w:sz w:val="16"/>
          <w:szCs w:val="16"/>
          <w:lang w:val="sr-Cyrl-RS"/>
        </w:rPr>
        <w:t>12</w:t>
      </w:r>
      <w:r>
        <w:rPr>
          <w:sz w:val="16"/>
          <w:szCs w:val="16"/>
        </w:rPr>
        <w:t>/</w:t>
      </w:r>
      <w:r>
        <w:rPr>
          <w:sz w:val="16"/>
          <w:szCs w:val="16"/>
          <w:lang w:val="sr-Cyrl-RS"/>
        </w:rPr>
        <w:t>2</w:t>
      </w:r>
      <w:r>
        <w:rPr>
          <w:sz w:val="16"/>
          <w:szCs w:val="16"/>
          <w:lang w:val="hr-BA"/>
        </w:rPr>
        <w:t>3</w:t>
      </w:r>
      <w:r w:rsidRPr="003F2E16">
        <w:rPr>
          <w:sz w:val="16"/>
          <w:szCs w:val="16"/>
        </w:rPr>
        <w:t>)</w:t>
      </w:r>
    </w:p>
  </w:footnote>
  <w:footnote w:id="53">
    <w:p w14:paraId="51CAA15F" w14:textId="6BE1A4EA" w:rsidR="00FB3217" w:rsidRPr="00A13DC8" w:rsidRDefault="00FB3217" w:rsidP="00FB3217">
      <w:pPr>
        <w:pStyle w:val="FootnoteText"/>
        <w:rPr>
          <w:sz w:val="16"/>
          <w:szCs w:val="16"/>
          <w:lang w:val="sv-SE"/>
        </w:rPr>
      </w:pPr>
      <w:r w:rsidRPr="00A13DC8">
        <w:rPr>
          <w:rStyle w:val="FootnoteReference"/>
          <w:sz w:val="16"/>
          <w:szCs w:val="16"/>
        </w:rPr>
        <w:footnoteRef/>
      </w:r>
      <w:r w:rsidRPr="00A13DC8">
        <w:rPr>
          <w:sz w:val="16"/>
          <w:szCs w:val="16"/>
          <w:lang w:val="sv-SE"/>
        </w:rPr>
        <w:t xml:space="preserve"> </w:t>
      </w:r>
      <w:r>
        <w:rPr>
          <w:sz w:val="16"/>
          <w:szCs w:val="16"/>
          <w:lang w:val="sv-SE"/>
        </w:rPr>
        <w:t>Извор</w:t>
      </w:r>
      <w:r w:rsidRPr="00A13DC8">
        <w:rPr>
          <w:sz w:val="16"/>
          <w:szCs w:val="16"/>
          <w:lang w:val="sv-SE"/>
        </w:rPr>
        <w:t xml:space="preserve"> </w:t>
      </w:r>
      <w:r>
        <w:rPr>
          <w:sz w:val="16"/>
          <w:szCs w:val="16"/>
          <w:lang w:val="sv-SE"/>
        </w:rPr>
        <w:t>података</w:t>
      </w:r>
      <w:r w:rsidRPr="00A13DC8">
        <w:rPr>
          <w:sz w:val="16"/>
          <w:szCs w:val="16"/>
          <w:lang w:val="sv-SE"/>
        </w:rPr>
        <w:t xml:space="preserve">: </w:t>
      </w:r>
      <w:r>
        <w:rPr>
          <w:sz w:val="16"/>
          <w:szCs w:val="16"/>
          <w:lang w:val="sv-SE"/>
        </w:rPr>
        <w:t>Сарајевска</w:t>
      </w:r>
      <w:r w:rsidRPr="00A13DC8">
        <w:rPr>
          <w:sz w:val="16"/>
          <w:szCs w:val="16"/>
          <w:lang w:val="sv-SE"/>
        </w:rPr>
        <w:t xml:space="preserve"> </w:t>
      </w:r>
      <w:r>
        <w:rPr>
          <w:sz w:val="16"/>
          <w:szCs w:val="16"/>
          <w:lang w:val="sv-SE"/>
        </w:rPr>
        <w:t>берза</w:t>
      </w:r>
      <w:r w:rsidRPr="00A13DC8">
        <w:rPr>
          <w:sz w:val="16"/>
          <w:szCs w:val="16"/>
          <w:lang w:val="sv-SE"/>
        </w:rPr>
        <w:t xml:space="preserve"> (</w:t>
      </w:r>
      <w:r w:rsidR="00D22503" w:rsidRPr="00D22503">
        <w:rPr>
          <w:i/>
          <w:iCs/>
          <w:sz w:val="16"/>
          <w:szCs w:val="16"/>
          <w:lang w:val="sv-SE"/>
        </w:rPr>
        <w:t>www.sase.ba</w:t>
      </w:r>
      <w:r w:rsidRPr="00A13DC8">
        <w:rPr>
          <w:sz w:val="16"/>
          <w:szCs w:val="16"/>
          <w:lang w:val="sv-SE"/>
        </w:rPr>
        <w:t xml:space="preserve">) </w:t>
      </w:r>
    </w:p>
  </w:footnote>
  <w:footnote w:id="54">
    <w:p w14:paraId="659D8EC7" w14:textId="77777777" w:rsidR="00FB3217" w:rsidRPr="00EA1CFB" w:rsidRDefault="00FB3217" w:rsidP="00FB3217">
      <w:pPr>
        <w:pStyle w:val="FootnoteText"/>
        <w:rPr>
          <w:lang w:val="sr-Cyrl-RS"/>
        </w:rPr>
      </w:pPr>
      <w:r>
        <w:rPr>
          <w:rStyle w:val="FootnoteReference"/>
        </w:rPr>
        <w:footnoteRef/>
      </w:r>
      <w:r>
        <w:t xml:space="preserve"> </w:t>
      </w:r>
      <w:r>
        <w:rPr>
          <w:sz w:val="16"/>
          <w:szCs w:val="16"/>
          <w:lang w:val="sr-Cyrl-RS"/>
        </w:rPr>
        <w:t>Одлука</w:t>
      </w:r>
      <w:r w:rsidRPr="00EA1CFB">
        <w:rPr>
          <w:sz w:val="16"/>
          <w:szCs w:val="16"/>
          <w:lang w:val="sr-Cyrl-RS"/>
        </w:rPr>
        <w:t xml:space="preserve"> </w:t>
      </w:r>
      <w:r>
        <w:rPr>
          <w:sz w:val="16"/>
          <w:szCs w:val="16"/>
          <w:lang w:val="sr-Cyrl-RS"/>
        </w:rPr>
        <w:t>о</w:t>
      </w:r>
      <w:r w:rsidRPr="00EA1CFB">
        <w:rPr>
          <w:sz w:val="16"/>
          <w:szCs w:val="16"/>
          <w:lang w:val="sr-Cyrl-RS"/>
        </w:rPr>
        <w:t xml:space="preserve"> </w:t>
      </w:r>
      <w:r>
        <w:rPr>
          <w:sz w:val="16"/>
          <w:szCs w:val="16"/>
          <w:lang w:val="sr-Cyrl-RS"/>
        </w:rPr>
        <w:t>краткорочном</w:t>
      </w:r>
      <w:r w:rsidRPr="00EA1CFB">
        <w:rPr>
          <w:sz w:val="16"/>
          <w:szCs w:val="16"/>
          <w:lang w:val="sr-Cyrl-RS"/>
        </w:rPr>
        <w:t xml:space="preserve"> </w:t>
      </w:r>
      <w:r>
        <w:rPr>
          <w:sz w:val="16"/>
          <w:szCs w:val="16"/>
          <w:lang w:val="sr-Cyrl-RS"/>
        </w:rPr>
        <w:t>задуживању</w:t>
      </w:r>
      <w:r w:rsidRPr="00EA1CFB">
        <w:rPr>
          <w:sz w:val="16"/>
          <w:szCs w:val="16"/>
          <w:lang w:val="sr-Cyrl-RS"/>
        </w:rPr>
        <w:t xml:space="preserve"> </w:t>
      </w:r>
      <w:r>
        <w:rPr>
          <w:sz w:val="16"/>
          <w:szCs w:val="16"/>
          <w:lang w:val="sr-Cyrl-RS"/>
        </w:rPr>
        <w:t>Републике</w:t>
      </w:r>
      <w:r w:rsidRPr="00EA1CFB">
        <w:rPr>
          <w:sz w:val="16"/>
          <w:szCs w:val="16"/>
          <w:lang w:val="sr-Cyrl-RS"/>
        </w:rPr>
        <w:t xml:space="preserve"> </w:t>
      </w:r>
      <w:r>
        <w:rPr>
          <w:sz w:val="16"/>
          <w:szCs w:val="16"/>
          <w:lang w:val="sr-Cyrl-RS"/>
        </w:rPr>
        <w:t>Српске</w:t>
      </w:r>
      <w:r w:rsidRPr="00EA1CFB">
        <w:rPr>
          <w:sz w:val="16"/>
          <w:szCs w:val="16"/>
          <w:lang w:val="sr-Cyrl-RS"/>
        </w:rPr>
        <w:t xml:space="preserve"> </w:t>
      </w:r>
      <w:r>
        <w:rPr>
          <w:sz w:val="16"/>
          <w:szCs w:val="16"/>
          <w:lang w:val="sr-Cyrl-RS"/>
        </w:rPr>
        <w:t>емисијом</w:t>
      </w:r>
      <w:r w:rsidRPr="00EA1CFB">
        <w:rPr>
          <w:sz w:val="16"/>
          <w:szCs w:val="16"/>
          <w:lang w:val="sr-Cyrl-RS"/>
        </w:rPr>
        <w:t xml:space="preserve"> </w:t>
      </w:r>
      <w:r>
        <w:rPr>
          <w:sz w:val="16"/>
          <w:szCs w:val="16"/>
          <w:lang w:val="sr-Cyrl-RS"/>
        </w:rPr>
        <w:t>трезорских</w:t>
      </w:r>
      <w:r w:rsidRPr="00EA1CFB">
        <w:rPr>
          <w:sz w:val="16"/>
          <w:szCs w:val="16"/>
          <w:lang w:val="sr-Cyrl-RS"/>
        </w:rPr>
        <w:t xml:space="preserve"> </w:t>
      </w:r>
      <w:r>
        <w:rPr>
          <w:sz w:val="16"/>
          <w:szCs w:val="16"/>
          <w:lang w:val="sr-Cyrl-RS"/>
        </w:rPr>
        <w:t>записа</w:t>
      </w:r>
      <w:r w:rsidRPr="00EA1CFB">
        <w:rPr>
          <w:sz w:val="16"/>
          <w:szCs w:val="16"/>
          <w:lang w:val="sr-Cyrl-RS"/>
        </w:rPr>
        <w:t xml:space="preserve"> </w:t>
      </w:r>
      <w:r>
        <w:rPr>
          <w:sz w:val="16"/>
          <w:szCs w:val="16"/>
          <w:lang w:val="sr-Cyrl-RS"/>
        </w:rPr>
        <w:t>за</w:t>
      </w:r>
      <w:r w:rsidRPr="00EA1CFB">
        <w:rPr>
          <w:sz w:val="16"/>
          <w:szCs w:val="16"/>
          <w:lang w:val="sr-Cyrl-RS"/>
        </w:rPr>
        <w:t xml:space="preserve"> 202</w:t>
      </w:r>
      <w:r>
        <w:rPr>
          <w:sz w:val="16"/>
          <w:szCs w:val="16"/>
          <w:lang w:val="hr-BA"/>
        </w:rPr>
        <w:t>4</w:t>
      </w:r>
      <w:r w:rsidRPr="00EA1CFB">
        <w:rPr>
          <w:sz w:val="16"/>
          <w:szCs w:val="16"/>
          <w:lang w:val="sr-Cyrl-RS"/>
        </w:rPr>
        <w:t xml:space="preserve">. </w:t>
      </w:r>
      <w:r>
        <w:rPr>
          <w:sz w:val="16"/>
          <w:szCs w:val="16"/>
          <w:lang w:val="sr-Cyrl-RS"/>
        </w:rPr>
        <w:t>годину</w:t>
      </w:r>
      <w:r w:rsidRPr="00EA1CFB">
        <w:rPr>
          <w:sz w:val="16"/>
          <w:szCs w:val="16"/>
          <w:lang w:val="sr-Cyrl-RS"/>
        </w:rPr>
        <w:t xml:space="preserve"> („</w:t>
      </w:r>
      <w:r>
        <w:rPr>
          <w:sz w:val="16"/>
          <w:szCs w:val="16"/>
          <w:lang w:val="sr-Cyrl-RS"/>
        </w:rPr>
        <w:t>Службени</w:t>
      </w:r>
      <w:r w:rsidRPr="00EA1CFB">
        <w:rPr>
          <w:sz w:val="16"/>
          <w:szCs w:val="16"/>
          <w:lang w:val="sr-Cyrl-RS"/>
        </w:rPr>
        <w:t xml:space="preserve"> </w:t>
      </w:r>
      <w:r>
        <w:rPr>
          <w:sz w:val="16"/>
          <w:szCs w:val="16"/>
          <w:lang w:val="sr-Cyrl-RS"/>
        </w:rPr>
        <w:t>гласник</w:t>
      </w:r>
      <w:r w:rsidRPr="00EA1CFB">
        <w:rPr>
          <w:sz w:val="16"/>
          <w:szCs w:val="16"/>
          <w:lang w:val="sr-Cyrl-RS"/>
        </w:rPr>
        <w:t xml:space="preserve"> </w:t>
      </w:r>
      <w:r>
        <w:rPr>
          <w:sz w:val="16"/>
          <w:szCs w:val="16"/>
          <w:lang w:val="sr-Cyrl-RS"/>
        </w:rPr>
        <w:t>Републике Српске</w:t>
      </w:r>
      <w:r w:rsidRPr="00EA1CFB">
        <w:rPr>
          <w:sz w:val="16"/>
          <w:szCs w:val="16"/>
          <w:lang w:val="sr-Cyrl-RS"/>
        </w:rPr>
        <w:t xml:space="preserve">“, </w:t>
      </w:r>
      <w:r>
        <w:rPr>
          <w:sz w:val="16"/>
          <w:szCs w:val="16"/>
          <w:lang w:val="sr-Cyrl-RS"/>
        </w:rPr>
        <w:t>број</w:t>
      </w:r>
      <w:r w:rsidRPr="00EA1CFB">
        <w:rPr>
          <w:sz w:val="16"/>
          <w:szCs w:val="16"/>
          <w:lang w:val="sr-Cyrl-RS"/>
        </w:rPr>
        <w:t>:</w:t>
      </w:r>
      <w:r>
        <w:rPr>
          <w:sz w:val="16"/>
          <w:szCs w:val="16"/>
          <w:lang w:val="sr-Cyrl-RS"/>
        </w:rPr>
        <w:t xml:space="preserve"> 1</w:t>
      </w:r>
      <w:r w:rsidRPr="00EA1CFB">
        <w:rPr>
          <w:sz w:val="16"/>
          <w:szCs w:val="16"/>
          <w:lang w:val="sr-Cyrl-RS"/>
        </w:rPr>
        <w:t>1</w:t>
      </w:r>
      <w:r>
        <w:rPr>
          <w:sz w:val="16"/>
          <w:szCs w:val="16"/>
          <w:lang w:val="sr-Cyrl-RS"/>
        </w:rPr>
        <w:t>2</w:t>
      </w:r>
      <w:r w:rsidRPr="00EA1CFB">
        <w:rPr>
          <w:sz w:val="16"/>
          <w:szCs w:val="16"/>
          <w:lang w:val="sr-Cyrl-RS"/>
        </w:rPr>
        <w:t>/2</w:t>
      </w:r>
      <w:r>
        <w:rPr>
          <w:sz w:val="16"/>
          <w:szCs w:val="16"/>
          <w:lang w:val="hr-BA"/>
        </w:rPr>
        <w:t>3</w:t>
      </w:r>
      <w:r w:rsidRPr="00EA1CFB">
        <w:rPr>
          <w:sz w:val="16"/>
          <w:szCs w:val="16"/>
          <w:lang w:val="sr-Cyrl-RS"/>
        </w:rPr>
        <w:t>)</w:t>
      </w:r>
    </w:p>
  </w:footnote>
  <w:footnote w:id="55">
    <w:p w14:paraId="687B5D41" w14:textId="685871F3" w:rsidR="00FB3217" w:rsidRPr="000B6C0C" w:rsidRDefault="00FB3217" w:rsidP="00FB3217">
      <w:pPr>
        <w:pStyle w:val="FootnoteText"/>
        <w:rPr>
          <w:sz w:val="16"/>
          <w:szCs w:val="16"/>
          <w:lang w:val="bs-Latn-BA"/>
        </w:rPr>
      </w:pPr>
      <w:r w:rsidRPr="000B6C0C">
        <w:rPr>
          <w:rStyle w:val="FootnoteReference"/>
          <w:sz w:val="16"/>
          <w:szCs w:val="16"/>
        </w:rPr>
        <w:footnoteRef/>
      </w:r>
      <w:r w:rsidRPr="000B6C0C">
        <w:rPr>
          <w:sz w:val="16"/>
          <w:szCs w:val="16"/>
        </w:rPr>
        <w:t xml:space="preserve"> </w:t>
      </w:r>
      <w:r>
        <w:rPr>
          <w:sz w:val="16"/>
          <w:szCs w:val="16"/>
          <w:lang w:val="bs-Latn-BA"/>
        </w:rPr>
        <w:t>Извор</w:t>
      </w:r>
      <w:r w:rsidRPr="000B6C0C">
        <w:rPr>
          <w:sz w:val="16"/>
          <w:szCs w:val="16"/>
          <w:lang w:val="bs-Latn-BA"/>
        </w:rPr>
        <w:t xml:space="preserve"> </w:t>
      </w:r>
      <w:r>
        <w:rPr>
          <w:sz w:val="16"/>
          <w:szCs w:val="16"/>
          <w:lang w:val="bs-Latn-BA"/>
        </w:rPr>
        <w:t>података: Бањалучка берза (</w:t>
      </w:r>
      <w:r w:rsidR="00D22503" w:rsidRPr="00D22503">
        <w:rPr>
          <w:i/>
          <w:iCs/>
          <w:sz w:val="16"/>
          <w:szCs w:val="16"/>
          <w:lang w:val="bs-Latn-BA"/>
        </w:rPr>
        <w:t>www.blberza.com</w:t>
      </w:r>
      <w:r w:rsidRPr="000B6C0C">
        <w:rPr>
          <w:sz w:val="16"/>
          <w:szCs w:val="16"/>
          <w:lang w:val="bs-Latn-BA"/>
        </w:rPr>
        <w:t>)</w:t>
      </w:r>
    </w:p>
  </w:footnote>
  <w:footnote w:id="56">
    <w:p w14:paraId="5FB57535" w14:textId="77777777" w:rsidR="00FB3217" w:rsidRPr="00A5738D" w:rsidRDefault="00FB3217" w:rsidP="00D22503">
      <w:pPr>
        <w:pStyle w:val="NoSpacing1"/>
        <w:spacing w:line="360" w:lineRule="auto"/>
        <w:jc w:val="left"/>
        <w:rPr>
          <w:rFonts w:ascii="Times New Roman" w:hAnsi="Times New Roman"/>
          <w:b/>
          <w:sz w:val="16"/>
          <w:szCs w:val="16"/>
          <w:lang w:val="sr-Latn-BA"/>
        </w:rPr>
      </w:pPr>
      <w:r w:rsidRPr="006B1E21">
        <w:rPr>
          <w:rStyle w:val="FootnoteReference"/>
          <w:sz w:val="16"/>
          <w:szCs w:val="16"/>
        </w:rPr>
        <w:footnoteRef/>
      </w:r>
      <w:r w:rsidRPr="006B1E21">
        <w:rPr>
          <w:rFonts w:ascii="Times New Roman" w:hAnsi="Times New Roman"/>
          <w:sz w:val="16"/>
          <w:szCs w:val="16"/>
          <w:lang w:val="sv-SE"/>
        </w:rPr>
        <w:t xml:space="preserve"> </w:t>
      </w:r>
      <w:r>
        <w:rPr>
          <w:rFonts w:ascii="Times New Roman" w:hAnsi="Times New Roman"/>
          <w:sz w:val="16"/>
          <w:szCs w:val="16"/>
          <w:lang w:val="sv-SE"/>
        </w:rPr>
        <w:t>Извор</w:t>
      </w:r>
      <w:r w:rsidRPr="006B1E21">
        <w:rPr>
          <w:rFonts w:ascii="Times New Roman" w:hAnsi="Times New Roman"/>
          <w:sz w:val="16"/>
          <w:szCs w:val="16"/>
          <w:lang w:val="sv-SE"/>
        </w:rPr>
        <w:t xml:space="preserve">: </w:t>
      </w:r>
      <w:r>
        <w:rPr>
          <w:rFonts w:ascii="Times New Roman" w:hAnsi="Times New Roman"/>
          <w:sz w:val="16"/>
          <w:szCs w:val="16"/>
          <w:lang w:val="sv-SE"/>
        </w:rPr>
        <w:t>нацрт ЕРП БиХ 2025-2027. година (децембар</w:t>
      </w:r>
      <w:r w:rsidRPr="003A7DB6">
        <w:rPr>
          <w:rFonts w:ascii="Times New Roman" w:hAnsi="Times New Roman"/>
          <w:sz w:val="16"/>
          <w:szCs w:val="16"/>
          <w:lang w:val="sv-SE"/>
        </w:rPr>
        <w:t xml:space="preserve"> 2024</w:t>
      </w:r>
      <w:r>
        <w:rPr>
          <w:rFonts w:ascii="Times New Roman" w:hAnsi="Times New Roman"/>
          <w:sz w:val="16"/>
          <w:szCs w:val="16"/>
          <w:lang w:val="sv-SE"/>
        </w:rPr>
        <w:t>. године)</w:t>
      </w:r>
    </w:p>
  </w:footnote>
  <w:footnote w:id="57">
    <w:p w14:paraId="2AEC1967" w14:textId="77777777" w:rsidR="001E0732" w:rsidRPr="003F2B18" w:rsidRDefault="001E0732" w:rsidP="001E0732">
      <w:pPr>
        <w:pStyle w:val="FootnoteText"/>
        <w:rPr>
          <w:lang w:val="bs-Latn-BA"/>
        </w:rPr>
      </w:pPr>
      <w:r>
        <w:rPr>
          <w:rStyle w:val="FootnoteReference"/>
        </w:rPr>
        <w:footnoteRef/>
      </w:r>
      <w:r>
        <w:t xml:space="preserve"> </w:t>
      </w:r>
      <w:r w:rsidRPr="003F2B18">
        <w:rPr>
          <w:sz w:val="16"/>
          <w:szCs w:val="16"/>
          <w:lang w:val="bs-Latn-BA"/>
        </w:rPr>
        <w:t xml:space="preserve">engl. </w:t>
      </w:r>
      <w:r w:rsidRPr="003F2B18">
        <w:rPr>
          <w:kern w:val="28"/>
          <w:sz w:val="16"/>
          <w:szCs w:val="16"/>
        </w:rPr>
        <w:t>Classification of the Functions of the Government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8238" w14:textId="77777777" w:rsidR="00743D73" w:rsidRDefault="00743D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0437" w14:textId="77777777" w:rsidR="001E0732" w:rsidRPr="00E32BD5" w:rsidRDefault="001E0732" w:rsidP="00E32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25E4" w14:textId="77777777" w:rsidR="00743D73" w:rsidRDefault="00743D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6C12" w14:textId="77777777" w:rsidR="00743D73" w:rsidRDefault="00743D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0DB8" w14:textId="77777777" w:rsidR="00C57B3A" w:rsidRDefault="00C57B3A"/>
  <w:p w14:paraId="7C341D83" w14:textId="77777777" w:rsidR="00C57B3A" w:rsidRDefault="00C57B3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4044" w14:textId="77777777" w:rsidR="00C57B3A" w:rsidRPr="008A2166" w:rsidRDefault="00C57B3A" w:rsidP="008A2166">
    <w:pPr>
      <w:pStyle w:val="Header"/>
    </w:pPr>
  </w:p>
  <w:p w14:paraId="5C6469DC" w14:textId="77777777" w:rsidR="00C57B3A" w:rsidRDefault="00C57B3A" w:rsidP="00F370A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792E" w14:textId="77777777" w:rsidR="000A4915" w:rsidRDefault="000A491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0F9F" w14:textId="77777777" w:rsidR="000A4915" w:rsidRPr="008A2166" w:rsidRDefault="000A4915" w:rsidP="008A21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F717" w14:textId="7D8DE6CE" w:rsidR="001E0732" w:rsidRPr="004A2FC0" w:rsidRDefault="001E0732" w:rsidP="004A2FC0">
    <w:r w:rsidRPr="005F71B9">
      <w:rPr>
        <w:b/>
        <w:color w:val="1F497D"/>
      </w:rPr>
      <w:t xml:space="preserve">Табела </w:t>
    </w:r>
    <w:r w:rsidRPr="005F71B9">
      <w:rPr>
        <w:b/>
        <w:color w:val="1F497D"/>
        <w:lang w:val="sr-Cyrl-RS"/>
      </w:rPr>
      <w:t>2</w:t>
    </w:r>
    <w:r w:rsidRPr="005F71B9">
      <w:rPr>
        <w:b/>
        <w:color w:val="1F497D"/>
      </w:rPr>
      <w:t>:</w:t>
    </w:r>
    <w:r w:rsidRPr="001E0732">
      <w:rPr>
        <w:b/>
        <w:color w:val="1F497D"/>
      </w:rPr>
      <w:t xml:space="preserve"> Преглед капиталних пројеката у имплементацији по институцијама БиХ за период 2026-2028.</w:t>
    </w:r>
    <w:r w:rsidRPr="001E0732">
      <w:rPr>
        <w:b/>
        <w:color w:val="1F497D"/>
      </w:rPr>
      <w:tab/>
    </w:r>
    <w:r w:rsidRPr="001E0732">
      <w:rPr>
        <w:b/>
        <w:color w:val="1F497D"/>
      </w:rPr>
      <w:tab/>
      <w:t xml:space="preserve">               </w:t>
    </w:r>
    <w:r w:rsidRPr="001E0732">
      <w:rPr>
        <w:b/>
        <w:color w:val="1F497D"/>
      </w:rPr>
      <w:tab/>
    </w:r>
    <w:r w:rsidRPr="001E0732">
      <w:rPr>
        <w:b/>
        <w:color w:val="1F497D"/>
      </w:rPr>
      <w:tab/>
    </w:r>
    <w:r w:rsidRPr="001E0732">
      <w:rPr>
        <w:b/>
        <w:color w:val="1F497D"/>
      </w:rPr>
      <w:tab/>
    </w:r>
    <w:r w:rsidRPr="001E0732">
      <w:rPr>
        <w:b/>
        <w:color w:val="1F497D"/>
        <w:lang w:val="sr-Cyrl-RS"/>
      </w:rPr>
      <w:t xml:space="preserve"> </w:t>
    </w:r>
    <w:r w:rsidRPr="001E0732">
      <w:rPr>
        <w:b/>
        <w:color w:val="1F497D"/>
        <w:lang w:val="sr-Cyrl-RS"/>
      </w:rPr>
      <w:tab/>
      <w:t xml:space="preserve">    </w:t>
    </w:r>
    <w:r w:rsidRPr="001E0732">
      <w:rPr>
        <w:color w:val="1F497D"/>
        <w:sz w:val="18"/>
      </w:rPr>
      <w:t>(у KM)</w:t>
    </w:r>
  </w:p>
  <w:p w14:paraId="225F18E1" w14:textId="77777777" w:rsidR="001E0732" w:rsidRPr="001E0732" w:rsidRDefault="001E0732" w:rsidP="00327DF9">
    <w:pPr>
      <w:pStyle w:val="Header"/>
      <w:rPr>
        <w:color w:val="1F497D"/>
        <w:sz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BB53" w14:textId="57CF2849" w:rsidR="001E0732" w:rsidRPr="004A2FC0" w:rsidRDefault="001E0732" w:rsidP="004A2FC0">
    <w:r w:rsidRPr="00492B9A">
      <w:rPr>
        <w:b/>
        <w:color w:val="1F497D"/>
      </w:rPr>
      <w:t xml:space="preserve">Табела </w:t>
    </w:r>
    <w:r w:rsidRPr="00492B9A">
      <w:rPr>
        <w:b/>
        <w:color w:val="1F497D"/>
        <w:lang w:val="sr-Cyrl-RS"/>
      </w:rPr>
      <w:t>3</w:t>
    </w:r>
    <w:r w:rsidRPr="00492B9A">
      <w:rPr>
        <w:b/>
        <w:color w:val="1F497D"/>
      </w:rPr>
      <w:t>: Преглед</w:t>
    </w:r>
    <w:r w:rsidRPr="001E0732">
      <w:rPr>
        <w:b/>
        <w:color w:val="1F497D"/>
      </w:rPr>
      <w:t xml:space="preserve"> одобрених </w:t>
    </w:r>
    <w:r w:rsidRPr="001E0732">
      <w:rPr>
        <w:b/>
        <w:color w:val="1F497D"/>
        <w:lang w:val="sr-Cyrl-RS"/>
      </w:rPr>
      <w:t xml:space="preserve">капиталних </w:t>
    </w:r>
    <w:r w:rsidRPr="001E0732">
      <w:rPr>
        <w:b/>
        <w:color w:val="1F497D"/>
      </w:rPr>
      <w:t>пројеката по институцијама БиХ за период 2026-2028.</w:t>
    </w:r>
    <w:r w:rsidRPr="001E0732">
      <w:rPr>
        <w:b/>
        <w:color w:val="1F497D"/>
      </w:rPr>
      <w:tab/>
    </w:r>
    <w:r w:rsidRPr="001E0732">
      <w:rPr>
        <w:b/>
        <w:color w:val="1F497D"/>
      </w:rPr>
      <w:tab/>
      <w:t xml:space="preserve">            </w:t>
    </w:r>
    <w:r w:rsidRPr="001E0732">
      <w:rPr>
        <w:b/>
        <w:color w:val="1F497D"/>
      </w:rPr>
      <w:tab/>
    </w:r>
    <w:r w:rsidRPr="001E0732">
      <w:rPr>
        <w:b/>
        <w:color w:val="1F497D"/>
      </w:rPr>
      <w:tab/>
    </w:r>
    <w:r w:rsidRPr="001E0732">
      <w:rPr>
        <w:b/>
        <w:color w:val="1F497D"/>
      </w:rPr>
      <w:tab/>
    </w:r>
    <w:r w:rsidRPr="001E0732">
      <w:rPr>
        <w:b/>
        <w:color w:val="1F497D"/>
      </w:rPr>
      <w:tab/>
    </w:r>
    <w:r w:rsidRPr="001E0732">
      <w:rPr>
        <w:b/>
        <w:color w:val="1F497D"/>
      </w:rPr>
      <w:tab/>
    </w:r>
    <w:r w:rsidRPr="001E0732">
      <w:rPr>
        <w:b/>
        <w:color w:val="1F497D"/>
      </w:rPr>
      <w:tab/>
      <w:t xml:space="preserve">   </w:t>
    </w:r>
    <w:r w:rsidRPr="001E0732">
      <w:rPr>
        <w:color w:val="1F497D"/>
        <w:sz w:val="18"/>
      </w:rPr>
      <w:t>(у KM)</w:t>
    </w:r>
  </w:p>
  <w:p w14:paraId="10375F6F" w14:textId="77777777" w:rsidR="001E0732" w:rsidRPr="001E0732" w:rsidRDefault="001E0732" w:rsidP="00327DF9">
    <w:pPr>
      <w:pStyle w:val="Header"/>
      <w:rPr>
        <w:color w:val="1F497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470"/>
    <w:multiLevelType w:val="hybridMultilevel"/>
    <w:tmpl w:val="D690DDF8"/>
    <w:lvl w:ilvl="0" w:tplc="041A0001">
      <w:start w:val="1"/>
      <w:numFmt w:val="bullet"/>
      <w:lvlText w:val=""/>
      <w:lvlJc w:val="left"/>
      <w:pPr>
        <w:tabs>
          <w:tab w:val="num" w:pos="360"/>
        </w:tabs>
        <w:ind w:left="360" w:hanging="360"/>
      </w:pPr>
      <w:rPr>
        <w:rFonts w:ascii="Symbol" w:hAnsi="Symbol" w:hint="default"/>
      </w:rPr>
    </w:lvl>
    <w:lvl w:ilvl="1" w:tplc="101A0003" w:tentative="1">
      <w:start w:val="1"/>
      <w:numFmt w:val="bullet"/>
      <w:lvlText w:val="o"/>
      <w:lvlJc w:val="left"/>
      <w:pPr>
        <w:ind w:left="1582" w:hanging="360"/>
      </w:pPr>
      <w:rPr>
        <w:rFonts w:ascii="Courier New" w:hAnsi="Courier New" w:cs="Courier New" w:hint="default"/>
      </w:rPr>
    </w:lvl>
    <w:lvl w:ilvl="2" w:tplc="101A0005" w:tentative="1">
      <w:start w:val="1"/>
      <w:numFmt w:val="bullet"/>
      <w:lvlText w:val=""/>
      <w:lvlJc w:val="left"/>
      <w:pPr>
        <w:ind w:left="2302" w:hanging="360"/>
      </w:pPr>
      <w:rPr>
        <w:rFonts w:ascii="Wingdings" w:hAnsi="Wingdings" w:hint="default"/>
      </w:rPr>
    </w:lvl>
    <w:lvl w:ilvl="3" w:tplc="101A0001" w:tentative="1">
      <w:start w:val="1"/>
      <w:numFmt w:val="bullet"/>
      <w:lvlText w:val=""/>
      <w:lvlJc w:val="left"/>
      <w:pPr>
        <w:ind w:left="3022" w:hanging="360"/>
      </w:pPr>
      <w:rPr>
        <w:rFonts w:ascii="Symbol" w:hAnsi="Symbol" w:hint="default"/>
      </w:rPr>
    </w:lvl>
    <w:lvl w:ilvl="4" w:tplc="101A0003" w:tentative="1">
      <w:start w:val="1"/>
      <w:numFmt w:val="bullet"/>
      <w:lvlText w:val="o"/>
      <w:lvlJc w:val="left"/>
      <w:pPr>
        <w:ind w:left="3742" w:hanging="360"/>
      </w:pPr>
      <w:rPr>
        <w:rFonts w:ascii="Courier New" w:hAnsi="Courier New" w:cs="Courier New" w:hint="default"/>
      </w:rPr>
    </w:lvl>
    <w:lvl w:ilvl="5" w:tplc="101A0005" w:tentative="1">
      <w:start w:val="1"/>
      <w:numFmt w:val="bullet"/>
      <w:lvlText w:val=""/>
      <w:lvlJc w:val="left"/>
      <w:pPr>
        <w:ind w:left="4462" w:hanging="360"/>
      </w:pPr>
      <w:rPr>
        <w:rFonts w:ascii="Wingdings" w:hAnsi="Wingdings" w:hint="default"/>
      </w:rPr>
    </w:lvl>
    <w:lvl w:ilvl="6" w:tplc="101A0001" w:tentative="1">
      <w:start w:val="1"/>
      <w:numFmt w:val="bullet"/>
      <w:lvlText w:val=""/>
      <w:lvlJc w:val="left"/>
      <w:pPr>
        <w:ind w:left="5182" w:hanging="360"/>
      </w:pPr>
      <w:rPr>
        <w:rFonts w:ascii="Symbol" w:hAnsi="Symbol" w:hint="default"/>
      </w:rPr>
    </w:lvl>
    <w:lvl w:ilvl="7" w:tplc="101A0003" w:tentative="1">
      <w:start w:val="1"/>
      <w:numFmt w:val="bullet"/>
      <w:lvlText w:val="o"/>
      <w:lvlJc w:val="left"/>
      <w:pPr>
        <w:ind w:left="5902" w:hanging="360"/>
      </w:pPr>
      <w:rPr>
        <w:rFonts w:ascii="Courier New" w:hAnsi="Courier New" w:cs="Courier New" w:hint="default"/>
      </w:rPr>
    </w:lvl>
    <w:lvl w:ilvl="8" w:tplc="101A0005" w:tentative="1">
      <w:start w:val="1"/>
      <w:numFmt w:val="bullet"/>
      <w:lvlText w:val=""/>
      <w:lvlJc w:val="left"/>
      <w:pPr>
        <w:ind w:left="6622" w:hanging="360"/>
      </w:pPr>
      <w:rPr>
        <w:rFonts w:ascii="Wingdings" w:hAnsi="Wingdings" w:hint="default"/>
      </w:rPr>
    </w:lvl>
  </w:abstractNum>
  <w:abstractNum w:abstractNumId="1" w15:restartNumberingAfterBreak="0">
    <w:nsid w:val="08571DCB"/>
    <w:multiLevelType w:val="hybridMultilevel"/>
    <w:tmpl w:val="47726524"/>
    <w:lvl w:ilvl="0" w:tplc="322E7A94">
      <w:start w:val="1"/>
      <w:numFmt w:val="bullet"/>
      <w:lvlText w:val=""/>
      <w:lvlJc w:val="left"/>
      <w:pPr>
        <w:ind w:left="765" w:hanging="360"/>
      </w:pPr>
      <w:rPr>
        <w:rFonts w:ascii="Symbol" w:hAnsi="Symbol" w:hint="default"/>
      </w:rPr>
    </w:lvl>
    <w:lvl w:ilvl="1" w:tplc="141A0003" w:tentative="1">
      <w:start w:val="1"/>
      <w:numFmt w:val="bullet"/>
      <w:lvlText w:val="o"/>
      <w:lvlJc w:val="left"/>
      <w:pPr>
        <w:ind w:left="1485" w:hanging="360"/>
      </w:pPr>
      <w:rPr>
        <w:rFonts w:ascii="Courier New" w:hAnsi="Courier New" w:cs="Courier New" w:hint="default"/>
      </w:rPr>
    </w:lvl>
    <w:lvl w:ilvl="2" w:tplc="141A0005" w:tentative="1">
      <w:start w:val="1"/>
      <w:numFmt w:val="bullet"/>
      <w:lvlText w:val=""/>
      <w:lvlJc w:val="left"/>
      <w:pPr>
        <w:ind w:left="2205" w:hanging="360"/>
      </w:pPr>
      <w:rPr>
        <w:rFonts w:ascii="Wingdings" w:hAnsi="Wingdings" w:hint="default"/>
      </w:rPr>
    </w:lvl>
    <w:lvl w:ilvl="3" w:tplc="141A0001" w:tentative="1">
      <w:start w:val="1"/>
      <w:numFmt w:val="bullet"/>
      <w:lvlText w:val=""/>
      <w:lvlJc w:val="left"/>
      <w:pPr>
        <w:ind w:left="2925" w:hanging="360"/>
      </w:pPr>
      <w:rPr>
        <w:rFonts w:ascii="Symbol" w:hAnsi="Symbol" w:hint="default"/>
      </w:rPr>
    </w:lvl>
    <w:lvl w:ilvl="4" w:tplc="141A0003" w:tentative="1">
      <w:start w:val="1"/>
      <w:numFmt w:val="bullet"/>
      <w:lvlText w:val="o"/>
      <w:lvlJc w:val="left"/>
      <w:pPr>
        <w:ind w:left="3645" w:hanging="360"/>
      </w:pPr>
      <w:rPr>
        <w:rFonts w:ascii="Courier New" w:hAnsi="Courier New" w:cs="Courier New" w:hint="default"/>
      </w:rPr>
    </w:lvl>
    <w:lvl w:ilvl="5" w:tplc="141A0005" w:tentative="1">
      <w:start w:val="1"/>
      <w:numFmt w:val="bullet"/>
      <w:lvlText w:val=""/>
      <w:lvlJc w:val="left"/>
      <w:pPr>
        <w:ind w:left="4365" w:hanging="360"/>
      </w:pPr>
      <w:rPr>
        <w:rFonts w:ascii="Wingdings" w:hAnsi="Wingdings" w:hint="default"/>
      </w:rPr>
    </w:lvl>
    <w:lvl w:ilvl="6" w:tplc="141A0001" w:tentative="1">
      <w:start w:val="1"/>
      <w:numFmt w:val="bullet"/>
      <w:lvlText w:val=""/>
      <w:lvlJc w:val="left"/>
      <w:pPr>
        <w:ind w:left="5085" w:hanging="360"/>
      </w:pPr>
      <w:rPr>
        <w:rFonts w:ascii="Symbol" w:hAnsi="Symbol" w:hint="default"/>
      </w:rPr>
    </w:lvl>
    <w:lvl w:ilvl="7" w:tplc="141A0003" w:tentative="1">
      <w:start w:val="1"/>
      <w:numFmt w:val="bullet"/>
      <w:lvlText w:val="o"/>
      <w:lvlJc w:val="left"/>
      <w:pPr>
        <w:ind w:left="5805" w:hanging="360"/>
      </w:pPr>
      <w:rPr>
        <w:rFonts w:ascii="Courier New" w:hAnsi="Courier New" w:cs="Courier New" w:hint="default"/>
      </w:rPr>
    </w:lvl>
    <w:lvl w:ilvl="8" w:tplc="141A0005" w:tentative="1">
      <w:start w:val="1"/>
      <w:numFmt w:val="bullet"/>
      <w:lvlText w:val=""/>
      <w:lvlJc w:val="left"/>
      <w:pPr>
        <w:ind w:left="6525" w:hanging="360"/>
      </w:pPr>
      <w:rPr>
        <w:rFonts w:ascii="Wingdings" w:hAnsi="Wingdings" w:hint="default"/>
      </w:rPr>
    </w:lvl>
  </w:abstractNum>
  <w:abstractNum w:abstractNumId="2" w15:restartNumberingAfterBreak="0">
    <w:nsid w:val="0E980388"/>
    <w:multiLevelType w:val="hybridMultilevel"/>
    <w:tmpl w:val="5028928A"/>
    <w:lvl w:ilvl="0" w:tplc="3942F464">
      <w:start w:val="1"/>
      <w:numFmt w:val="bullet"/>
      <w:lvlText w:val=""/>
      <w:lvlJc w:val="left"/>
      <w:pPr>
        <w:tabs>
          <w:tab w:val="num" w:pos="624"/>
        </w:tabs>
        <w:ind w:left="454"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142657"/>
    <w:multiLevelType w:val="multilevel"/>
    <w:tmpl w:val="09B844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12D77D02"/>
    <w:multiLevelType w:val="hybridMultilevel"/>
    <w:tmpl w:val="F8EAAC5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3E23B46"/>
    <w:multiLevelType w:val="hybridMultilevel"/>
    <w:tmpl w:val="55E6A8D2"/>
    <w:lvl w:ilvl="0" w:tplc="4962B868">
      <w:start w:val="626"/>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9AF643C"/>
    <w:multiLevelType w:val="multilevel"/>
    <w:tmpl w:val="894A80C0"/>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FA4543B"/>
    <w:multiLevelType w:val="hybridMultilevel"/>
    <w:tmpl w:val="F508C7CC"/>
    <w:lvl w:ilvl="0" w:tplc="CB16AC94">
      <w:start w:val="1"/>
      <w:numFmt w:val="bullet"/>
      <w:lvlText w:val=""/>
      <w:lvlJc w:val="left"/>
      <w:pPr>
        <w:ind w:left="360" w:hanging="360"/>
      </w:pPr>
      <w:rPr>
        <w:rFonts w:ascii="Symbol" w:hAnsi="Symbol" w:hint="default"/>
        <w:color w:val="auto"/>
      </w:rPr>
    </w:lvl>
    <w:lvl w:ilvl="1" w:tplc="041A0019" w:tentative="1">
      <w:start w:val="1"/>
      <w:numFmt w:val="bullet"/>
      <w:lvlText w:val="o"/>
      <w:lvlJc w:val="left"/>
      <w:pPr>
        <w:ind w:left="1080" w:hanging="360"/>
      </w:pPr>
      <w:rPr>
        <w:rFonts w:ascii="Courier New" w:hAnsi="Courier New" w:cs="Courier New" w:hint="default"/>
      </w:rPr>
    </w:lvl>
    <w:lvl w:ilvl="2" w:tplc="041A001B" w:tentative="1">
      <w:start w:val="1"/>
      <w:numFmt w:val="bullet"/>
      <w:lvlText w:val=""/>
      <w:lvlJc w:val="left"/>
      <w:pPr>
        <w:ind w:left="1800" w:hanging="360"/>
      </w:pPr>
      <w:rPr>
        <w:rFonts w:ascii="Wingdings" w:hAnsi="Wingdings" w:hint="default"/>
      </w:rPr>
    </w:lvl>
    <w:lvl w:ilvl="3" w:tplc="041A000F" w:tentative="1">
      <w:start w:val="1"/>
      <w:numFmt w:val="bullet"/>
      <w:lvlText w:val=""/>
      <w:lvlJc w:val="left"/>
      <w:pPr>
        <w:ind w:left="2520" w:hanging="360"/>
      </w:pPr>
      <w:rPr>
        <w:rFonts w:ascii="Symbol" w:hAnsi="Symbol" w:hint="default"/>
      </w:rPr>
    </w:lvl>
    <w:lvl w:ilvl="4" w:tplc="041A0019" w:tentative="1">
      <w:start w:val="1"/>
      <w:numFmt w:val="bullet"/>
      <w:lvlText w:val="o"/>
      <w:lvlJc w:val="left"/>
      <w:pPr>
        <w:ind w:left="3240" w:hanging="360"/>
      </w:pPr>
      <w:rPr>
        <w:rFonts w:ascii="Courier New" w:hAnsi="Courier New" w:cs="Courier New" w:hint="default"/>
      </w:rPr>
    </w:lvl>
    <w:lvl w:ilvl="5" w:tplc="041A001B" w:tentative="1">
      <w:start w:val="1"/>
      <w:numFmt w:val="bullet"/>
      <w:lvlText w:val=""/>
      <w:lvlJc w:val="left"/>
      <w:pPr>
        <w:ind w:left="3960" w:hanging="360"/>
      </w:pPr>
      <w:rPr>
        <w:rFonts w:ascii="Wingdings" w:hAnsi="Wingdings" w:hint="default"/>
      </w:rPr>
    </w:lvl>
    <w:lvl w:ilvl="6" w:tplc="041A000F" w:tentative="1">
      <w:start w:val="1"/>
      <w:numFmt w:val="bullet"/>
      <w:lvlText w:val=""/>
      <w:lvlJc w:val="left"/>
      <w:pPr>
        <w:ind w:left="4680" w:hanging="360"/>
      </w:pPr>
      <w:rPr>
        <w:rFonts w:ascii="Symbol" w:hAnsi="Symbol" w:hint="default"/>
      </w:rPr>
    </w:lvl>
    <w:lvl w:ilvl="7" w:tplc="041A0019" w:tentative="1">
      <w:start w:val="1"/>
      <w:numFmt w:val="bullet"/>
      <w:lvlText w:val="o"/>
      <w:lvlJc w:val="left"/>
      <w:pPr>
        <w:ind w:left="5400" w:hanging="360"/>
      </w:pPr>
      <w:rPr>
        <w:rFonts w:ascii="Courier New" w:hAnsi="Courier New" w:cs="Courier New" w:hint="default"/>
      </w:rPr>
    </w:lvl>
    <w:lvl w:ilvl="8" w:tplc="041A001B" w:tentative="1">
      <w:start w:val="1"/>
      <w:numFmt w:val="bullet"/>
      <w:lvlText w:val=""/>
      <w:lvlJc w:val="left"/>
      <w:pPr>
        <w:ind w:left="6120" w:hanging="360"/>
      </w:pPr>
      <w:rPr>
        <w:rFonts w:ascii="Wingdings" w:hAnsi="Wingdings" w:hint="default"/>
      </w:rPr>
    </w:lvl>
  </w:abstractNum>
  <w:abstractNum w:abstractNumId="8" w15:restartNumberingAfterBreak="0">
    <w:nsid w:val="342775EB"/>
    <w:multiLevelType w:val="hybridMultilevel"/>
    <w:tmpl w:val="8E4C8CBA"/>
    <w:lvl w:ilvl="0" w:tplc="101A0001">
      <w:start w:val="1"/>
      <w:numFmt w:val="bullet"/>
      <w:lvlText w:val=""/>
      <w:lvlJc w:val="left"/>
      <w:pPr>
        <w:ind w:left="360" w:hanging="360"/>
      </w:pPr>
      <w:rPr>
        <w:rFonts w:ascii="Symbol" w:hAnsi="Symbol" w:hint="default"/>
      </w:rPr>
    </w:lvl>
    <w:lvl w:ilvl="1" w:tplc="101A0003" w:tentative="1">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abstractNum w:abstractNumId="9" w15:restartNumberingAfterBreak="0">
    <w:nsid w:val="35466C58"/>
    <w:multiLevelType w:val="hybridMultilevel"/>
    <w:tmpl w:val="938E1804"/>
    <w:lvl w:ilvl="0" w:tplc="101A000F">
      <w:start w:val="1"/>
      <w:numFmt w:val="decimal"/>
      <w:lvlText w:val="%1."/>
      <w:lvlJc w:val="left"/>
      <w:pPr>
        <w:ind w:left="720" w:hanging="360"/>
      </w:p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0" w15:restartNumberingAfterBreak="0">
    <w:nsid w:val="372703CB"/>
    <w:multiLevelType w:val="hybridMultilevel"/>
    <w:tmpl w:val="3A4269FE"/>
    <w:lvl w:ilvl="0" w:tplc="041A0001">
      <w:start w:val="1"/>
      <w:numFmt w:val="bullet"/>
      <w:lvlText w:val=""/>
      <w:lvlJc w:val="left"/>
      <w:pPr>
        <w:tabs>
          <w:tab w:val="num" w:pos="218"/>
        </w:tabs>
        <w:ind w:left="218" w:hanging="360"/>
      </w:pPr>
      <w:rPr>
        <w:rFonts w:ascii="Symbol" w:hAnsi="Symbol" w:hint="default"/>
      </w:rPr>
    </w:lvl>
    <w:lvl w:ilvl="1" w:tplc="181A0003">
      <w:start w:val="1"/>
      <w:numFmt w:val="bullet"/>
      <w:lvlText w:val="o"/>
      <w:lvlJc w:val="left"/>
      <w:pPr>
        <w:tabs>
          <w:tab w:val="num" w:pos="938"/>
        </w:tabs>
        <w:ind w:left="938" w:hanging="360"/>
      </w:pPr>
      <w:rPr>
        <w:rFonts w:ascii="Courier New" w:hAnsi="Courier New" w:cs="Courier New" w:hint="default"/>
      </w:rPr>
    </w:lvl>
    <w:lvl w:ilvl="2" w:tplc="181A0005" w:tentative="1">
      <w:start w:val="1"/>
      <w:numFmt w:val="bullet"/>
      <w:lvlText w:val=""/>
      <w:lvlJc w:val="left"/>
      <w:pPr>
        <w:tabs>
          <w:tab w:val="num" w:pos="1658"/>
        </w:tabs>
        <w:ind w:left="1658" w:hanging="360"/>
      </w:pPr>
      <w:rPr>
        <w:rFonts w:ascii="Wingdings" w:hAnsi="Wingdings" w:hint="default"/>
      </w:rPr>
    </w:lvl>
    <w:lvl w:ilvl="3" w:tplc="181A0001" w:tentative="1">
      <w:start w:val="1"/>
      <w:numFmt w:val="bullet"/>
      <w:lvlText w:val=""/>
      <w:lvlJc w:val="left"/>
      <w:pPr>
        <w:tabs>
          <w:tab w:val="num" w:pos="2378"/>
        </w:tabs>
        <w:ind w:left="2378" w:hanging="360"/>
      </w:pPr>
      <w:rPr>
        <w:rFonts w:ascii="Symbol" w:hAnsi="Symbol" w:hint="default"/>
      </w:rPr>
    </w:lvl>
    <w:lvl w:ilvl="4" w:tplc="181A0003" w:tentative="1">
      <w:start w:val="1"/>
      <w:numFmt w:val="bullet"/>
      <w:lvlText w:val="o"/>
      <w:lvlJc w:val="left"/>
      <w:pPr>
        <w:tabs>
          <w:tab w:val="num" w:pos="3098"/>
        </w:tabs>
        <w:ind w:left="3098" w:hanging="360"/>
      </w:pPr>
      <w:rPr>
        <w:rFonts w:ascii="Courier New" w:hAnsi="Courier New" w:cs="Courier New" w:hint="default"/>
      </w:rPr>
    </w:lvl>
    <w:lvl w:ilvl="5" w:tplc="181A0005" w:tentative="1">
      <w:start w:val="1"/>
      <w:numFmt w:val="bullet"/>
      <w:lvlText w:val=""/>
      <w:lvlJc w:val="left"/>
      <w:pPr>
        <w:tabs>
          <w:tab w:val="num" w:pos="3818"/>
        </w:tabs>
        <w:ind w:left="3818" w:hanging="360"/>
      </w:pPr>
      <w:rPr>
        <w:rFonts w:ascii="Wingdings" w:hAnsi="Wingdings" w:hint="default"/>
      </w:rPr>
    </w:lvl>
    <w:lvl w:ilvl="6" w:tplc="181A0001" w:tentative="1">
      <w:start w:val="1"/>
      <w:numFmt w:val="bullet"/>
      <w:lvlText w:val=""/>
      <w:lvlJc w:val="left"/>
      <w:pPr>
        <w:tabs>
          <w:tab w:val="num" w:pos="4538"/>
        </w:tabs>
        <w:ind w:left="4538" w:hanging="360"/>
      </w:pPr>
      <w:rPr>
        <w:rFonts w:ascii="Symbol" w:hAnsi="Symbol" w:hint="default"/>
      </w:rPr>
    </w:lvl>
    <w:lvl w:ilvl="7" w:tplc="181A0003" w:tentative="1">
      <w:start w:val="1"/>
      <w:numFmt w:val="bullet"/>
      <w:lvlText w:val="o"/>
      <w:lvlJc w:val="left"/>
      <w:pPr>
        <w:tabs>
          <w:tab w:val="num" w:pos="5258"/>
        </w:tabs>
        <w:ind w:left="5258" w:hanging="360"/>
      </w:pPr>
      <w:rPr>
        <w:rFonts w:ascii="Courier New" w:hAnsi="Courier New" w:cs="Courier New" w:hint="default"/>
      </w:rPr>
    </w:lvl>
    <w:lvl w:ilvl="8" w:tplc="181A0005" w:tentative="1">
      <w:start w:val="1"/>
      <w:numFmt w:val="bullet"/>
      <w:lvlText w:val=""/>
      <w:lvlJc w:val="left"/>
      <w:pPr>
        <w:tabs>
          <w:tab w:val="num" w:pos="5978"/>
        </w:tabs>
        <w:ind w:left="5978" w:hanging="360"/>
      </w:pPr>
      <w:rPr>
        <w:rFonts w:ascii="Wingdings" w:hAnsi="Wingdings" w:hint="default"/>
      </w:rPr>
    </w:lvl>
  </w:abstractNum>
  <w:abstractNum w:abstractNumId="11" w15:restartNumberingAfterBreak="0">
    <w:nsid w:val="480C27A4"/>
    <w:multiLevelType w:val="hybridMultilevel"/>
    <w:tmpl w:val="E272C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549AD"/>
    <w:multiLevelType w:val="multilevel"/>
    <w:tmpl w:val="09B844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4CD301D2"/>
    <w:multiLevelType w:val="hybridMultilevel"/>
    <w:tmpl w:val="FA4CF386"/>
    <w:lvl w:ilvl="0" w:tplc="101A0001">
      <w:start w:val="1"/>
      <w:numFmt w:val="bullet"/>
      <w:lvlText w:val=""/>
      <w:lvlJc w:val="left"/>
      <w:pPr>
        <w:ind w:left="360" w:hanging="360"/>
      </w:pPr>
      <w:rPr>
        <w:rFonts w:ascii="Symbol" w:hAnsi="Symbol" w:hint="default"/>
      </w:rPr>
    </w:lvl>
    <w:lvl w:ilvl="1" w:tplc="101A0003" w:tentative="1">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abstractNum w:abstractNumId="14" w15:restartNumberingAfterBreak="0">
    <w:nsid w:val="4FE53D7B"/>
    <w:multiLevelType w:val="hybridMultilevel"/>
    <w:tmpl w:val="744A9D24"/>
    <w:lvl w:ilvl="0" w:tplc="101A0001">
      <w:start w:val="1"/>
      <w:numFmt w:val="bullet"/>
      <w:lvlText w:val=""/>
      <w:lvlJc w:val="left"/>
      <w:pPr>
        <w:ind w:left="360" w:hanging="360"/>
      </w:pPr>
      <w:rPr>
        <w:rFonts w:ascii="Symbol" w:hAnsi="Symbol" w:hint="default"/>
      </w:rPr>
    </w:lvl>
    <w:lvl w:ilvl="1" w:tplc="B2BEC32C">
      <w:numFmt w:val="bullet"/>
      <w:lvlText w:val="•"/>
      <w:lvlJc w:val="left"/>
      <w:pPr>
        <w:ind w:left="1425" w:hanging="705"/>
      </w:pPr>
      <w:rPr>
        <w:rFonts w:ascii="Times New Roman" w:eastAsia="Calibri" w:hAnsi="Times New Roman" w:cs="Times New Roman"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abstractNum w:abstractNumId="15" w15:restartNumberingAfterBreak="0">
    <w:nsid w:val="541F0245"/>
    <w:multiLevelType w:val="multilevel"/>
    <w:tmpl w:val="9D88DBC2"/>
    <w:lvl w:ilvl="0">
      <w:start w:val="1"/>
      <w:numFmt w:val="decimal"/>
      <w:lvlText w:val="%1."/>
      <w:lvlJc w:val="left"/>
      <w:pPr>
        <w:tabs>
          <w:tab w:val="num" w:pos="1800"/>
        </w:tabs>
        <w:ind w:left="1800" w:hanging="360"/>
      </w:pPr>
      <w:rPr>
        <w:rFonts w:hint="default"/>
      </w:rPr>
    </w:lvl>
    <w:lvl w:ilvl="1">
      <w:start w:val="1"/>
      <w:numFmt w:val="decimal"/>
      <w:lvlText w:val="%1.%2."/>
      <w:lvlJc w:val="left"/>
      <w:pPr>
        <w:tabs>
          <w:tab w:val="num" w:pos="1332"/>
        </w:tabs>
        <w:ind w:left="133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tabs>
          <w:tab w:val="num" w:pos="2880"/>
        </w:tabs>
        <w:ind w:left="266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lvlRestart w:val="0"/>
      <w:pStyle w:val="StyleHeading1Left05Firstline0"/>
      <w:lvlText w:val="%1.%2.%3.%4."/>
      <w:lvlJc w:val="left"/>
      <w:pPr>
        <w:tabs>
          <w:tab w:val="num" w:pos="3600"/>
        </w:tabs>
        <w:ind w:left="3168" w:hanging="648"/>
      </w:pPr>
      <w:rPr>
        <w:rFonts w:hint="default"/>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680"/>
        </w:tabs>
        <w:ind w:left="4176" w:hanging="936"/>
      </w:pPr>
      <w:rPr>
        <w:rFonts w:hint="default"/>
      </w:rPr>
    </w:lvl>
    <w:lvl w:ilvl="6">
      <w:start w:val="1"/>
      <w:numFmt w:val="decimal"/>
      <w:lvlText w:val="%1.%2.%3.%4.%5.%6.%7."/>
      <w:lvlJc w:val="left"/>
      <w:pPr>
        <w:tabs>
          <w:tab w:val="num" w:pos="5400"/>
        </w:tabs>
        <w:ind w:left="4680" w:hanging="1080"/>
      </w:pPr>
      <w:rPr>
        <w:rFonts w:hint="default"/>
      </w:rPr>
    </w:lvl>
    <w:lvl w:ilvl="7">
      <w:start w:val="1"/>
      <w:numFmt w:val="decimal"/>
      <w:lvlText w:val="%1.%2.%3.%4.%5.%6.%7.%8."/>
      <w:lvlJc w:val="left"/>
      <w:pPr>
        <w:tabs>
          <w:tab w:val="num" w:pos="5760"/>
        </w:tabs>
        <w:ind w:left="5184" w:hanging="1224"/>
      </w:pPr>
      <w:rPr>
        <w:rFonts w:hint="default"/>
      </w:rPr>
    </w:lvl>
    <w:lvl w:ilvl="8">
      <w:start w:val="1"/>
      <w:numFmt w:val="decimal"/>
      <w:lvlText w:val="%1.%2.%3.%4.%5.%6.%7.%8.%9."/>
      <w:lvlJc w:val="left"/>
      <w:pPr>
        <w:tabs>
          <w:tab w:val="num" w:pos="6480"/>
        </w:tabs>
        <w:ind w:left="5760" w:hanging="1440"/>
      </w:pPr>
      <w:rPr>
        <w:rFonts w:hint="default"/>
      </w:rPr>
    </w:lvl>
  </w:abstractNum>
  <w:abstractNum w:abstractNumId="16" w15:restartNumberingAfterBreak="0">
    <w:nsid w:val="5E9A0A3D"/>
    <w:multiLevelType w:val="hybridMultilevel"/>
    <w:tmpl w:val="D572318C"/>
    <w:lvl w:ilvl="0" w:tplc="2A0A168C">
      <w:start w:val="1"/>
      <w:numFmt w:val="upperRoman"/>
      <w:lvlText w:val="%1"/>
      <w:lvlJc w:val="right"/>
      <w:pPr>
        <w:tabs>
          <w:tab w:val="num" w:pos="360"/>
        </w:tabs>
        <w:ind w:left="360" w:hanging="180"/>
      </w:pPr>
      <w:rPr>
        <w:rFonts w:hint="default"/>
      </w:rPr>
    </w:lvl>
    <w:lvl w:ilvl="1" w:tplc="041A0003">
      <w:start w:val="1"/>
      <w:numFmt w:val="lowerLetter"/>
      <w:lvlText w:val="%2."/>
      <w:lvlJc w:val="left"/>
      <w:pPr>
        <w:ind w:left="1620" w:hanging="360"/>
      </w:pPr>
    </w:lvl>
    <w:lvl w:ilvl="2" w:tplc="041A0005" w:tentative="1">
      <w:start w:val="1"/>
      <w:numFmt w:val="lowerRoman"/>
      <w:lvlText w:val="%3."/>
      <w:lvlJc w:val="right"/>
      <w:pPr>
        <w:ind w:left="2340" w:hanging="180"/>
      </w:pPr>
    </w:lvl>
    <w:lvl w:ilvl="3" w:tplc="041A0001" w:tentative="1">
      <w:start w:val="1"/>
      <w:numFmt w:val="decimal"/>
      <w:lvlText w:val="%4."/>
      <w:lvlJc w:val="left"/>
      <w:pPr>
        <w:ind w:left="3060" w:hanging="360"/>
      </w:pPr>
    </w:lvl>
    <w:lvl w:ilvl="4" w:tplc="041A0003" w:tentative="1">
      <w:start w:val="1"/>
      <w:numFmt w:val="lowerLetter"/>
      <w:lvlText w:val="%5."/>
      <w:lvlJc w:val="left"/>
      <w:pPr>
        <w:ind w:left="3780" w:hanging="360"/>
      </w:pPr>
    </w:lvl>
    <w:lvl w:ilvl="5" w:tplc="041A0005" w:tentative="1">
      <w:start w:val="1"/>
      <w:numFmt w:val="lowerRoman"/>
      <w:lvlText w:val="%6."/>
      <w:lvlJc w:val="right"/>
      <w:pPr>
        <w:ind w:left="4500" w:hanging="180"/>
      </w:pPr>
    </w:lvl>
    <w:lvl w:ilvl="6" w:tplc="041A0001" w:tentative="1">
      <w:start w:val="1"/>
      <w:numFmt w:val="decimal"/>
      <w:lvlText w:val="%7."/>
      <w:lvlJc w:val="left"/>
      <w:pPr>
        <w:ind w:left="5220" w:hanging="360"/>
      </w:pPr>
    </w:lvl>
    <w:lvl w:ilvl="7" w:tplc="041A0003" w:tentative="1">
      <w:start w:val="1"/>
      <w:numFmt w:val="lowerLetter"/>
      <w:lvlText w:val="%8."/>
      <w:lvlJc w:val="left"/>
      <w:pPr>
        <w:ind w:left="5940" w:hanging="360"/>
      </w:pPr>
    </w:lvl>
    <w:lvl w:ilvl="8" w:tplc="041A0005" w:tentative="1">
      <w:start w:val="1"/>
      <w:numFmt w:val="lowerRoman"/>
      <w:lvlText w:val="%9."/>
      <w:lvlJc w:val="right"/>
      <w:pPr>
        <w:ind w:left="6660" w:hanging="180"/>
      </w:pPr>
    </w:lvl>
  </w:abstractNum>
  <w:abstractNum w:abstractNumId="17" w15:restartNumberingAfterBreak="0">
    <w:nsid w:val="5EF537D6"/>
    <w:multiLevelType w:val="multilevel"/>
    <w:tmpl w:val="09B844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67847E6C"/>
    <w:multiLevelType w:val="hybridMultilevel"/>
    <w:tmpl w:val="E0442814"/>
    <w:lvl w:ilvl="0" w:tplc="09CC2B5C">
      <w:start w:val="2023"/>
      <w:numFmt w:val="bullet"/>
      <w:lvlText w:val="-"/>
      <w:lvlJc w:val="left"/>
      <w:pPr>
        <w:ind w:left="720" w:hanging="360"/>
      </w:pPr>
      <w:rPr>
        <w:rFonts w:ascii="Times New Roman" w:eastAsia="Calibri" w:hAnsi="Times New Roman" w:cs="Times New Roman" w:hint="default"/>
        <w:u w:val="non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679F15F6"/>
    <w:multiLevelType w:val="hybridMultilevel"/>
    <w:tmpl w:val="C74685E6"/>
    <w:lvl w:ilvl="0" w:tplc="E466AEEA">
      <w:start w:val="1"/>
      <w:numFmt w:val="upperRoman"/>
      <w:lvlText w:val="%1"/>
      <w:lvlJc w:val="right"/>
      <w:pPr>
        <w:tabs>
          <w:tab w:val="num" w:pos="360"/>
        </w:tabs>
        <w:ind w:left="360" w:hanging="180"/>
      </w:pPr>
      <w:rPr>
        <w:rFonts w:hint="default"/>
      </w:rPr>
    </w:lvl>
    <w:lvl w:ilvl="1" w:tplc="041A0003">
      <w:start w:val="1"/>
      <w:numFmt w:val="lowerLetter"/>
      <w:lvlText w:val="%2."/>
      <w:lvlJc w:val="left"/>
      <w:pPr>
        <w:ind w:left="1620" w:hanging="360"/>
      </w:pPr>
    </w:lvl>
    <w:lvl w:ilvl="2" w:tplc="041A0005" w:tentative="1">
      <w:start w:val="1"/>
      <w:numFmt w:val="lowerRoman"/>
      <w:lvlText w:val="%3."/>
      <w:lvlJc w:val="right"/>
      <w:pPr>
        <w:ind w:left="2340" w:hanging="180"/>
      </w:pPr>
    </w:lvl>
    <w:lvl w:ilvl="3" w:tplc="041A0001" w:tentative="1">
      <w:start w:val="1"/>
      <w:numFmt w:val="decimal"/>
      <w:lvlText w:val="%4."/>
      <w:lvlJc w:val="left"/>
      <w:pPr>
        <w:ind w:left="3060" w:hanging="360"/>
      </w:pPr>
    </w:lvl>
    <w:lvl w:ilvl="4" w:tplc="041A0003" w:tentative="1">
      <w:start w:val="1"/>
      <w:numFmt w:val="lowerLetter"/>
      <w:lvlText w:val="%5."/>
      <w:lvlJc w:val="left"/>
      <w:pPr>
        <w:ind w:left="3780" w:hanging="360"/>
      </w:pPr>
    </w:lvl>
    <w:lvl w:ilvl="5" w:tplc="041A0005" w:tentative="1">
      <w:start w:val="1"/>
      <w:numFmt w:val="lowerRoman"/>
      <w:lvlText w:val="%6."/>
      <w:lvlJc w:val="right"/>
      <w:pPr>
        <w:ind w:left="4500" w:hanging="180"/>
      </w:pPr>
    </w:lvl>
    <w:lvl w:ilvl="6" w:tplc="041A0001" w:tentative="1">
      <w:start w:val="1"/>
      <w:numFmt w:val="decimal"/>
      <w:lvlText w:val="%7."/>
      <w:lvlJc w:val="left"/>
      <w:pPr>
        <w:ind w:left="5220" w:hanging="360"/>
      </w:pPr>
    </w:lvl>
    <w:lvl w:ilvl="7" w:tplc="041A0003" w:tentative="1">
      <w:start w:val="1"/>
      <w:numFmt w:val="lowerLetter"/>
      <w:lvlText w:val="%8."/>
      <w:lvlJc w:val="left"/>
      <w:pPr>
        <w:ind w:left="5940" w:hanging="360"/>
      </w:pPr>
    </w:lvl>
    <w:lvl w:ilvl="8" w:tplc="041A0005" w:tentative="1">
      <w:start w:val="1"/>
      <w:numFmt w:val="lowerRoman"/>
      <w:lvlText w:val="%9."/>
      <w:lvlJc w:val="right"/>
      <w:pPr>
        <w:ind w:left="6660" w:hanging="180"/>
      </w:pPr>
    </w:lvl>
  </w:abstractNum>
  <w:abstractNum w:abstractNumId="20" w15:restartNumberingAfterBreak="0">
    <w:nsid w:val="68455D5C"/>
    <w:multiLevelType w:val="multilevel"/>
    <w:tmpl w:val="09B844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1" w15:restartNumberingAfterBreak="0">
    <w:nsid w:val="6C66519D"/>
    <w:multiLevelType w:val="hybridMultilevel"/>
    <w:tmpl w:val="74C29E7E"/>
    <w:lvl w:ilvl="0" w:tplc="101A0001">
      <w:start w:val="1"/>
      <w:numFmt w:val="bullet"/>
      <w:lvlText w:val=""/>
      <w:lvlJc w:val="left"/>
      <w:pPr>
        <w:ind w:left="1080" w:hanging="360"/>
      </w:pPr>
      <w:rPr>
        <w:rFonts w:ascii="Symbol" w:hAnsi="Symbol" w:hint="default"/>
      </w:rPr>
    </w:lvl>
    <w:lvl w:ilvl="1" w:tplc="101A0003" w:tentative="1">
      <w:start w:val="1"/>
      <w:numFmt w:val="bullet"/>
      <w:lvlText w:val="o"/>
      <w:lvlJc w:val="left"/>
      <w:pPr>
        <w:ind w:left="1800" w:hanging="360"/>
      </w:pPr>
      <w:rPr>
        <w:rFonts w:ascii="Courier New" w:hAnsi="Courier New" w:cs="Courier New" w:hint="default"/>
      </w:rPr>
    </w:lvl>
    <w:lvl w:ilvl="2" w:tplc="101A0005" w:tentative="1">
      <w:start w:val="1"/>
      <w:numFmt w:val="bullet"/>
      <w:lvlText w:val=""/>
      <w:lvlJc w:val="left"/>
      <w:pPr>
        <w:ind w:left="2520" w:hanging="360"/>
      </w:pPr>
      <w:rPr>
        <w:rFonts w:ascii="Wingdings" w:hAnsi="Wingdings" w:hint="default"/>
      </w:rPr>
    </w:lvl>
    <w:lvl w:ilvl="3" w:tplc="101A0001" w:tentative="1">
      <w:start w:val="1"/>
      <w:numFmt w:val="bullet"/>
      <w:lvlText w:val=""/>
      <w:lvlJc w:val="left"/>
      <w:pPr>
        <w:ind w:left="3240" w:hanging="360"/>
      </w:pPr>
      <w:rPr>
        <w:rFonts w:ascii="Symbol" w:hAnsi="Symbol" w:hint="default"/>
      </w:rPr>
    </w:lvl>
    <w:lvl w:ilvl="4" w:tplc="101A0003" w:tentative="1">
      <w:start w:val="1"/>
      <w:numFmt w:val="bullet"/>
      <w:lvlText w:val="o"/>
      <w:lvlJc w:val="left"/>
      <w:pPr>
        <w:ind w:left="3960" w:hanging="360"/>
      </w:pPr>
      <w:rPr>
        <w:rFonts w:ascii="Courier New" w:hAnsi="Courier New" w:cs="Courier New" w:hint="default"/>
      </w:rPr>
    </w:lvl>
    <w:lvl w:ilvl="5" w:tplc="101A0005" w:tentative="1">
      <w:start w:val="1"/>
      <w:numFmt w:val="bullet"/>
      <w:lvlText w:val=""/>
      <w:lvlJc w:val="left"/>
      <w:pPr>
        <w:ind w:left="4680" w:hanging="360"/>
      </w:pPr>
      <w:rPr>
        <w:rFonts w:ascii="Wingdings" w:hAnsi="Wingdings" w:hint="default"/>
      </w:rPr>
    </w:lvl>
    <w:lvl w:ilvl="6" w:tplc="101A0001" w:tentative="1">
      <w:start w:val="1"/>
      <w:numFmt w:val="bullet"/>
      <w:lvlText w:val=""/>
      <w:lvlJc w:val="left"/>
      <w:pPr>
        <w:ind w:left="5400" w:hanging="360"/>
      </w:pPr>
      <w:rPr>
        <w:rFonts w:ascii="Symbol" w:hAnsi="Symbol" w:hint="default"/>
      </w:rPr>
    </w:lvl>
    <w:lvl w:ilvl="7" w:tplc="101A0003" w:tentative="1">
      <w:start w:val="1"/>
      <w:numFmt w:val="bullet"/>
      <w:lvlText w:val="o"/>
      <w:lvlJc w:val="left"/>
      <w:pPr>
        <w:ind w:left="6120" w:hanging="360"/>
      </w:pPr>
      <w:rPr>
        <w:rFonts w:ascii="Courier New" w:hAnsi="Courier New" w:cs="Courier New" w:hint="default"/>
      </w:rPr>
    </w:lvl>
    <w:lvl w:ilvl="8" w:tplc="101A0005" w:tentative="1">
      <w:start w:val="1"/>
      <w:numFmt w:val="bullet"/>
      <w:lvlText w:val=""/>
      <w:lvlJc w:val="left"/>
      <w:pPr>
        <w:ind w:left="6840" w:hanging="360"/>
      </w:pPr>
      <w:rPr>
        <w:rFonts w:ascii="Wingdings" w:hAnsi="Wingdings" w:hint="default"/>
      </w:rPr>
    </w:lvl>
  </w:abstractNum>
  <w:abstractNum w:abstractNumId="22" w15:restartNumberingAfterBreak="0">
    <w:nsid w:val="6D3379C0"/>
    <w:multiLevelType w:val="hybridMultilevel"/>
    <w:tmpl w:val="00E00DDA"/>
    <w:lvl w:ilvl="0" w:tplc="101A0001">
      <w:start w:val="1"/>
      <w:numFmt w:val="bullet"/>
      <w:lvlText w:val=""/>
      <w:lvlJc w:val="left"/>
      <w:pPr>
        <w:tabs>
          <w:tab w:val="num" w:pos="360"/>
        </w:tabs>
        <w:ind w:left="360" w:hanging="360"/>
      </w:pPr>
      <w:rPr>
        <w:rFonts w:ascii="Symbol" w:hAnsi="Symbol" w:hint="default"/>
        <w:color w:val="auto"/>
      </w:rPr>
    </w:lvl>
    <w:lvl w:ilvl="1" w:tplc="041A0019">
      <w:start w:val="1"/>
      <w:numFmt w:val="bullet"/>
      <w:lvlText w:val="o"/>
      <w:lvlJc w:val="left"/>
      <w:pPr>
        <w:tabs>
          <w:tab w:val="num" w:pos="-4121"/>
        </w:tabs>
        <w:ind w:left="-4121" w:hanging="360"/>
      </w:pPr>
      <w:rPr>
        <w:rFonts w:ascii="Courier New" w:hAnsi="Courier New" w:cs="Courier New" w:hint="default"/>
      </w:rPr>
    </w:lvl>
    <w:lvl w:ilvl="2" w:tplc="041A001B" w:tentative="1">
      <w:start w:val="1"/>
      <w:numFmt w:val="bullet"/>
      <w:lvlText w:val=""/>
      <w:lvlJc w:val="left"/>
      <w:pPr>
        <w:tabs>
          <w:tab w:val="num" w:pos="-3401"/>
        </w:tabs>
        <w:ind w:left="-3401" w:hanging="360"/>
      </w:pPr>
      <w:rPr>
        <w:rFonts w:ascii="Wingdings" w:hAnsi="Wingdings" w:hint="default"/>
      </w:rPr>
    </w:lvl>
    <w:lvl w:ilvl="3" w:tplc="041A000F" w:tentative="1">
      <w:start w:val="1"/>
      <w:numFmt w:val="bullet"/>
      <w:lvlText w:val=""/>
      <w:lvlJc w:val="left"/>
      <w:pPr>
        <w:tabs>
          <w:tab w:val="num" w:pos="-2681"/>
        </w:tabs>
        <w:ind w:left="-2681" w:hanging="360"/>
      </w:pPr>
      <w:rPr>
        <w:rFonts w:ascii="Symbol" w:hAnsi="Symbol" w:hint="default"/>
      </w:rPr>
    </w:lvl>
    <w:lvl w:ilvl="4" w:tplc="041A0019" w:tentative="1">
      <w:start w:val="1"/>
      <w:numFmt w:val="bullet"/>
      <w:lvlText w:val="o"/>
      <w:lvlJc w:val="left"/>
      <w:pPr>
        <w:tabs>
          <w:tab w:val="num" w:pos="-1961"/>
        </w:tabs>
        <w:ind w:left="-1961" w:hanging="360"/>
      </w:pPr>
      <w:rPr>
        <w:rFonts w:ascii="Courier New" w:hAnsi="Courier New" w:cs="Courier New" w:hint="default"/>
      </w:rPr>
    </w:lvl>
    <w:lvl w:ilvl="5" w:tplc="041A001B" w:tentative="1">
      <w:start w:val="1"/>
      <w:numFmt w:val="bullet"/>
      <w:lvlText w:val=""/>
      <w:lvlJc w:val="left"/>
      <w:pPr>
        <w:tabs>
          <w:tab w:val="num" w:pos="-1241"/>
        </w:tabs>
        <w:ind w:left="-1241" w:hanging="360"/>
      </w:pPr>
      <w:rPr>
        <w:rFonts w:ascii="Wingdings" w:hAnsi="Wingdings" w:hint="default"/>
      </w:rPr>
    </w:lvl>
    <w:lvl w:ilvl="6" w:tplc="041A000F" w:tentative="1">
      <w:start w:val="1"/>
      <w:numFmt w:val="bullet"/>
      <w:lvlText w:val=""/>
      <w:lvlJc w:val="left"/>
      <w:pPr>
        <w:tabs>
          <w:tab w:val="num" w:pos="-521"/>
        </w:tabs>
        <w:ind w:left="-521" w:hanging="360"/>
      </w:pPr>
      <w:rPr>
        <w:rFonts w:ascii="Symbol" w:hAnsi="Symbol" w:hint="default"/>
      </w:rPr>
    </w:lvl>
    <w:lvl w:ilvl="7" w:tplc="041A0019" w:tentative="1">
      <w:start w:val="1"/>
      <w:numFmt w:val="bullet"/>
      <w:lvlText w:val="o"/>
      <w:lvlJc w:val="left"/>
      <w:pPr>
        <w:tabs>
          <w:tab w:val="num" w:pos="199"/>
        </w:tabs>
        <w:ind w:left="199" w:hanging="360"/>
      </w:pPr>
      <w:rPr>
        <w:rFonts w:ascii="Courier New" w:hAnsi="Courier New" w:cs="Courier New" w:hint="default"/>
      </w:rPr>
    </w:lvl>
    <w:lvl w:ilvl="8" w:tplc="041A001B" w:tentative="1">
      <w:start w:val="1"/>
      <w:numFmt w:val="bullet"/>
      <w:lvlText w:val=""/>
      <w:lvlJc w:val="left"/>
      <w:pPr>
        <w:tabs>
          <w:tab w:val="num" w:pos="919"/>
        </w:tabs>
        <w:ind w:left="919" w:hanging="360"/>
      </w:pPr>
      <w:rPr>
        <w:rFonts w:ascii="Wingdings" w:hAnsi="Wingdings" w:hint="default"/>
      </w:rPr>
    </w:lvl>
  </w:abstractNum>
  <w:abstractNum w:abstractNumId="23" w15:restartNumberingAfterBreak="0">
    <w:nsid w:val="70E3152E"/>
    <w:multiLevelType w:val="hybridMultilevel"/>
    <w:tmpl w:val="724C32EC"/>
    <w:lvl w:ilvl="0" w:tplc="101A0001">
      <w:start w:val="1"/>
      <w:numFmt w:val="bullet"/>
      <w:lvlText w:val=""/>
      <w:lvlJc w:val="left"/>
      <w:pPr>
        <w:tabs>
          <w:tab w:val="num" w:pos="644"/>
        </w:tabs>
        <w:ind w:left="644" w:hanging="360"/>
      </w:pPr>
      <w:rPr>
        <w:rFonts w:ascii="Symbol" w:hAnsi="Symbol" w:hint="default"/>
      </w:rPr>
    </w:lvl>
    <w:lvl w:ilvl="1" w:tplc="780ABDA0">
      <w:start w:val="1"/>
      <w:numFmt w:val="bullet"/>
      <w:lvlText w:val="o"/>
      <w:lvlJc w:val="left"/>
      <w:pPr>
        <w:tabs>
          <w:tab w:val="num" w:pos="1440"/>
        </w:tabs>
        <w:ind w:left="1440" w:hanging="360"/>
      </w:pPr>
      <w:rPr>
        <w:rFonts w:ascii="Courier New" w:hAnsi="Courier New" w:cs="Courier New" w:hint="default"/>
      </w:rPr>
    </w:lvl>
    <w:lvl w:ilvl="2" w:tplc="19D2E648" w:tentative="1">
      <w:start w:val="1"/>
      <w:numFmt w:val="bullet"/>
      <w:lvlText w:val=""/>
      <w:lvlJc w:val="left"/>
      <w:pPr>
        <w:tabs>
          <w:tab w:val="num" w:pos="2160"/>
        </w:tabs>
        <w:ind w:left="2160" w:hanging="360"/>
      </w:pPr>
      <w:rPr>
        <w:rFonts w:ascii="Wingdings" w:hAnsi="Wingdings" w:hint="default"/>
      </w:rPr>
    </w:lvl>
    <w:lvl w:ilvl="3" w:tplc="D51C3A58" w:tentative="1">
      <w:start w:val="1"/>
      <w:numFmt w:val="bullet"/>
      <w:lvlText w:val=""/>
      <w:lvlJc w:val="left"/>
      <w:pPr>
        <w:tabs>
          <w:tab w:val="num" w:pos="2880"/>
        </w:tabs>
        <w:ind w:left="2880" w:hanging="360"/>
      </w:pPr>
      <w:rPr>
        <w:rFonts w:ascii="Symbol" w:hAnsi="Symbol" w:hint="default"/>
      </w:rPr>
    </w:lvl>
    <w:lvl w:ilvl="4" w:tplc="96328706" w:tentative="1">
      <w:start w:val="1"/>
      <w:numFmt w:val="bullet"/>
      <w:lvlText w:val="o"/>
      <w:lvlJc w:val="left"/>
      <w:pPr>
        <w:tabs>
          <w:tab w:val="num" w:pos="3600"/>
        </w:tabs>
        <w:ind w:left="3600" w:hanging="360"/>
      </w:pPr>
      <w:rPr>
        <w:rFonts w:ascii="Courier New" w:hAnsi="Courier New" w:cs="Courier New" w:hint="default"/>
      </w:rPr>
    </w:lvl>
    <w:lvl w:ilvl="5" w:tplc="922895BC" w:tentative="1">
      <w:start w:val="1"/>
      <w:numFmt w:val="bullet"/>
      <w:lvlText w:val=""/>
      <w:lvlJc w:val="left"/>
      <w:pPr>
        <w:tabs>
          <w:tab w:val="num" w:pos="4320"/>
        </w:tabs>
        <w:ind w:left="4320" w:hanging="360"/>
      </w:pPr>
      <w:rPr>
        <w:rFonts w:ascii="Wingdings" w:hAnsi="Wingdings" w:hint="default"/>
      </w:rPr>
    </w:lvl>
    <w:lvl w:ilvl="6" w:tplc="C966CA72" w:tentative="1">
      <w:start w:val="1"/>
      <w:numFmt w:val="bullet"/>
      <w:lvlText w:val=""/>
      <w:lvlJc w:val="left"/>
      <w:pPr>
        <w:tabs>
          <w:tab w:val="num" w:pos="5040"/>
        </w:tabs>
        <w:ind w:left="5040" w:hanging="360"/>
      </w:pPr>
      <w:rPr>
        <w:rFonts w:ascii="Symbol" w:hAnsi="Symbol" w:hint="default"/>
      </w:rPr>
    </w:lvl>
    <w:lvl w:ilvl="7" w:tplc="32E4B7A0" w:tentative="1">
      <w:start w:val="1"/>
      <w:numFmt w:val="bullet"/>
      <w:lvlText w:val="o"/>
      <w:lvlJc w:val="left"/>
      <w:pPr>
        <w:tabs>
          <w:tab w:val="num" w:pos="5760"/>
        </w:tabs>
        <w:ind w:left="5760" w:hanging="360"/>
      </w:pPr>
      <w:rPr>
        <w:rFonts w:ascii="Courier New" w:hAnsi="Courier New" w:cs="Courier New" w:hint="default"/>
      </w:rPr>
    </w:lvl>
    <w:lvl w:ilvl="8" w:tplc="E7DA325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232950"/>
    <w:multiLevelType w:val="hybridMultilevel"/>
    <w:tmpl w:val="4C5271DA"/>
    <w:lvl w:ilvl="0" w:tplc="6338EE62">
      <w:start w:val="1"/>
      <w:numFmt w:val="bullet"/>
      <w:pStyle w:val="Nabrajanje"/>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2B4533"/>
    <w:multiLevelType w:val="multilevel"/>
    <w:tmpl w:val="09B844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7EC17C08"/>
    <w:multiLevelType w:val="hybridMultilevel"/>
    <w:tmpl w:val="993AD680"/>
    <w:lvl w:ilvl="0" w:tplc="97FAD2C2">
      <w:start w:val="1"/>
      <w:numFmt w:val="decimal"/>
      <w:pStyle w:val="NASLOVIINFORMACIJA"/>
      <w:lvlText w:val="%1."/>
      <w:lvlJc w:val="left"/>
      <w:pPr>
        <w:ind w:left="720" w:hanging="360"/>
      </w:pPr>
      <w:rPr>
        <w:rFonts w:cs="Times New Roman"/>
      </w:rPr>
    </w:lvl>
    <w:lvl w:ilvl="1" w:tplc="141A0003" w:tentative="1">
      <w:start w:val="1"/>
      <w:numFmt w:val="lowerLetter"/>
      <w:lvlText w:val="%2."/>
      <w:lvlJc w:val="left"/>
      <w:pPr>
        <w:ind w:left="1440" w:hanging="360"/>
      </w:pPr>
      <w:rPr>
        <w:rFonts w:cs="Times New Roman"/>
      </w:rPr>
    </w:lvl>
    <w:lvl w:ilvl="2" w:tplc="141A0005" w:tentative="1">
      <w:start w:val="1"/>
      <w:numFmt w:val="lowerRoman"/>
      <w:lvlText w:val="%3."/>
      <w:lvlJc w:val="right"/>
      <w:pPr>
        <w:ind w:left="2160" w:hanging="180"/>
      </w:pPr>
      <w:rPr>
        <w:rFonts w:cs="Times New Roman"/>
      </w:rPr>
    </w:lvl>
    <w:lvl w:ilvl="3" w:tplc="141A0001" w:tentative="1">
      <w:start w:val="1"/>
      <w:numFmt w:val="decimal"/>
      <w:lvlText w:val="%4."/>
      <w:lvlJc w:val="left"/>
      <w:pPr>
        <w:ind w:left="2880" w:hanging="360"/>
      </w:pPr>
      <w:rPr>
        <w:rFonts w:cs="Times New Roman"/>
      </w:rPr>
    </w:lvl>
    <w:lvl w:ilvl="4" w:tplc="141A0003" w:tentative="1">
      <w:start w:val="1"/>
      <w:numFmt w:val="lowerLetter"/>
      <w:lvlText w:val="%5."/>
      <w:lvlJc w:val="left"/>
      <w:pPr>
        <w:ind w:left="3600" w:hanging="360"/>
      </w:pPr>
      <w:rPr>
        <w:rFonts w:cs="Times New Roman"/>
      </w:rPr>
    </w:lvl>
    <w:lvl w:ilvl="5" w:tplc="141A0005" w:tentative="1">
      <w:start w:val="1"/>
      <w:numFmt w:val="lowerRoman"/>
      <w:lvlText w:val="%6."/>
      <w:lvlJc w:val="right"/>
      <w:pPr>
        <w:ind w:left="4320" w:hanging="180"/>
      </w:pPr>
      <w:rPr>
        <w:rFonts w:cs="Times New Roman"/>
      </w:rPr>
    </w:lvl>
    <w:lvl w:ilvl="6" w:tplc="141A0001" w:tentative="1">
      <w:start w:val="1"/>
      <w:numFmt w:val="decimal"/>
      <w:lvlText w:val="%7."/>
      <w:lvlJc w:val="left"/>
      <w:pPr>
        <w:ind w:left="5040" w:hanging="360"/>
      </w:pPr>
      <w:rPr>
        <w:rFonts w:cs="Times New Roman"/>
      </w:rPr>
    </w:lvl>
    <w:lvl w:ilvl="7" w:tplc="141A0003" w:tentative="1">
      <w:start w:val="1"/>
      <w:numFmt w:val="lowerLetter"/>
      <w:lvlText w:val="%8."/>
      <w:lvlJc w:val="left"/>
      <w:pPr>
        <w:ind w:left="5760" w:hanging="360"/>
      </w:pPr>
      <w:rPr>
        <w:rFonts w:cs="Times New Roman"/>
      </w:rPr>
    </w:lvl>
    <w:lvl w:ilvl="8" w:tplc="141A0005" w:tentative="1">
      <w:start w:val="1"/>
      <w:numFmt w:val="lowerRoman"/>
      <w:lvlText w:val="%9."/>
      <w:lvlJc w:val="right"/>
      <w:pPr>
        <w:ind w:left="6480" w:hanging="180"/>
      </w:pPr>
      <w:rPr>
        <w:rFonts w:cs="Times New Roman"/>
      </w:rPr>
    </w:lvl>
  </w:abstractNum>
  <w:num w:numId="1" w16cid:durableId="862012701">
    <w:abstractNumId w:val="4"/>
  </w:num>
  <w:num w:numId="2" w16cid:durableId="518272369">
    <w:abstractNumId w:val="10"/>
  </w:num>
  <w:num w:numId="3" w16cid:durableId="1794204568">
    <w:abstractNumId w:val="2"/>
  </w:num>
  <w:num w:numId="4" w16cid:durableId="270937374">
    <w:abstractNumId w:val="16"/>
  </w:num>
  <w:num w:numId="5" w16cid:durableId="21128856">
    <w:abstractNumId w:val="7"/>
  </w:num>
  <w:num w:numId="6" w16cid:durableId="744256098">
    <w:abstractNumId w:val="26"/>
  </w:num>
  <w:num w:numId="7" w16cid:durableId="1762294733">
    <w:abstractNumId w:val="5"/>
  </w:num>
  <w:num w:numId="8" w16cid:durableId="821313628">
    <w:abstractNumId w:val="9"/>
  </w:num>
  <w:num w:numId="9" w16cid:durableId="1196428891">
    <w:abstractNumId w:val="22"/>
  </w:num>
  <w:num w:numId="10" w16cid:durableId="1501237922">
    <w:abstractNumId w:val="23"/>
  </w:num>
  <w:num w:numId="11" w16cid:durableId="2073656815">
    <w:abstractNumId w:val="14"/>
  </w:num>
  <w:num w:numId="12" w16cid:durableId="258370045">
    <w:abstractNumId w:val="0"/>
  </w:num>
  <w:num w:numId="13" w16cid:durableId="1766881436">
    <w:abstractNumId w:val="21"/>
  </w:num>
  <w:num w:numId="14" w16cid:durableId="1372728772">
    <w:abstractNumId w:val="15"/>
  </w:num>
  <w:num w:numId="15" w16cid:durableId="2070572546">
    <w:abstractNumId w:val="24"/>
  </w:num>
  <w:num w:numId="16" w16cid:durableId="606930461">
    <w:abstractNumId w:val="18"/>
  </w:num>
  <w:num w:numId="17" w16cid:durableId="339090917">
    <w:abstractNumId w:val="8"/>
  </w:num>
  <w:num w:numId="18" w16cid:durableId="496920707">
    <w:abstractNumId w:val="13"/>
  </w:num>
  <w:num w:numId="19" w16cid:durableId="41096954">
    <w:abstractNumId w:val="11"/>
  </w:num>
  <w:num w:numId="20" w16cid:durableId="886335945">
    <w:abstractNumId w:val="19"/>
  </w:num>
  <w:num w:numId="21" w16cid:durableId="1934632616">
    <w:abstractNumId w:val="1"/>
  </w:num>
  <w:num w:numId="22" w16cid:durableId="263996511">
    <w:abstractNumId w:val="6"/>
  </w:num>
  <w:num w:numId="23" w16cid:durableId="950815745">
    <w:abstractNumId w:val="12"/>
  </w:num>
  <w:num w:numId="24" w16cid:durableId="1730835143">
    <w:abstractNumId w:val="3"/>
  </w:num>
  <w:num w:numId="25" w16cid:durableId="1627196438">
    <w:abstractNumId w:val="17"/>
  </w:num>
  <w:num w:numId="26" w16cid:durableId="1994412557">
    <w:abstractNumId w:val="25"/>
  </w:num>
  <w:num w:numId="27" w16cid:durableId="206479415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B1"/>
    <w:rsid w:val="00000DA9"/>
    <w:rsid w:val="00000E3A"/>
    <w:rsid w:val="0000172E"/>
    <w:rsid w:val="00001DBB"/>
    <w:rsid w:val="00002B80"/>
    <w:rsid w:val="00003256"/>
    <w:rsid w:val="0000351A"/>
    <w:rsid w:val="00004D0A"/>
    <w:rsid w:val="000055F5"/>
    <w:rsid w:val="0000624C"/>
    <w:rsid w:val="00006596"/>
    <w:rsid w:val="00006602"/>
    <w:rsid w:val="000067D3"/>
    <w:rsid w:val="000072F5"/>
    <w:rsid w:val="00010C10"/>
    <w:rsid w:val="00010CD9"/>
    <w:rsid w:val="00011523"/>
    <w:rsid w:val="000117A4"/>
    <w:rsid w:val="00012B9C"/>
    <w:rsid w:val="0001367E"/>
    <w:rsid w:val="00013FBE"/>
    <w:rsid w:val="000143FF"/>
    <w:rsid w:val="0001475E"/>
    <w:rsid w:val="00015063"/>
    <w:rsid w:val="00015B72"/>
    <w:rsid w:val="00015BC8"/>
    <w:rsid w:val="00015DA6"/>
    <w:rsid w:val="000165CD"/>
    <w:rsid w:val="0001669D"/>
    <w:rsid w:val="00016B3A"/>
    <w:rsid w:val="00016ED8"/>
    <w:rsid w:val="000170D2"/>
    <w:rsid w:val="00017727"/>
    <w:rsid w:val="00017792"/>
    <w:rsid w:val="000203AB"/>
    <w:rsid w:val="0002085D"/>
    <w:rsid w:val="0002093C"/>
    <w:rsid w:val="00020BA4"/>
    <w:rsid w:val="00021685"/>
    <w:rsid w:val="000216E6"/>
    <w:rsid w:val="000217BC"/>
    <w:rsid w:val="0002182A"/>
    <w:rsid w:val="000223F6"/>
    <w:rsid w:val="0002273F"/>
    <w:rsid w:val="000227B1"/>
    <w:rsid w:val="00022FE6"/>
    <w:rsid w:val="000231E1"/>
    <w:rsid w:val="00023751"/>
    <w:rsid w:val="00023F61"/>
    <w:rsid w:val="00024267"/>
    <w:rsid w:val="0002472B"/>
    <w:rsid w:val="00024A25"/>
    <w:rsid w:val="00024B38"/>
    <w:rsid w:val="00024C62"/>
    <w:rsid w:val="000252B9"/>
    <w:rsid w:val="0002643B"/>
    <w:rsid w:val="00026BD3"/>
    <w:rsid w:val="00026E5E"/>
    <w:rsid w:val="0002759F"/>
    <w:rsid w:val="0002785E"/>
    <w:rsid w:val="00030646"/>
    <w:rsid w:val="000314EC"/>
    <w:rsid w:val="000320FA"/>
    <w:rsid w:val="00032D3E"/>
    <w:rsid w:val="0003306C"/>
    <w:rsid w:val="0003360C"/>
    <w:rsid w:val="00034799"/>
    <w:rsid w:val="00034B8C"/>
    <w:rsid w:val="00034C95"/>
    <w:rsid w:val="00034D8D"/>
    <w:rsid w:val="00035099"/>
    <w:rsid w:val="00035368"/>
    <w:rsid w:val="00035908"/>
    <w:rsid w:val="00035BD1"/>
    <w:rsid w:val="000367CD"/>
    <w:rsid w:val="00036B54"/>
    <w:rsid w:val="00037899"/>
    <w:rsid w:val="00037A2C"/>
    <w:rsid w:val="00037F86"/>
    <w:rsid w:val="00040EDC"/>
    <w:rsid w:val="00041B47"/>
    <w:rsid w:val="00041BEA"/>
    <w:rsid w:val="00041CB0"/>
    <w:rsid w:val="000435D0"/>
    <w:rsid w:val="00044397"/>
    <w:rsid w:val="000444D6"/>
    <w:rsid w:val="00044594"/>
    <w:rsid w:val="00044904"/>
    <w:rsid w:val="00044B34"/>
    <w:rsid w:val="000454D0"/>
    <w:rsid w:val="00045504"/>
    <w:rsid w:val="000458EA"/>
    <w:rsid w:val="00046868"/>
    <w:rsid w:val="0004719E"/>
    <w:rsid w:val="000472DB"/>
    <w:rsid w:val="000474C8"/>
    <w:rsid w:val="00047526"/>
    <w:rsid w:val="00047638"/>
    <w:rsid w:val="00047E78"/>
    <w:rsid w:val="00050549"/>
    <w:rsid w:val="000511F4"/>
    <w:rsid w:val="00051D71"/>
    <w:rsid w:val="00052658"/>
    <w:rsid w:val="00052C32"/>
    <w:rsid w:val="0005357C"/>
    <w:rsid w:val="00053B5A"/>
    <w:rsid w:val="00054CCD"/>
    <w:rsid w:val="00054DC9"/>
    <w:rsid w:val="00055B20"/>
    <w:rsid w:val="00055EB5"/>
    <w:rsid w:val="00055F2D"/>
    <w:rsid w:val="00056292"/>
    <w:rsid w:val="00057B4A"/>
    <w:rsid w:val="000602ED"/>
    <w:rsid w:val="000603AB"/>
    <w:rsid w:val="0006072A"/>
    <w:rsid w:val="00060868"/>
    <w:rsid w:val="00061B31"/>
    <w:rsid w:val="00062513"/>
    <w:rsid w:val="00062EE0"/>
    <w:rsid w:val="00065B70"/>
    <w:rsid w:val="00066199"/>
    <w:rsid w:val="00066732"/>
    <w:rsid w:val="00066EF4"/>
    <w:rsid w:val="00067001"/>
    <w:rsid w:val="0006786C"/>
    <w:rsid w:val="00067961"/>
    <w:rsid w:val="00067C87"/>
    <w:rsid w:val="00067DB8"/>
    <w:rsid w:val="00067FBE"/>
    <w:rsid w:val="00070238"/>
    <w:rsid w:val="000703D8"/>
    <w:rsid w:val="00071CF2"/>
    <w:rsid w:val="0007267D"/>
    <w:rsid w:val="00072A72"/>
    <w:rsid w:val="00072B3C"/>
    <w:rsid w:val="00073144"/>
    <w:rsid w:val="00074038"/>
    <w:rsid w:val="000743D0"/>
    <w:rsid w:val="00074899"/>
    <w:rsid w:val="00074CC6"/>
    <w:rsid w:val="000753F6"/>
    <w:rsid w:val="00075E16"/>
    <w:rsid w:val="00075F2D"/>
    <w:rsid w:val="000772AE"/>
    <w:rsid w:val="00080920"/>
    <w:rsid w:val="00080A90"/>
    <w:rsid w:val="00081620"/>
    <w:rsid w:val="000821DD"/>
    <w:rsid w:val="00082797"/>
    <w:rsid w:val="00082C26"/>
    <w:rsid w:val="000830A6"/>
    <w:rsid w:val="00083D42"/>
    <w:rsid w:val="000845C5"/>
    <w:rsid w:val="00085243"/>
    <w:rsid w:val="00085446"/>
    <w:rsid w:val="00085992"/>
    <w:rsid w:val="00085A6A"/>
    <w:rsid w:val="00086E92"/>
    <w:rsid w:val="00087D4C"/>
    <w:rsid w:val="00087D74"/>
    <w:rsid w:val="00090998"/>
    <w:rsid w:val="0009149B"/>
    <w:rsid w:val="0009160D"/>
    <w:rsid w:val="00091927"/>
    <w:rsid w:val="00091D9A"/>
    <w:rsid w:val="00091F84"/>
    <w:rsid w:val="000920A9"/>
    <w:rsid w:val="00092614"/>
    <w:rsid w:val="00093369"/>
    <w:rsid w:val="00093A60"/>
    <w:rsid w:val="00093F8E"/>
    <w:rsid w:val="000944D8"/>
    <w:rsid w:val="000947C9"/>
    <w:rsid w:val="000960AE"/>
    <w:rsid w:val="0009612B"/>
    <w:rsid w:val="0009616C"/>
    <w:rsid w:val="00096B9A"/>
    <w:rsid w:val="00096E47"/>
    <w:rsid w:val="000A081F"/>
    <w:rsid w:val="000A0BD3"/>
    <w:rsid w:val="000A1F32"/>
    <w:rsid w:val="000A2A03"/>
    <w:rsid w:val="000A3A2B"/>
    <w:rsid w:val="000A4620"/>
    <w:rsid w:val="000A46C8"/>
    <w:rsid w:val="000A4915"/>
    <w:rsid w:val="000A59B1"/>
    <w:rsid w:val="000A5D5C"/>
    <w:rsid w:val="000A676C"/>
    <w:rsid w:val="000B0101"/>
    <w:rsid w:val="000B092A"/>
    <w:rsid w:val="000B099A"/>
    <w:rsid w:val="000B0D63"/>
    <w:rsid w:val="000B0E6F"/>
    <w:rsid w:val="000B12EE"/>
    <w:rsid w:val="000B1B1F"/>
    <w:rsid w:val="000B1EE3"/>
    <w:rsid w:val="000B2157"/>
    <w:rsid w:val="000B2543"/>
    <w:rsid w:val="000B2E22"/>
    <w:rsid w:val="000B2EA5"/>
    <w:rsid w:val="000B3322"/>
    <w:rsid w:val="000B3BFC"/>
    <w:rsid w:val="000B499F"/>
    <w:rsid w:val="000B4FAA"/>
    <w:rsid w:val="000B52A6"/>
    <w:rsid w:val="000B5DA3"/>
    <w:rsid w:val="000B69E2"/>
    <w:rsid w:val="000B6C28"/>
    <w:rsid w:val="000B7731"/>
    <w:rsid w:val="000B7966"/>
    <w:rsid w:val="000C05A8"/>
    <w:rsid w:val="000C08E9"/>
    <w:rsid w:val="000C1477"/>
    <w:rsid w:val="000C25DF"/>
    <w:rsid w:val="000C2628"/>
    <w:rsid w:val="000C4578"/>
    <w:rsid w:val="000C4C7B"/>
    <w:rsid w:val="000C4DBE"/>
    <w:rsid w:val="000C5057"/>
    <w:rsid w:val="000C5264"/>
    <w:rsid w:val="000C55EE"/>
    <w:rsid w:val="000C5631"/>
    <w:rsid w:val="000C5A84"/>
    <w:rsid w:val="000C6459"/>
    <w:rsid w:val="000C716C"/>
    <w:rsid w:val="000C7F53"/>
    <w:rsid w:val="000D01AB"/>
    <w:rsid w:val="000D0C9D"/>
    <w:rsid w:val="000D1A6D"/>
    <w:rsid w:val="000D1C3D"/>
    <w:rsid w:val="000D1F48"/>
    <w:rsid w:val="000D25C8"/>
    <w:rsid w:val="000D2BAC"/>
    <w:rsid w:val="000D2CA1"/>
    <w:rsid w:val="000D37EB"/>
    <w:rsid w:val="000D4844"/>
    <w:rsid w:val="000D4A20"/>
    <w:rsid w:val="000D5889"/>
    <w:rsid w:val="000D5F49"/>
    <w:rsid w:val="000D5FE8"/>
    <w:rsid w:val="000D6176"/>
    <w:rsid w:val="000D6873"/>
    <w:rsid w:val="000D6D9B"/>
    <w:rsid w:val="000D6F0D"/>
    <w:rsid w:val="000D7037"/>
    <w:rsid w:val="000D7071"/>
    <w:rsid w:val="000D74C9"/>
    <w:rsid w:val="000D788C"/>
    <w:rsid w:val="000D7958"/>
    <w:rsid w:val="000E282F"/>
    <w:rsid w:val="000E3198"/>
    <w:rsid w:val="000E344B"/>
    <w:rsid w:val="000E3655"/>
    <w:rsid w:val="000E3741"/>
    <w:rsid w:val="000E3AD9"/>
    <w:rsid w:val="000E3B02"/>
    <w:rsid w:val="000E456D"/>
    <w:rsid w:val="000E46AC"/>
    <w:rsid w:val="000E49DA"/>
    <w:rsid w:val="000E4CDF"/>
    <w:rsid w:val="000E50C8"/>
    <w:rsid w:val="000E5C6B"/>
    <w:rsid w:val="000E5E2C"/>
    <w:rsid w:val="000E7C78"/>
    <w:rsid w:val="000F0864"/>
    <w:rsid w:val="000F0F88"/>
    <w:rsid w:val="000F0FBB"/>
    <w:rsid w:val="000F13EF"/>
    <w:rsid w:val="000F1B19"/>
    <w:rsid w:val="000F2347"/>
    <w:rsid w:val="000F23E3"/>
    <w:rsid w:val="000F249C"/>
    <w:rsid w:val="000F2637"/>
    <w:rsid w:val="000F2997"/>
    <w:rsid w:val="000F29F2"/>
    <w:rsid w:val="000F355F"/>
    <w:rsid w:val="000F3A77"/>
    <w:rsid w:val="000F4A6B"/>
    <w:rsid w:val="000F4B19"/>
    <w:rsid w:val="000F4FA1"/>
    <w:rsid w:val="000F55AC"/>
    <w:rsid w:val="000F5620"/>
    <w:rsid w:val="000F6996"/>
    <w:rsid w:val="000F6B71"/>
    <w:rsid w:val="000F6DE7"/>
    <w:rsid w:val="000F711D"/>
    <w:rsid w:val="000F7157"/>
    <w:rsid w:val="000F7BFE"/>
    <w:rsid w:val="001002F4"/>
    <w:rsid w:val="001005E6"/>
    <w:rsid w:val="00100B9F"/>
    <w:rsid w:val="00100BB5"/>
    <w:rsid w:val="00101CAC"/>
    <w:rsid w:val="00101FBE"/>
    <w:rsid w:val="00103522"/>
    <w:rsid w:val="00103E61"/>
    <w:rsid w:val="00104058"/>
    <w:rsid w:val="00104BD9"/>
    <w:rsid w:val="0010527B"/>
    <w:rsid w:val="00106CBD"/>
    <w:rsid w:val="00106D64"/>
    <w:rsid w:val="00106FA2"/>
    <w:rsid w:val="00106FAA"/>
    <w:rsid w:val="001070B9"/>
    <w:rsid w:val="00107426"/>
    <w:rsid w:val="001077F4"/>
    <w:rsid w:val="00107CF2"/>
    <w:rsid w:val="00110E0E"/>
    <w:rsid w:val="00111A26"/>
    <w:rsid w:val="00111EEE"/>
    <w:rsid w:val="001123B0"/>
    <w:rsid w:val="00112C5E"/>
    <w:rsid w:val="00112D00"/>
    <w:rsid w:val="001133DB"/>
    <w:rsid w:val="0011363D"/>
    <w:rsid w:val="0011369B"/>
    <w:rsid w:val="00113797"/>
    <w:rsid w:val="0011501F"/>
    <w:rsid w:val="00116D16"/>
    <w:rsid w:val="001177D5"/>
    <w:rsid w:val="00117F71"/>
    <w:rsid w:val="00120FDA"/>
    <w:rsid w:val="001213F0"/>
    <w:rsid w:val="00121688"/>
    <w:rsid w:val="00121967"/>
    <w:rsid w:val="001219B8"/>
    <w:rsid w:val="00122508"/>
    <w:rsid w:val="001229F9"/>
    <w:rsid w:val="001235E7"/>
    <w:rsid w:val="00123D32"/>
    <w:rsid w:val="001243BA"/>
    <w:rsid w:val="00125549"/>
    <w:rsid w:val="001262C0"/>
    <w:rsid w:val="00126614"/>
    <w:rsid w:val="00126725"/>
    <w:rsid w:val="00126FE7"/>
    <w:rsid w:val="0012719D"/>
    <w:rsid w:val="00127434"/>
    <w:rsid w:val="00127570"/>
    <w:rsid w:val="00127B75"/>
    <w:rsid w:val="00127BE2"/>
    <w:rsid w:val="0013061D"/>
    <w:rsid w:val="00130BA9"/>
    <w:rsid w:val="00130DC6"/>
    <w:rsid w:val="00131577"/>
    <w:rsid w:val="00131652"/>
    <w:rsid w:val="00132913"/>
    <w:rsid w:val="00132F71"/>
    <w:rsid w:val="001331B3"/>
    <w:rsid w:val="00133BAE"/>
    <w:rsid w:val="0013445B"/>
    <w:rsid w:val="00134502"/>
    <w:rsid w:val="00134A80"/>
    <w:rsid w:val="00134BCB"/>
    <w:rsid w:val="00134CAA"/>
    <w:rsid w:val="00134CB8"/>
    <w:rsid w:val="001351B7"/>
    <w:rsid w:val="00135351"/>
    <w:rsid w:val="00135478"/>
    <w:rsid w:val="0013572D"/>
    <w:rsid w:val="00135F64"/>
    <w:rsid w:val="001366D7"/>
    <w:rsid w:val="00137FD4"/>
    <w:rsid w:val="001400DB"/>
    <w:rsid w:val="0014143D"/>
    <w:rsid w:val="001415FA"/>
    <w:rsid w:val="00141D7D"/>
    <w:rsid w:val="00142122"/>
    <w:rsid w:val="00142283"/>
    <w:rsid w:val="00142341"/>
    <w:rsid w:val="00142631"/>
    <w:rsid w:val="00142B12"/>
    <w:rsid w:val="00142C15"/>
    <w:rsid w:val="00142FBA"/>
    <w:rsid w:val="001448F8"/>
    <w:rsid w:val="00144D2F"/>
    <w:rsid w:val="001451A0"/>
    <w:rsid w:val="0014559E"/>
    <w:rsid w:val="001455CF"/>
    <w:rsid w:val="001455F9"/>
    <w:rsid w:val="00145C37"/>
    <w:rsid w:val="00145D22"/>
    <w:rsid w:val="0014736C"/>
    <w:rsid w:val="0014798E"/>
    <w:rsid w:val="00147B82"/>
    <w:rsid w:val="001501E4"/>
    <w:rsid w:val="0015085F"/>
    <w:rsid w:val="00150A13"/>
    <w:rsid w:val="00150B6B"/>
    <w:rsid w:val="00150F13"/>
    <w:rsid w:val="00153068"/>
    <w:rsid w:val="001548CD"/>
    <w:rsid w:val="00155841"/>
    <w:rsid w:val="00156924"/>
    <w:rsid w:val="001573ED"/>
    <w:rsid w:val="00157ED8"/>
    <w:rsid w:val="00160041"/>
    <w:rsid w:val="00160157"/>
    <w:rsid w:val="001601E2"/>
    <w:rsid w:val="0016020E"/>
    <w:rsid w:val="00160DE0"/>
    <w:rsid w:val="00162A1D"/>
    <w:rsid w:val="0016336C"/>
    <w:rsid w:val="00164098"/>
    <w:rsid w:val="0016465F"/>
    <w:rsid w:val="00164765"/>
    <w:rsid w:val="00164DD9"/>
    <w:rsid w:val="001652CF"/>
    <w:rsid w:val="00165394"/>
    <w:rsid w:val="00165429"/>
    <w:rsid w:val="0016614E"/>
    <w:rsid w:val="001679D5"/>
    <w:rsid w:val="001701D7"/>
    <w:rsid w:val="001708E9"/>
    <w:rsid w:val="00170A98"/>
    <w:rsid w:val="00170D8F"/>
    <w:rsid w:val="001713D2"/>
    <w:rsid w:val="00171E5C"/>
    <w:rsid w:val="0017237B"/>
    <w:rsid w:val="00172607"/>
    <w:rsid w:val="00172B6C"/>
    <w:rsid w:val="001735DC"/>
    <w:rsid w:val="00173BB7"/>
    <w:rsid w:val="00173CCB"/>
    <w:rsid w:val="00174971"/>
    <w:rsid w:val="00174E31"/>
    <w:rsid w:val="0017526C"/>
    <w:rsid w:val="00175483"/>
    <w:rsid w:val="001768DC"/>
    <w:rsid w:val="00176CCD"/>
    <w:rsid w:val="001772E4"/>
    <w:rsid w:val="00177BA6"/>
    <w:rsid w:val="00177CB6"/>
    <w:rsid w:val="00180507"/>
    <w:rsid w:val="00181C09"/>
    <w:rsid w:val="00181C0F"/>
    <w:rsid w:val="00181FE9"/>
    <w:rsid w:val="001831D7"/>
    <w:rsid w:val="0018334E"/>
    <w:rsid w:val="001843E6"/>
    <w:rsid w:val="0018533F"/>
    <w:rsid w:val="00187C98"/>
    <w:rsid w:val="0019014C"/>
    <w:rsid w:val="00190B48"/>
    <w:rsid w:val="00191039"/>
    <w:rsid w:val="00191663"/>
    <w:rsid w:val="00191721"/>
    <w:rsid w:val="0019181B"/>
    <w:rsid w:val="001918A0"/>
    <w:rsid w:val="00192FFF"/>
    <w:rsid w:val="001933F9"/>
    <w:rsid w:val="001939C8"/>
    <w:rsid w:val="001943A3"/>
    <w:rsid w:val="001945F6"/>
    <w:rsid w:val="001966DC"/>
    <w:rsid w:val="001967C9"/>
    <w:rsid w:val="001A009E"/>
    <w:rsid w:val="001A123B"/>
    <w:rsid w:val="001A1FF3"/>
    <w:rsid w:val="001A23C6"/>
    <w:rsid w:val="001A293E"/>
    <w:rsid w:val="001A34BA"/>
    <w:rsid w:val="001A38ED"/>
    <w:rsid w:val="001A39B0"/>
    <w:rsid w:val="001A3A1C"/>
    <w:rsid w:val="001A3E5B"/>
    <w:rsid w:val="001A4556"/>
    <w:rsid w:val="001A5790"/>
    <w:rsid w:val="001A5E2E"/>
    <w:rsid w:val="001A6812"/>
    <w:rsid w:val="001A6D01"/>
    <w:rsid w:val="001A6EA2"/>
    <w:rsid w:val="001A7795"/>
    <w:rsid w:val="001A77A9"/>
    <w:rsid w:val="001B07F1"/>
    <w:rsid w:val="001B271A"/>
    <w:rsid w:val="001B289D"/>
    <w:rsid w:val="001B3659"/>
    <w:rsid w:val="001B3698"/>
    <w:rsid w:val="001B4405"/>
    <w:rsid w:val="001B4E68"/>
    <w:rsid w:val="001B4F1C"/>
    <w:rsid w:val="001B4F30"/>
    <w:rsid w:val="001B4F64"/>
    <w:rsid w:val="001B569A"/>
    <w:rsid w:val="001B5947"/>
    <w:rsid w:val="001B5B57"/>
    <w:rsid w:val="001B6650"/>
    <w:rsid w:val="001B6965"/>
    <w:rsid w:val="001B6D67"/>
    <w:rsid w:val="001C07A9"/>
    <w:rsid w:val="001C0860"/>
    <w:rsid w:val="001C100E"/>
    <w:rsid w:val="001C11CA"/>
    <w:rsid w:val="001C2CC1"/>
    <w:rsid w:val="001C377E"/>
    <w:rsid w:val="001C37A4"/>
    <w:rsid w:val="001C384E"/>
    <w:rsid w:val="001C3FD5"/>
    <w:rsid w:val="001C4319"/>
    <w:rsid w:val="001C53FE"/>
    <w:rsid w:val="001C5512"/>
    <w:rsid w:val="001C631C"/>
    <w:rsid w:val="001C67C2"/>
    <w:rsid w:val="001C6D61"/>
    <w:rsid w:val="001C7115"/>
    <w:rsid w:val="001C77FE"/>
    <w:rsid w:val="001C7818"/>
    <w:rsid w:val="001D0F47"/>
    <w:rsid w:val="001D1C79"/>
    <w:rsid w:val="001D1F61"/>
    <w:rsid w:val="001D3B48"/>
    <w:rsid w:val="001D3BE6"/>
    <w:rsid w:val="001D4E2B"/>
    <w:rsid w:val="001D55E7"/>
    <w:rsid w:val="001D58D4"/>
    <w:rsid w:val="001D6867"/>
    <w:rsid w:val="001D690D"/>
    <w:rsid w:val="001D6E7C"/>
    <w:rsid w:val="001D6FD2"/>
    <w:rsid w:val="001D75BB"/>
    <w:rsid w:val="001E00CB"/>
    <w:rsid w:val="001E0434"/>
    <w:rsid w:val="001E0732"/>
    <w:rsid w:val="001E0B82"/>
    <w:rsid w:val="001E0C2D"/>
    <w:rsid w:val="001E0CB7"/>
    <w:rsid w:val="001E1086"/>
    <w:rsid w:val="001E16D2"/>
    <w:rsid w:val="001E193D"/>
    <w:rsid w:val="001E1B04"/>
    <w:rsid w:val="001E1D1F"/>
    <w:rsid w:val="001E2B29"/>
    <w:rsid w:val="001E2FD3"/>
    <w:rsid w:val="001E581F"/>
    <w:rsid w:val="001E5DC7"/>
    <w:rsid w:val="001E5EB6"/>
    <w:rsid w:val="001E664A"/>
    <w:rsid w:val="001E66AE"/>
    <w:rsid w:val="001F0085"/>
    <w:rsid w:val="001F02DB"/>
    <w:rsid w:val="001F1DE3"/>
    <w:rsid w:val="001F2572"/>
    <w:rsid w:val="001F2602"/>
    <w:rsid w:val="001F2A22"/>
    <w:rsid w:val="001F32BB"/>
    <w:rsid w:val="001F5B17"/>
    <w:rsid w:val="001F6886"/>
    <w:rsid w:val="001F6FD2"/>
    <w:rsid w:val="001F7D80"/>
    <w:rsid w:val="002000E7"/>
    <w:rsid w:val="00200DA9"/>
    <w:rsid w:val="00200F14"/>
    <w:rsid w:val="00201A80"/>
    <w:rsid w:val="00201AA9"/>
    <w:rsid w:val="002022CD"/>
    <w:rsid w:val="002024AD"/>
    <w:rsid w:val="00202A7E"/>
    <w:rsid w:val="00203AA0"/>
    <w:rsid w:val="00203E2E"/>
    <w:rsid w:val="00203EC6"/>
    <w:rsid w:val="002049A0"/>
    <w:rsid w:val="00205EC2"/>
    <w:rsid w:val="00205F23"/>
    <w:rsid w:val="0020665F"/>
    <w:rsid w:val="00210916"/>
    <w:rsid w:val="00212093"/>
    <w:rsid w:val="0021268D"/>
    <w:rsid w:val="002126BD"/>
    <w:rsid w:val="002131D5"/>
    <w:rsid w:val="002133E5"/>
    <w:rsid w:val="0021390F"/>
    <w:rsid w:val="00214287"/>
    <w:rsid w:val="00214A3D"/>
    <w:rsid w:val="00214B95"/>
    <w:rsid w:val="0021527D"/>
    <w:rsid w:val="0021548E"/>
    <w:rsid w:val="00215C15"/>
    <w:rsid w:val="00215E5E"/>
    <w:rsid w:val="00217278"/>
    <w:rsid w:val="00222478"/>
    <w:rsid w:val="0022390B"/>
    <w:rsid w:val="00223E91"/>
    <w:rsid w:val="002252A4"/>
    <w:rsid w:val="002261D7"/>
    <w:rsid w:val="00227B04"/>
    <w:rsid w:val="002301FF"/>
    <w:rsid w:val="002313D1"/>
    <w:rsid w:val="00231FA6"/>
    <w:rsid w:val="00232C1B"/>
    <w:rsid w:val="00233EF0"/>
    <w:rsid w:val="0023424D"/>
    <w:rsid w:val="002344FD"/>
    <w:rsid w:val="002356B5"/>
    <w:rsid w:val="00235B30"/>
    <w:rsid w:val="00235C9B"/>
    <w:rsid w:val="00236034"/>
    <w:rsid w:val="002366FB"/>
    <w:rsid w:val="00236CA1"/>
    <w:rsid w:val="0023789D"/>
    <w:rsid w:val="002407A6"/>
    <w:rsid w:val="00240C49"/>
    <w:rsid w:val="00241434"/>
    <w:rsid w:val="002415C1"/>
    <w:rsid w:val="0024235E"/>
    <w:rsid w:val="00242B70"/>
    <w:rsid w:val="00242CED"/>
    <w:rsid w:val="00243338"/>
    <w:rsid w:val="00243905"/>
    <w:rsid w:val="00244870"/>
    <w:rsid w:val="00245E8D"/>
    <w:rsid w:val="00246413"/>
    <w:rsid w:val="00246461"/>
    <w:rsid w:val="00246A1D"/>
    <w:rsid w:val="00246C4F"/>
    <w:rsid w:val="00247337"/>
    <w:rsid w:val="002501B4"/>
    <w:rsid w:val="00250214"/>
    <w:rsid w:val="00250721"/>
    <w:rsid w:val="00250AF4"/>
    <w:rsid w:val="002514BB"/>
    <w:rsid w:val="0025164D"/>
    <w:rsid w:val="0025187A"/>
    <w:rsid w:val="002519BF"/>
    <w:rsid w:val="00251FF4"/>
    <w:rsid w:val="00252478"/>
    <w:rsid w:val="002527D3"/>
    <w:rsid w:val="00252927"/>
    <w:rsid w:val="0025482C"/>
    <w:rsid w:val="00254D92"/>
    <w:rsid w:val="00254F38"/>
    <w:rsid w:val="00255662"/>
    <w:rsid w:val="00255B3C"/>
    <w:rsid w:val="00255DD6"/>
    <w:rsid w:val="00255FCA"/>
    <w:rsid w:val="002560D7"/>
    <w:rsid w:val="0025623E"/>
    <w:rsid w:val="002563CE"/>
    <w:rsid w:val="0025653C"/>
    <w:rsid w:val="00256BFB"/>
    <w:rsid w:val="00256CF7"/>
    <w:rsid w:val="00256D3F"/>
    <w:rsid w:val="00256DF8"/>
    <w:rsid w:val="0025766B"/>
    <w:rsid w:val="0026041F"/>
    <w:rsid w:val="00260BA0"/>
    <w:rsid w:val="00260C48"/>
    <w:rsid w:val="00262000"/>
    <w:rsid w:val="00262457"/>
    <w:rsid w:val="00262511"/>
    <w:rsid w:val="00262674"/>
    <w:rsid w:val="00263C40"/>
    <w:rsid w:val="002642AF"/>
    <w:rsid w:val="002659F3"/>
    <w:rsid w:val="00265BE0"/>
    <w:rsid w:val="00266436"/>
    <w:rsid w:val="0027059B"/>
    <w:rsid w:val="00270C96"/>
    <w:rsid w:val="00270E53"/>
    <w:rsid w:val="00271270"/>
    <w:rsid w:val="00272069"/>
    <w:rsid w:val="0027240E"/>
    <w:rsid w:val="002731DD"/>
    <w:rsid w:val="002734BD"/>
    <w:rsid w:val="00273DFB"/>
    <w:rsid w:val="00273EB7"/>
    <w:rsid w:val="00274267"/>
    <w:rsid w:val="002746FE"/>
    <w:rsid w:val="00277A74"/>
    <w:rsid w:val="00277E90"/>
    <w:rsid w:val="002803E1"/>
    <w:rsid w:val="0028058E"/>
    <w:rsid w:val="00280709"/>
    <w:rsid w:val="00280B05"/>
    <w:rsid w:val="00282E92"/>
    <w:rsid w:val="002834EB"/>
    <w:rsid w:val="00283E63"/>
    <w:rsid w:val="0028485A"/>
    <w:rsid w:val="00284C3B"/>
    <w:rsid w:val="00284F64"/>
    <w:rsid w:val="0028517A"/>
    <w:rsid w:val="00285882"/>
    <w:rsid w:val="00285A38"/>
    <w:rsid w:val="00286251"/>
    <w:rsid w:val="0028664C"/>
    <w:rsid w:val="00287480"/>
    <w:rsid w:val="0029096B"/>
    <w:rsid w:val="00290B02"/>
    <w:rsid w:val="00290F9A"/>
    <w:rsid w:val="0029121C"/>
    <w:rsid w:val="00291569"/>
    <w:rsid w:val="00291EA5"/>
    <w:rsid w:val="0029287B"/>
    <w:rsid w:val="00292C1A"/>
    <w:rsid w:val="00292D16"/>
    <w:rsid w:val="0029313F"/>
    <w:rsid w:val="00293C48"/>
    <w:rsid w:val="00294A12"/>
    <w:rsid w:val="0029637D"/>
    <w:rsid w:val="00296602"/>
    <w:rsid w:val="00297BD1"/>
    <w:rsid w:val="002A01B7"/>
    <w:rsid w:val="002A01F8"/>
    <w:rsid w:val="002A0C11"/>
    <w:rsid w:val="002A0C8A"/>
    <w:rsid w:val="002A14C2"/>
    <w:rsid w:val="002A2BA4"/>
    <w:rsid w:val="002A47D9"/>
    <w:rsid w:val="002A4F85"/>
    <w:rsid w:val="002A628F"/>
    <w:rsid w:val="002A754C"/>
    <w:rsid w:val="002A7881"/>
    <w:rsid w:val="002A7D7C"/>
    <w:rsid w:val="002B0225"/>
    <w:rsid w:val="002B07E8"/>
    <w:rsid w:val="002B13A4"/>
    <w:rsid w:val="002B13CC"/>
    <w:rsid w:val="002B1E64"/>
    <w:rsid w:val="002B1FE3"/>
    <w:rsid w:val="002B429D"/>
    <w:rsid w:val="002B4847"/>
    <w:rsid w:val="002B5E7C"/>
    <w:rsid w:val="002B6025"/>
    <w:rsid w:val="002B614D"/>
    <w:rsid w:val="002B686E"/>
    <w:rsid w:val="002B7990"/>
    <w:rsid w:val="002B7A9D"/>
    <w:rsid w:val="002B7F71"/>
    <w:rsid w:val="002C015A"/>
    <w:rsid w:val="002C0DFA"/>
    <w:rsid w:val="002C1501"/>
    <w:rsid w:val="002C2BD7"/>
    <w:rsid w:val="002C32DA"/>
    <w:rsid w:val="002C3A63"/>
    <w:rsid w:val="002C3E15"/>
    <w:rsid w:val="002C3E3B"/>
    <w:rsid w:val="002C4974"/>
    <w:rsid w:val="002C4DE0"/>
    <w:rsid w:val="002C53FA"/>
    <w:rsid w:val="002C6435"/>
    <w:rsid w:val="002C67CF"/>
    <w:rsid w:val="002C7561"/>
    <w:rsid w:val="002C7575"/>
    <w:rsid w:val="002C7974"/>
    <w:rsid w:val="002C7E68"/>
    <w:rsid w:val="002D0810"/>
    <w:rsid w:val="002D0879"/>
    <w:rsid w:val="002D08E6"/>
    <w:rsid w:val="002D0A69"/>
    <w:rsid w:val="002D1169"/>
    <w:rsid w:val="002D2507"/>
    <w:rsid w:val="002D298B"/>
    <w:rsid w:val="002D323F"/>
    <w:rsid w:val="002D4851"/>
    <w:rsid w:val="002D4E7B"/>
    <w:rsid w:val="002D5C25"/>
    <w:rsid w:val="002D5C70"/>
    <w:rsid w:val="002D632C"/>
    <w:rsid w:val="002D6B68"/>
    <w:rsid w:val="002D7473"/>
    <w:rsid w:val="002D765A"/>
    <w:rsid w:val="002E0073"/>
    <w:rsid w:val="002E1258"/>
    <w:rsid w:val="002E161B"/>
    <w:rsid w:val="002E242E"/>
    <w:rsid w:val="002E3877"/>
    <w:rsid w:val="002E3915"/>
    <w:rsid w:val="002E418D"/>
    <w:rsid w:val="002E4FA5"/>
    <w:rsid w:val="002E511D"/>
    <w:rsid w:val="002E594D"/>
    <w:rsid w:val="002E6133"/>
    <w:rsid w:val="002E7F47"/>
    <w:rsid w:val="002F0025"/>
    <w:rsid w:val="002F0D61"/>
    <w:rsid w:val="002F0F35"/>
    <w:rsid w:val="002F15B9"/>
    <w:rsid w:val="002F16A5"/>
    <w:rsid w:val="002F2415"/>
    <w:rsid w:val="002F2AF9"/>
    <w:rsid w:val="002F311E"/>
    <w:rsid w:val="002F3784"/>
    <w:rsid w:val="002F38B4"/>
    <w:rsid w:val="002F3AB4"/>
    <w:rsid w:val="002F3F89"/>
    <w:rsid w:val="002F4264"/>
    <w:rsid w:val="002F45C2"/>
    <w:rsid w:val="002F4B40"/>
    <w:rsid w:val="002F4E1C"/>
    <w:rsid w:val="002F5353"/>
    <w:rsid w:val="002F5491"/>
    <w:rsid w:val="002F6501"/>
    <w:rsid w:val="002F659A"/>
    <w:rsid w:val="002F76A0"/>
    <w:rsid w:val="002F7978"/>
    <w:rsid w:val="002F7EB6"/>
    <w:rsid w:val="003000F6"/>
    <w:rsid w:val="00300735"/>
    <w:rsid w:val="00300EA2"/>
    <w:rsid w:val="00301430"/>
    <w:rsid w:val="00301629"/>
    <w:rsid w:val="003019F2"/>
    <w:rsid w:val="00301CF0"/>
    <w:rsid w:val="00301DA4"/>
    <w:rsid w:val="00301F58"/>
    <w:rsid w:val="00302714"/>
    <w:rsid w:val="00302CE6"/>
    <w:rsid w:val="003030F4"/>
    <w:rsid w:val="003041EA"/>
    <w:rsid w:val="00304227"/>
    <w:rsid w:val="0030479A"/>
    <w:rsid w:val="00304823"/>
    <w:rsid w:val="0030563C"/>
    <w:rsid w:val="00306043"/>
    <w:rsid w:val="003060CC"/>
    <w:rsid w:val="00306AD1"/>
    <w:rsid w:val="00307191"/>
    <w:rsid w:val="003072D7"/>
    <w:rsid w:val="003074B8"/>
    <w:rsid w:val="00311318"/>
    <w:rsid w:val="0031139D"/>
    <w:rsid w:val="003118B6"/>
    <w:rsid w:val="00311FC6"/>
    <w:rsid w:val="00312D55"/>
    <w:rsid w:val="0031370C"/>
    <w:rsid w:val="00313A6D"/>
    <w:rsid w:val="00313B86"/>
    <w:rsid w:val="00313CB7"/>
    <w:rsid w:val="003151B0"/>
    <w:rsid w:val="00315B41"/>
    <w:rsid w:val="00315FAE"/>
    <w:rsid w:val="00316B43"/>
    <w:rsid w:val="003170C6"/>
    <w:rsid w:val="00317586"/>
    <w:rsid w:val="0032064E"/>
    <w:rsid w:val="003207DA"/>
    <w:rsid w:val="003208A8"/>
    <w:rsid w:val="00320A18"/>
    <w:rsid w:val="00322A91"/>
    <w:rsid w:val="00322E97"/>
    <w:rsid w:val="00323340"/>
    <w:rsid w:val="00323377"/>
    <w:rsid w:val="00323F85"/>
    <w:rsid w:val="00324047"/>
    <w:rsid w:val="00325B72"/>
    <w:rsid w:val="00325EF3"/>
    <w:rsid w:val="00325FA5"/>
    <w:rsid w:val="003267B7"/>
    <w:rsid w:val="003269FB"/>
    <w:rsid w:val="003303AE"/>
    <w:rsid w:val="003305A4"/>
    <w:rsid w:val="00330684"/>
    <w:rsid w:val="0033085D"/>
    <w:rsid w:val="00330CEB"/>
    <w:rsid w:val="0033142F"/>
    <w:rsid w:val="00332600"/>
    <w:rsid w:val="003326BC"/>
    <w:rsid w:val="003332C1"/>
    <w:rsid w:val="003333FC"/>
    <w:rsid w:val="00334CC6"/>
    <w:rsid w:val="003350A6"/>
    <w:rsid w:val="003367DA"/>
    <w:rsid w:val="00336C7F"/>
    <w:rsid w:val="003379C4"/>
    <w:rsid w:val="00337FB8"/>
    <w:rsid w:val="0034102C"/>
    <w:rsid w:val="00341F71"/>
    <w:rsid w:val="00342383"/>
    <w:rsid w:val="00342497"/>
    <w:rsid w:val="003432C0"/>
    <w:rsid w:val="00343ECE"/>
    <w:rsid w:val="00343F6D"/>
    <w:rsid w:val="00344494"/>
    <w:rsid w:val="0034532E"/>
    <w:rsid w:val="0034579C"/>
    <w:rsid w:val="00345E21"/>
    <w:rsid w:val="003460BA"/>
    <w:rsid w:val="00346179"/>
    <w:rsid w:val="0034656F"/>
    <w:rsid w:val="00346D33"/>
    <w:rsid w:val="00346E81"/>
    <w:rsid w:val="00347CAE"/>
    <w:rsid w:val="0035027C"/>
    <w:rsid w:val="0035056A"/>
    <w:rsid w:val="00350E2D"/>
    <w:rsid w:val="0035206F"/>
    <w:rsid w:val="0035299F"/>
    <w:rsid w:val="00353561"/>
    <w:rsid w:val="00353C11"/>
    <w:rsid w:val="00354D06"/>
    <w:rsid w:val="003554D1"/>
    <w:rsid w:val="00355B14"/>
    <w:rsid w:val="00356B88"/>
    <w:rsid w:val="00356EC8"/>
    <w:rsid w:val="0035799A"/>
    <w:rsid w:val="00357DC6"/>
    <w:rsid w:val="00360D53"/>
    <w:rsid w:val="00361150"/>
    <w:rsid w:val="00361855"/>
    <w:rsid w:val="00361AD5"/>
    <w:rsid w:val="00361BA2"/>
    <w:rsid w:val="00362488"/>
    <w:rsid w:val="00362CE9"/>
    <w:rsid w:val="00363D63"/>
    <w:rsid w:val="00363E32"/>
    <w:rsid w:val="0036463D"/>
    <w:rsid w:val="00364772"/>
    <w:rsid w:val="00364A1D"/>
    <w:rsid w:val="00365495"/>
    <w:rsid w:val="0036570A"/>
    <w:rsid w:val="0036584D"/>
    <w:rsid w:val="00366318"/>
    <w:rsid w:val="00366458"/>
    <w:rsid w:val="00367205"/>
    <w:rsid w:val="003672E3"/>
    <w:rsid w:val="00367572"/>
    <w:rsid w:val="00367B70"/>
    <w:rsid w:val="00370A3C"/>
    <w:rsid w:val="0037108B"/>
    <w:rsid w:val="00371366"/>
    <w:rsid w:val="00371A35"/>
    <w:rsid w:val="00371B0A"/>
    <w:rsid w:val="00371E2D"/>
    <w:rsid w:val="00372038"/>
    <w:rsid w:val="00372505"/>
    <w:rsid w:val="00372745"/>
    <w:rsid w:val="00372B38"/>
    <w:rsid w:val="00374984"/>
    <w:rsid w:val="00375697"/>
    <w:rsid w:val="0037590A"/>
    <w:rsid w:val="00375967"/>
    <w:rsid w:val="0037669C"/>
    <w:rsid w:val="003772EF"/>
    <w:rsid w:val="00377E94"/>
    <w:rsid w:val="00380399"/>
    <w:rsid w:val="0038052D"/>
    <w:rsid w:val="00381675"/>
    <w:rsid w:val="00381985"/>
    <w:rsid w:val="00381BDA"/>
    <w:rsid w:val="00382214"/>
    <w:rsid w:val="0038241D"/>
    <w:rsid w:val="003826AD"/>
    <w:rsid w:val="00383039"/>
    <w:rsid w:val="00383263"/>
    <w:rsid w:val="003835CF"/>
    <w:rsid w:val="00383D6B"/>
    <w:rsid w:val="003842B5"/>
    <w:rsid w:val="003846A0"/>
    <w:rsid w:val="00384C55"/>
    <w:rsid w:val="0038500D"/>
    <w:rsid w:val="00385264"/>
    <w:rsid w:val="00385BEB"/>
    <w:rsid w:val="00385C98"/>
    <w:rsid w:val="00385F5D"/>
    <w:rsid w:val="003867B4"/>
    <w:rsid w:val="00386BDC"/>
    <w:rsid w:val="00386D69"/>
    <w:rsid w:val="0038734E"/>
    <w:rsid w:val="003878AB"/>
    <w:rsid w:val="00387A21"/>
    <w:rsid w:val="003905DE"/>
    <w:rsid w:val="0039061E"/>
    <w:rsid w:val="00390BF3"/>
    <w:rsid w:val="00390C66"/>
    <w:rsid w:val="0039107A"/>
    <w:rsid w:val="0039326D"/>
    <w:rsid w:val="0039388A"/>
    <w:rsid w:val="00394294"/>
    <w:rsid w:val="003942F6"/>
    <w:rsid w:val="003945B7"/>
    <w:rsid w:val="00394B30"/>
    <w:rsid w:val="00394B39"/>
    <w:rsid w:val="00396767"/>
    <w:rsid w:val="00396A78"/>
    <w:rsid w:val="00396EF0"/>
    <w:rsid w:val="003970B9"/>
    <w:rsid w:val="003970C4"/>
    <w:rsid w:val="00397AB1"/>
    <w:rsid w:val="003A0217"/>
    <w:rsid w:val="003A0273"/>
    <w:rsid w:val="003A03F5"/>
    <w:rsid w:val="003A1BAA"/>
    <w:rsid w:val="003A1FCA"/>
    <w:rsid w:val="003A3DDF"/>
    <w:rsid w:val="003A4134"/>
    <w:rsid w:val="003A47D5"/>
    <w:rsid w:val="003A4CF0"/>
    <w:rsid w:val="003A4F23"/>
    <w:rsid w:val="003A5BEA"/>
    <w:rsid w:val="003A5CC8"/>
    <w:rsid w:val="003A6CE4"/>
    <w:rsid w:val="003A7236"/>
    <w:rsid w:val="003A732C"/>
    <w:rsid w:val="003A7623"/>
    <w:rsid w:val="003A774F"/>
    <w:rsid w:val="003A7766"/>
    <w:rsid w:val="003B15BB"/>
    <w:rsid w:val="003B1AA5"/>
    <w:rsid w:val="003B1B0C"/>
    <w:rsid w:val="003B3292"/>
    <w:rsid w:val="003B4821"/>
    <w:rsid w:val="003B5C9B"/>
    <w:rsid w:val="003B6691"/>
    <w:rsid w:val="003B7575"/>
    <w:rsid w:val="003B76B9"/>
    <w:rsid w:val="003B7C11"/>
    <w:rsid w:val="003C0CF5"/>
    <w:rsid w:val="003C1533"/>
    <w:rsid w:val="003C1A21"/>
    <w:rsid w:val="003C1F1C"/>
    <w:rsid w:val="003C2346"/>
    <w:rsid w:val="003C28D4"/>
    <w:rsid w:val="003C2E3B"/>
    <w:rsid w:val="003C3055"/>
    <w:rsid w:val="003C34FF"/>
    <w:rsid w:val="003C3DA2"/>
    <w:rsid w:val="003C3E00"/>
    <w:rsid w:val="003C47C2"/>
    <w:rsid w:val="003C50E0"/>
    <w:rsid w:val="003C5553"/>
    <w:rsid w:val="003C5EB3"/>
    <w:rsid w:val="003C7605"/>
    <w:rsid w:val="003D0FD4"/>
    <w:rsid w:val="003D1224"/>
    <w:rsid w:val="003D13F9"/>
    <w:rsid w:val="003D159F"/>
    <w:rsid w:val="003D1D82"/>
    <w:rsid w:val="003D2226"/>
    <w:rsid w:val="003D2DF1"/>
    <w:rsid w:val="003D30C2"/>
    <w:rsid w:val="003D3371"/>
    <w:rsid w:val="003D3675"/>
    <w:rsid w:val="003D36DA"/>
    <w:rsid w:val="003D3B7A"/>
    <w:rsid w:val="003D4506"/>
    <w:rsid w:val="003D4798"/>
    <w:rsid w:val="003D612C"/>
    <w:rsid w:val="003D6BC9"/>
    <w:rsid w:val="003D70BA"/>
    <w:rsid w:val="003E01A7"/>
    <w:rsid w:val="003E0B16"/>
    <w:rsid w:val="003E1DA4"/>
    <w:rsid w:val="003E21E4"/>
    <w:rsid w:val="003E2CAD"/>
    <w:rsid w:val="003E3058"/>
    <w:rsid w:val="003E3C65"/>
    <w:rsid w:val="003E406B"/>
    <w:rsid w:val="003E41A1"/>
    <w:rsid w:val="003E4C7E"/>
    <w:rsid w:val="003E5B00"/>
    <w:rsid w:val="003E5EA7"/>
    <w:rsid w:val="003E6343"/>
    <w:rsid w:val="003E66F8"/>
    <w:rsid w:val="003E6770"/>
    <w:rsid w:val="003E765B"/>
    <w:rsid w:val="003E7A73"/>
    <w:rsid w:val="003F04E0"/>
    <w:rsid w:val="003F1E08"/>
    <w:rsid w:val="003F2139"/>
    <w:rsid w:val="003F22BC"/>
    <w:rsid w:val="003F288D"/>
    <w:rsid w:val="003F2D74"/>
    <w:rsid w:val="003F2DF1"/>
    <w:rsid w:val="003F39BC"/>
    <w:rsid w:val="003F42D4"/>
    <w:rsid w:val="003F5B8E"/>
    <w:rsid w:val="003F6B73"/>
    <w:rsid w:val="003F6CBB"/>
    <w:rsid w:val="003F6E58"/>
    <w:rsid w:val="003F704A"/>
    <w:rsid w:val="003F75B8"/>
    <w:rsid w:val="003F7B80"/>
    <w:rsid w:val="0040012F"/>
    <w:rsid w:val="00400CCB"/>
    <w:rsid w:val="00401306"/>
    <w:rsid w:val="00401AD9"/>
    <w:rsid w:val="00402578"/>
    <w:rsid w:val="00402B2F"/>
    <w:rsid w:val="0040484E"/>
    <w:rsid w:val="00404C7C"/>
    <w:rsid w:val="00404E61"/>
    <w:rsid w:val="0040538D"/>
    <w:rsid w:val="004060AC"/>
    <w:rsid w:val="0040746A"/>
    <w:rsid w:val="00407698"/>
    <w:rsid w:val="00407EF5"/>
    <w:rsid w:val="00410716"/>
    <w:rsid w:val="00410924"/>
    <w:rsid w:val="004110E5"/>
    <w:rsid w:val="00411D06"/>
    <w:rsid w:val="004124AD"/>
    <w:rsid w:val="004127B7"/>
    <w:rsid w:val="00412892"/>
    <w:rsid w:val="00413288"/>
    <w:rsid w:val="004138B4"/>
    <w:rsid w:val="004139C9"/>
    <w:rsid w:val="00414C1C"/>
    <w:rsid w:val="00414F8C"/>
    <w:rsid w:val="00417AC9"/>
    <w:rsid w:val="0042003C"/>
    <w:rsid w:val="004210F4"/>
    <w:rsid w:val="00422B0C"/>
    <w:rsid w:val="00422D7D"/>
    <w:rsid w:val="0042332D"/>
    <w:rsid w:val="004235EC"/>
    <w:rsid w:val="004235FC"/>
    <w:rsid w:val="00423A6F"/>
    <w:rsid w:val="00423F68"/>
    <w:rsid w:val="00424E9A"/>
    <w:rsid w:val="00425228"/>
    <w:rsid w:val="00425CA8"/>
    <w:rsid w:val="00426086"/>
    <w:rsid w:val="004261E2"/>
    <w:rsid w:val="00426820"/>
    <w:rsid w:val="00426BB4"/>
    <w:rsid w:val="004270C5"/>
    <w:rsid w:val="00427339"/>
    <w:rsid w:val="00427570"/>
    <w:rsid w:val="00431459"/>
    <w:rsid w:val="0043207D"/>
    <w:rsid w:val="00432157"/>
    <w:rsid w:val="004330FF"/>
    <w:rsid w:val="0043318C"/>
    <w:rsid w:val="004332C2"/>
    <w:rsid w:val="00433351"/>
    <w:rsid w:val="004344D4"/>
    <w:rsid w:val="00434B26"/>
    <w:rsid w:val="0043539F"/>
    <w:rsid w:val="004361D9"/>
    <w:rsid w:val="0043634E"/>
    <w:rsid w:val="00436681"/>
    <w:rsid w:val="004366DC"/>
    <w:rsid w:val="00436959"/>
    <w:rsid w:val="00436A8F"/>
    <w:rsid w:val="00436D22"/>
    <w:rsid w:val="00436D8D"/>
    <w:rsid w:val="004370D7"/>
    <w:rsid w:val="00437255"/>
    <w:rsid w:val="0043746B"/>
    <w:rsid w:val="00437DF2"/>
    <w:rsid w:val="0044045A"/>
    <w:rsid w:val="00440758"/>
    <w:rsid w:val="00440B6C"/>
    <w:rsid w:val="0044272C"/>
    <w:rsid w:val="00443DF0"/>
    <w:rsid w:val="00444482"/>
    <w:rsid w:val="004448AE"/>
    <w:rsid w:val="00444BAC"/>
    <w:rsid w:val="00445A23"/>
    <w:rsid w:val="0044617E"/>
    <w:rsid w:val="0044644C"/>
    <w:rsid w:val="00446871"/>
    <w:rsid w:val="00446BF4"/>
    <w:rsid w:val="00447E56"/>
    <w:rsid w:val="00450C11"/>
    <w:rsid w:val="0045120C"/>
    <w:rsid w:val="004517EF"/>
    <w:rsid w:val="0045197B"/>
    <w:rsid w:val="00451EE2"/>
    <w:rsid w:val="00452093"/>
    <w:rsid w:val="0045235A"/>
    <w:rsid w:val="004525F0"/>
    <w:rsid w:val="00452CA7"/>
    <w:rsid w:val="00452E4B"/>
    <w:rsid w:val="00452F43"/>
    <w:rsid w:val="0045345B"/>
    <w:rsid w:val="004535F4"/>
    <w:rsid w:val="00453D82"/>
    <w:rsid w:val="00454086"/>
    <w:rsid w:val="00455224"/>
    <w:rsid w:val="004558A7"/>
    <w:rsid w:val="00457288"/>
    <w:rsid w:val="004575A6"/>
    <w:rsid w:val="00457754"/>
    <w:rsid w:val="00457A1F"/>
    <w:rsid w:val="00457D9C"/>
    <w:rsid w:val="004608B7"/>
    <w:rsid w:val="00460E02"/>
    <w:rsid w:val="00461187"/>
    <w:rsid w:val="00461243"/>
    <w:rsid w:val="004616B7"/>
    <w:rsid w:val="00461B09"/>
    <w:rsid w:val="00461C5C"/>
    <w:rsid w:val="004626EA"/>
    <w:rsid w:val="00462892"/>
    <w:rsid w:val="00462898"/>
    <w:rsid w:val="00462C3C"/>
    <w:rsid w:val="00463240"/>
    <w:rsid w:val="004635B3"/>
    <w:rsid w:val="00463665"/>
    <w:rsid w:val="00463779"/>
    <w:rsid w:val="00463AD7"/>
    <w:rsid w:val="004659AA"/>
    <w:rsid w:val="004659FC"/>
    <w:rsid w:val="00466D9C"/>
    <w:rsid w:val="0047004E"/>
    <w:rsid w:val="0047053E"/>
    <w:rsid w:val="00470924"/>
    <w:rsid w:val="0047107F"/>
    <w:rsid w:val="00471F44"/>
    <w:rsid w:val="004721B5"/>
    <w:rsid w:val="00473799"/>
    <w:rsid w:val="004742CB"/>
    <w:rsid w:val="00474BF0"/>
    <w:rsid w:val="00476841"/>
    <w:rsid w:val="00477196"/>
    <w:rsid w:val="00477451"/>
    <w:rsid w:val="004775FB"/>
    <w:rsid w:val="00477719"/>
    <w:rsid w:val="00480F5B"/>
    <w:rsid w:val="004813C0"/>
    <w:rsid w:val="004819A2"/>
    <w:rsid w:val="00482259"/>
    <w:rsid w:val="00482D19"/>
    <w:rsid w:val="00482D8A"/>
    <w:rsid w:val="00483535"/>
    <w:rsid w:val="0048375B"/>
    <w:rsid w:val="00483AA9"/>
    <w:rsid w:val="00483CB2"/>
    <w:rsid w:val="00483EF0"/>
    <w:rsid w:val="004847D8"/>
    <w:rsid w:val="00484ECA"/>
    <w:rsid w:val="00485853"/>
    <w:rsid w:val="00485D8D"/>
    <w:rsid w:val="004865A0"/>
    <w:rsid w:val="00486D3D"/>
    <w:rsid w:val="00486EF1"/>
    <w:rsid w:val="00490C0A"/>
    <w:rsid w:val="00490FCD"/>
    <w:rsid w:val="00491D9E"/>
    <w:rsid w:val="0049207C"/>
    <w:rsid w:val="0049232C"/>
    <w:rsid w:val="00492B9A"/>
    <w:rsid w:val="00493053"/>
    <w:rsid w:val="00493986"/>
    <w:rsid w:val="00493FA5"/>
    <w:rsid w:val="0049406B"/>
    <w:rsid w:val="004957BA"/>
    <w:rsid w:val="00495999"/>
    <w:rsid w:val="00495BD6"/>
    <w:rsid w:val="004963D6"/>
    <w:rsid w:val="00496E8D"/>
    <w:rsid w:val="004A071B"/>
    <w:rsid w:val="004A1BBA"/>
    <w:rsid w:val="004A20E1"/>
    <w:rsid w:val="004A215D"/>
    <w:rsid w:val="004A234F"/>
    <w:rsid w:val="004A2513"/>
    <w:rsid w:val="004A294C"/>
    <w:rsid w:val="004A2F21"/>
    <w:rsid w:val="004A45E9"/>
    <w:rsid w:val="004A52E4"/>
    <w:rsid w:val="004A6973"/>
    <w:rsid w:val="004A6EAD"/>
    <w:rsid w:val="004A7094"/>
    <w:rsid w:val="004A7929"/>
    <w:rsid w:val="004B0966"/>
    <w:rsid w:val="004B1C66"/>
    <w:rsid w:val="004B1C91"/>
    <w:rsid w:val="004B3990"/>
    <w:rsid w:val="004B42F7"/>
    <w:rsid w:val="004B490D"/>
    <w:rsid w:val="004B4C38"/>
    <w:rsid w:val="004B57B0"/>
    <w:rsid w:val="004B5C7B"/>
    <w:rsid w:val="004B609E"/>
    <w:rsid w:val="004B630E"/>
    <w:rsid w:val="004B701E"/>
    <w:rsid w:val="004B763B"/>
    <w:rsid w:val="004B768B"/>
    <w:rsid w:val="004B77FB"/>
    <w:rsid w:val="004B7F3A"/>
    <w:rsid w:val="004C0061"/>
    <w:rsid w:val="004C0F5B"/>
    <w:rsid w:val="004C1ABE"/>
    <w:rsid w:val="004C1E1E"/>
    <w:rsid w:val="004C1FE5"/>
    <w:rsid w:val="004C20F7"/>
    <w:rsid w:val="004C2AAC"/>
    <w:rsid w:val="004C39CD"/>
    <w:rsid w:val="004C3B91"/>
    <w:rsid w:val="004C45AF"/>
    <w:rsid w:val="004C4F67"/>
    <w:rsid w:val="004C52CD"/>
    <w:rsid w:val="004C5BA7"/>
    <w:rsid w:val="004C5F77"/>
    <w:rsid w:val="004C657A"/>
    <w:rsid w:val="004C686E"/>
    <w:rsid w:val="004C6C30"/>
    <w:rsid w:val="004C6F81"/>
    <w:rsid w:val="004C786A"/>
    <w:rsid w:val="004C791B"/>
    <w:rsid w:val="004C7DA9"/>
    <w:rsid w:val="004D1371"/>
    <w:rsid w:val="004D1570"/>
    <w:rsid w:val="004D1CDC"/>
    <w:rsid w:val="004D22B2"/>
    <w:rsid w:val="004D3143"/>
    <w:rsid w:val="004D32FF"/>
    <w:rsid w:val="004D39E1"/>
    <w:rsid w:val="004D4450"/>
    <w:rsid w:val="004D503C"/>
    <w:rsid w:val="004D77B0"/>
    <w:rsid w:val="004D7EEB"/>
    <w:rsid w:val="004E14B3"/>
    <w:rsid w:val="004E1D8C"/>
    <w:rsid w:val="004E1D97"/>
    <w:rsid w:val="004E2C72"/>
    <w:rsid w:val="004E3018"/>
    <w:rsid w:val="004E3652"/>
    <w:rsid w:val="004E3B87"/>
    <w:rsid w:val="004E4F92"/>
    <w:rsid w:val="004E540E"/>
    <w:rsid w:val="004E54C1"/>
    <w:rsid w:val="004E6CCF"/>
    <w:rsid w:val="004E7277"/>
    <w:rsid w:val="004E7D15"/>
    <w:rsid w:val="004F1A26"/>
    <w:rsid w:val="004F1AA9"/>
    <w:rsid w:val="004F23D4"/>
    <w:rsid w:val="004F24F1"/>
    <w:rsid w:val="004F2A33"/>
    <w:rsid w:val="004F31EB"/>
    <w:rsid w:val="004F34D6"/>
    <w:rsid w:val="004F3624"/>
    <w:rsid w:val="004F40E3"/>
    <w:rsid w:val="004F44E8"/>
    <w:rsid w:val="004F4E20"/>
    <w:rsid w:val="004F55FB"/>
    <w:rsid w:val="004F5EA7"/>
    <w:rsid w:val="004F60AA"/>
    <w:rsid w:val="004F6223"/>
    <w:rsid w:val="004F656B"/>
    <w:rsid w:val="004F68D9"/>
    <w:rsid w:val="004F69B1"/>
    <w:rsid w:val="004F6AFF"/>
    <w:rsid w:val="004F6EDF"/>
    <w:rsid w:val="004F7497"/>
    <w:rsid w:val="004F7600"/>
    <w:rsid w:val="0050038B"/>
    <w:rsid w:val="00500C5B"/>
    <w:rsid w:val="00500DA6"/>
    <w:rsid w:val="00501337"/>
    <w:rsid w:val="00501C13"/>
    <w:rsid w:val="00502183"/>
    <w:rsid w:val="005024B1"/>
    <w:rsid w:val="00502594"/>
    <w:rsid w:val="0050265B"/>
    <w:rsid w:val="00502CD0"/>
    <w:rsid w:val="00503893"/>
    <w:rsid w:val="00504120"/>
    <w:rsid w:val="00504BC9"/>
    <w:rsid w:val="00504CAE"/>
    <w:rsid w:val="00505490"/>
    <w:rsid w:val="005059E3"/>
    <w:rsid w:val="00505E86"/>
    <w:rsid w:val="005066CE"/>
    <w:rsid w:val="005067D9"/>
    <w:rsid w:val="00506977"/>
    <w:rsid w:val="00506A1E"/>
    <w:rsid w:val="00507E28"/>
    <w:rsid w:val="00507FE6"/>
    <w:rsid w:val="00510D4B"/>
    <w:rsid w:val="00510EAF"/>
    <w:rsid w:val="0051106E"/>
    <w:rsid w:val="0051141A"/>
    <w:rsid w:val="0051266D"/>
    <w:rsid w:val="005127AF"/>
    <w:rsid w:val="00512B9D"/>
    <w:rsid w:val="00513192"/>
    <w:rsid w:val="0051333B"/>
    <w:rsid w:val="00514479"/>
    <w:rsid w:val="00514A2E"/>
    <w:rsid w:val="00514BE6"/>
    <w:rsid w:val="00515327"/>
    <w:rsid w:val="005156CD"/>
    <w:rsid w:val="005156D5"/>
    <w:rsid w:val="005165FD"/>
    <w:rsid w:val="005169C9"/>
    <w:rsid w:val="00516D58"/>
    <w:rsid w:val="00516ED8"/>
    <w:rsid w:val="00517688"/>
    <w:rsid w:val="00520A66"/>
    <w:rsid w:val="00520B6E"/>
    <w:rsid w:val="00520C04"/>
    <w:rsid w:val="0052189D"/>
    <w:rsid w:val="005218D1"/>
    <w:rsid w:val="00521FF9"/>
    <w:rsid w:val="00522A79"/>
    <w:rsid w:val="00522F05"/>
    <w:rsid w:val="00522FA8"/>
    <w:rsid w:val="00523C6D"/>
    <w:rsid w:val="00523DC7"/>
    <w:rsid w:val="00523F7D"/>
    <w:rsid w:val="00524A44"/>
    <w:rsid w:val="00524BEF"/>
    <w:rsid w:val="005256F7"/>
    <w:rsid w:val="00525ECA"/>
    <w:rsid w:val="00527079"/>
    <w:rsid w:val="005303F0"/>
    <w:rsid w:val="00530710"/>
    <w:rsid w:val="00531EB4"/>
    <w:rsid w:val="00532252"/>
    <w:rsid w:val="005326DA"/>
    <w:rsid w:val="00535694"/>
    <w:rsid w:val="00536122"/>
    <w:rsid w:val="00536138"/>
    <w:rsid w:val="005365E4"/>
    <w:rsid w:val="005370C3"/>
    <w:rsid w:val="005372E1"/>
    <w:rsid w:val="0053754B"/>
    <w:rsid w:val="00537B4E"/>
    <w:rsid w:val="0054098C"/>
    <w:rsid w:val="00540DB2"/>
    <w:rsid w:val="005413BC"/>
    <w:rsid w:val="0054199D"/>
    <w:rsid w:val="00541DA6"/>
    <w:rsid w:val="00542600"/>
    <w:rsid w:val="005430CE"/>
    <w:rsid w:val="0054429B"/>
    <w:rsid w:val="00546CC4"/>
    <w:rsid w:val="00546E1E"/>
    <w:rsid w:val="005470FB"/>
    <w:rsid w:val="00547A75"/>
    <w:rsid w:val="0055055C"/>
    <w:rsid w:val="00550F15"/>
    <w:rsid w:val="005522FD"/>
    <w:rsid w:val="005529A9"/>
    <w:rsid w:val="005529CF"/>
    <w:rsid w:val="00554AA8"/>
    <w:rsid w:val="00554D4B"/>
    <w:rsid w:val="00554F49"/>
    <w:rsid w:val="0055594C"/>
    <w:rsid w:val="005568A8"/>
    <w:rsid w:val="0055734F"/>
    <w:rsid w:val="00557612"/>
    <w:rsid w:val="00557744"/>
    <w:rsid w:val="00557951"/>
    <w:rsid w:val="00560CCB"/>
    <w:rsid w:val="005610C5"/>
    <w:rsid w:val="00561B29"/>
    <w:rsid w:val="00561FE8"/>
    <w:rsid w:val="005623C3"/>
    <w:rsid w:val="00562455"/>
    <w:rsid w:val="005627D9"/>
    <w:rsid w:val="00562891"/>
    <w:rsid w:val="00562A1F"/>
    <w:rsid w:val="0056333A"/>
    <w:rsid w:val="005634B1"/>
    <w:rsid w:val="00563FEA"/>
    <w:rsid w:val="00564D30"/>
    <w:rsid w:val="005657D7"/>
    <w:rsid w:val="00566339"/>
    <w:rsid w:val="00567313"/>
    <w:rsid w:val="0056757B"/>
    <w:rsid w:val="00567596"/>
    <w:rsid w:val="00567D1D"/>
    <w:rsid w:val="0057010A"/>
    <w:rsid w:val="005704A8"/>
    <w:rsid w:val="00570702"/>
    <w:rsid w:val="00570D6A"/>
    <w:rsid w:val="0057281A"/>
    <w:rsid w:val="00572892"/>
    <w:rsid w:val="005729C0"/>
    <w:rsid w:val="00572CE2"/>
    <w:rsid w:val="00573113"/>
    <w:rsid w:val="00573BE4"/>
    <w:rsid w:val="00573D4B"/>
    <w:rsid w:val="0057429F"/>
    <w:rsid w:val="00574BAF"/>
    <w:rsid w:val="00574D8C"/>
    <w:rsid w:val="0057520A"/>
    <w:rsid w:val="005759A7"/>
    <w:rsid w:val="005769DD"/>
    <w:rsid w:val="00577315"/>
    <w:rsid w:val="0057796A"/>
    <w:rsid w:val="00580B08"/>
    <w:rsid w:val="00582E9F"/>
    <w:rsid w:val="0058368B"/>
    <w:rsid w:val="005851D8"/>
    <w:rsid w:val="00585536"/>
    <w:rsid w:val="005855D2"/>
    <w:rsid w:val="0058609A"/>
    <w:rsid w:val="00586DFE"/>
    <w:rsid w:val="005901DE"/>
    <w:rsid w:val="005911F1"/>
    <w:rsid w:val="00591DFC"/>
    <w:rsid w:val="00592204"/>
    <w:rsid w:val="00593039"/>
    <w:rsid w:val="00593D5E"/>
    <w:rsid w:val="0059407D"/>
    <w:rsid w:val="0059489F"/>
    <w:rsid w:val="00594A87"/>
    <w:rsid w:val="005953A7"/>
    <w:rsid w:val="005957D0"/>
    <w:rsid w:val="00596447"/>
    <w:rsid w:val="00596633"/>
    <w:rsid w:val="00596809"/>
    <w:rsid w:val="005968E3"/>
    <w:rsid w:val="0059765E"/>
    <w:rsid w:val="005979B8"/>
    <w:rsid w:val="00597AF9"/>
    <w:rsid w:val="005A03EA"/>
    <w:rsid w:val="005A11E4"/>
    <w:rsid w:val="005A137E"/>
    <w:rsid w:val="005A178B"/>
    <w:rsid w:val="005A3F46"/>
    <w:rsid w:val="005A4ABE"/>
    <w:rsid w:val="005A4CA4"/>
    <w:rsid w:val="005A5035"/>
    <w:rsid w:val="005A5146"/>
    <w:rsid w:val="005A5B2F"/>
    <w:rsid w:val="005A5CC7"/>
    <w:rsid w:val="005A6359"/>
    <w:rsid w:val="005A637F"/>
    <w:rsid w:val="005A65E8"/>
    <w:rsid w:val="005A66BA"/>
    <w:rsid w:val="005B0352"/>
    <w:rsid w:val="005B0432"/>
    <w:rsid w:val="005B1036"/>
    <w:rsid w:val="005B1C84"/>
    <w:rsid w:val="005B21FF"/>
    <w:rsid w:val="005B2D9C"/>
    <w:rsid w:val="005B4F5E"/>
    <w:rsid w:val="005B524C"/>
    <w:rsid w:val="005B53A1"/>
    <w:rsid w:val="005B5D4D"/>
    <w:rsid w:val="005B716C"/>
    <w:rsid w:val="005B7480"/>
    <w:rsid w:val="005B7986"/>
    <w:rsid w:val="005C0D3F"/>
    <w:rsid w:val="005C121D"/>
    <w:rsid w:val="005C1385"/>
    <w:rsid w:val="005C17DC"/>
    <w:rsid w:val="005C1878"/>
    <w:rsid w:val="005C1CBA"/>
    <w:rsid w:val="005C208F"/>
    <w:rsid w:val="005C27CE"/>
    <w:rsid w:val="005C28E6"/>
    <w:rsid w:val="005C2F53"/>
    <w:rsid w:val="005C31D7"/>
    <w:rsid w:val="005C35A1"/>
    <w:rsid w:val="005C43E1"/>
    <w:rsid w:val="005C5584"/>
    <w:rsid w:val="005C5781"/>
    <w:rsid w:val="005C58CE"/>
    <w:rsid w:val="005D061E"/>
    <w:rsid w:val="005D0F29"/>
    <w:rsid w:val="005D1031"/>
    <w:rsid w:val="005D12BC"/>
    <w:rsid w:val="005D26CD"/>
    <w:rsid w:val="005D286F"/>
    <w:rsid w:val="005D2C88"/>
    <w:rsid w:val="005D3072"/>
    <w:rsid w:val="005D463F"/>
    <w:rsid w:val="005D4A8F"/>
    <w:rsid w:val="005D52E2"/>
    <w:rsid w:val="005D54E0"/>
    <w:rsid w:val="005D5BDA"/>
    <w:rsid w:val="005D6576"/>
    <w:rsid w:val="005D6CBD"/>
    <w:rsid w:val="005D6DE2"/>
    <w:rsid w:val="005E001D"/>
    <w:rsid w:val="005E09B1"/>
    <w:rsid w:val="005E11BF"/>
    <w:rsid w:val="005E1BC6"/>
    <w:rsid w:val="005E23BA"/>
    <w:rsid w:val="005E2528"/>
    <w:rsid w:val="005E33BD"/>
    <w:rsid w:val="005E35B7"/>
    <w:rsid w:val="005E42C7"/>
    <w:rsid w:val="005E4ACE"/>
    <w:rsid w:val="005E4AEE"/>
    <w:rsid w:val="005E536F"/>
    <w:rsid w:val="005E5589"/>
    <w:rsid w:val="005E5797"/>
    <w:rsid w:val="005E67D0"/>
    <w:rsid w:val="005E7273"/>
    <w:rsid w:val="005E7593"/>
    <w:rsid w:val="005F1D6D"/>
    <w:rsid w:val="005F1D70"/>
    <w:rsid w:val="005F2B0B"/>
    <w:rsid w:val="005F2F75"/>
    <w:rsid w:val="005F3200"/>
    <w:rsid w:val="005F350F"/>
    <w:rsid w:val="005F3582"/>
    <w:rsid w:val="005F3B41"/>
    <w:rsid w:val="005F43E4"/>
    <w:rsid w:val="005F4715"/>
    <w:rsid w:val="005F53AF"/>
    <w:rsid w:val="005F5584"/>
    <w:rsid w:val="005F6654"/>
    <w:rsid w:val="005F719C"/>
    <w:rsid w:val="005F71B9"/>
    <w:rsid w:val="005F7328"/>
    <w:rsid w:val="00601D1E"/>
    <w:rsid w:val="006023A8"/>
    <w:rsid w:val="00602C51"/>
    <w:rsid w:val="0060303E"/>
    <w:rsid w:val="00603354"/>
    <w:rsid w:val="006048B9"/>
    <w:rsid w:val="0060491F"/>
    <w:rsid w:val="00604ED8"/>
    <w:rsid w:val="00605247"/>
    <w:rsid w:val="006061B0"/>
    <w:rsid w:val="006061B9"/>
    <w:rsid w:val="0060688C"/>
    <w:rsid w:val="00606C06"/>
    <w:rsid w:val="00606C93"/>
    <w:rsid w:val="00606F12"/>
    <w:rsid w:val="006076C6"/>
    <w:rsid w:val="006078B5"/>
    <w:rsid w:val="0061088E"/>
    <w:rsid w:val="00611806"/>
    <w:rsid w:val="006125CB"/>
    <w:rsid w:val="006126C5"/>
    <w:rsid w:val="006128BD"/>
    <w:rsid w:val="00612DB1"/>
    <w:rsid w:val="00613F9C"/>
    <w:rsid w:val="00614048"/>
    <w:rsid w:val="0061554F"/>
    <w:rsid w:val="00615F3B"/>
    <w:rsid w:val="006161DD"/>
    <w:rsid w:val="0061633C"/>
    <w:rsid w:val="0061649E"/>
    <w:rsid w:val="006171BB"/>
    <w:rsid w:val="0061799C"/>
    <w:rsid w:val="00620102"/>
    <w:rsid w:val="00620178"/>
    <w:rsid w:val="00622FB4"/>
    <w:rsid w:val="0062323A"/>
    <w:rsid w:val="006232AD"/>
    <w:rsid w:val="0062386D"/>
    <w:rsid w:val="00624046"/>
    <w:rsid w:val="0062498A"/>
    <w:rsid w:val="00624C18"/>
    <w:rsid w:val="006254CD"/>
    <w:rsid w:val="00626384"/>
    <w:rsid w:val="0062638D"/>
    <w:rsid w:val="0062640E"/>
    <w:rsid w:val="006264CA"/>
    <w:rsid w:val="00627354"/>
    <w:rsid w:val="00627FA3"/>
    <w:rsid w:val="00630906"/>
    <w:rsid w:val="006311C2"/>
    <w:rsid w:val="00631446"/>
    <w:rsid w:val="00631532"/>
    <w:rsid w:val="00631A51"/>
    <w:rsid w:val="00632EAC"/>
    <w:rsid w:val="00633066"/>
    <w:rsid w:val="00633726"/>
    <w:rsid w:val="00633B4B"/>
    <w:rsid w:val="00633CB8"/>
    <w:rsid w:val="00633FBC"/>
    <w:rsid w:val="00634083"/>
    <w:rsid w:val="00634BA8"/>
    <w:rsid w:val="0063590A"/>
    <w:rsid w:val="00635A74"/>
    <w:rsid w:val="00635B72"/>
    <w:rsid w:val="00636959"/>
    <w:rsid w:val="006376C3"/>
    <w:rsid w:val="0063786C"/>
    <w:rsid w:val="006379AD"/>
    <w:rsid w:val="006406AB"/>
    <w:rsid w:val="00640786"/>
    <w:rsid w:val="00640AD7"/>
    <w:rsid w:val="00640DBB"/>
    <w:rsid w:val="006416CD"/>
    <w:rsid w:val="0064245A"/>
    <w:rsid w:val="00642C29"/>
    <w:rsid w:val="00643394"/>
    <w:rsid w:val="006438BB"/>
    <w:rsid w:val="00643AF9"/>
    <w:rsid w:val="00643DB7"/>
    <w:rsid w:val="00643E68"/>
    <w:rsid w:val="006442A8"/>
    <w:rsid w:val="006444A8"/>
    <w:rsid w:val="00644669"/>
    <w:rsid w:val="00644797"/>
    <w:rsid w:val="006448DD"/>
    <w:rsid w:val="00644A2F"/>
    <w:rsid w:val="00644F1F"/>
    <w:rsid w:val="00645BC0"/>
    <w:rsid w:val="00645BF7"/>
    <w:rsid w:val="00645DC7"/>
    <w:rsid w:val="00645FA4"/>
    <w:rsid w:val="0064687E"/>
    <w:rsid w:val="0064750A"/>
    <w:rsid w:val="0064790B"/>
    <w:rsid w:val="00647A71"/>
    <w:rsid w:val="00650327"/>
    <w:rsid w:val="0065054E"/>
    <w:rsid w:val="00650CF0"/>
    <w:rsid w:val="00650CF4"/>
    <w:rsid w:val="00650D9D"/>
    <w:rsid w:val="006524C7"/>
    <w:rsid w:val="006525BE"/>
    <w:rsid w:val="00653D12"/>
    <w:rsid w:val="0065411F"/>
    <w:rsid w:val="006541AA"/>
    <w:rsid w:val="00655212"/>
    <w:rsid w:val="006553D7"/>
    <w:rsid w:val="00655400"/>
    <w:rsid w:val="00655DFA"/>
    <w:rsid w:val="00656702"/>
    <w:rsid w:val="00656BEA"/>
    <w:rsid w:val="00657D32"/>
    <w:rsid w:val="006602C5"/>
    <w:rsid w:val="00660C2C"/>
    <w:rsid w:val="00660C90"/>
    <w:rsid w:val="00660FB1"/>
    <w:rsid w:val="00661F9F"/>
    <w:rsid w:val="0066205C"/>
    <w:rsid w:val="00663092"/>
    <w:rsid w:val="006645DB"/>
    <w:rsid w:val="00664D00"/>
    <w:rsid w:val="0066580E"/>
    <w:rsid w:val="00665DAD"/>
    <w:rsid w:val="0066621A"/>
    <w:rsid w:val="00666540"/>
    <w:rsid w:val="00666ACC"/>
    <w:rsid w:val="00670670"/>
    <w:rsid w:val="0067114E"/>
    <w:rsid w:val="00671684"/>
    <w:rsid w:val="00671D89"/>
    <w:rsid w:val="00672D1D"/>
    <w:rsid w:val="00672ED2"/>
    <w:rsid w:val="00673214"/>
    <w:rsid w:val="00673255"/>
    <w:rsid w:val="00673282"/>
    <w:rsid w:val="00673C83"/>
    <w:rsid w:val="00674850"/>
    <w:rsid w:val="00675490"/>
    <w:rsid w:val="00675971"/>
    <w:rsid w:val="006759F2"/>
    <w:rsid w:val="00675CA5"/>
    <w:rsid w:val="00676DC4"/>
    <w:rsid w:val="0067784C"/>
    <w:rsid w:val="00677969"/>
    <w:rsid w:val="00681F71"/>
    <w:rsid w:val="00682CCA"/>
    <w:rsid w:val="0068405E"/>
    <w:rsid w:val="00684443"/>
    <w:rsid w:val="0068556D"/>
    <w:rsid w:val="006869BA"/>
    <w:rsid w:val="00687E60"/>
    <w:rsid w:val="0069025B"/>
    <w:rsid w:val="00691628"/>
    <w:rsid w:val="00691C2B"/>
    <w:rsid w:val="00691CB8"/>
    <w:rsid w:val="00691E32"/>
    <w:rsid w:val="0069276D"/>
    <w:rsid w:val="006927E8"/>
    <w:rsid w:val="0069316C"/>
    <w:rsid w:val="006933F8"/>
    <w:rsid w:val="00693680"/>
    <w:rsid w:val="0069432B"/>
    <w:rsid w:val="00694902"/>
    <w:rsid w:val="00694949"/>
    <w:rsid w:val="00695F90"/>
    <w:rsid w:val="00696E2F"/>
    <w:rsid w:val="00697024"/>
    <w:rsid w:val="00697DCE"/>
    <w:rsid w:val="006A1955"/>
    <w:rsid w:val="006A1B90"/>
    <w:rsid w:val="006A1F91"/>
    <w:rsid w:val="006A20F5"/>
    <w:rsid w:val="006A2568"/>
    <w:rsid w:val="006A2BFD"/>
    <w:rsid w:val="006A39C2"/>
    <w:rsid w:val="006A402E"/>
    <w:rsid w:val="006A47DC"/>
    <w:rsid w:val="006A4A57"/>
    <w:rsid w:val="006A62EA"/>
    <w:rsid w:val="006A68FB"/>
    <w:rsid w:val="006A7156"/>
    <w:rsid w:val="006B0D12"/>
    <w:rsid w:val="006B120B"/>
    <w:rsid w:val="006B1299"/>
    <w:rsid w:val="006B16EA"/>
    <w:rsid w:val="006B176D"/>
    <w:rsid w:val="006B19F0"/>
    <w:rsid w:val="006B2030"/>
    <w:rsid w:val="006B203D"/>
    <w:rsid w:val="006B22F7"/>
    <w:rsid w:val="006B243F"/>
    <w:rsid w:val="006B2ACA"/>
    <w:rsid w:val="006B3323"/>
    <w:rsid w:val="006B348F"/>
    <w:rsid w:val="006B426D"/>
    <w:rsid w:val="006B7088"/>
    <w:rsid w:val="006B71BC"/>
    <w:rsid w:val="006C00A9"/>
    <w:rsid w:val="006C06D7"/>
    <w:rsid w:val="006C085C"/>
    <w:rsid w:val="006C08B7"/>
    <w:rsid w:val="006C09F2"/>
    <w:rsid w:val="006C1428"/>
    <w:rsid w:val="006C1837"/>
    <w:rsid w:val="006C1C2E"/>
    <w:rsid w:val="006C1DD3"/>
    <w:rsid w:val="006C292D"/>
    <w:rsid w:val="006C3525"/>
    <w:rsid w:val="006C3BCD"/>
    <w:rsid w:val="006C4639"/>
    <w:rsid w:val="006C48CE"/>
    <w:rsid w:val="006C4AA3"/>
    <w:rsid w:val="006C4E7F"/>
    <w:rsid w:val="006C5341"/>
    <w:rsid w:val="006C535C"/>
    <w:rsid w:val="006C589A"/>
    <w:rsid w:val="006C6721"/>
    <w:rsid w:val="006C6A17"/>
    <w:rsid w:val="006C6CFB"/>
    <w:rsid w:val="006C7F33"/>
    <w:rsid w:val="006D2897"/>
    <w:rsid w:val="006D32AD"/>
    <w:rsid w:val="006D33C4"/>
    <w:rsid w:val="006D3FDC"/>
    <w:rsid w:val="006D45DC"/>
    <w:rsid w:val="006D4D88"/>
    <w:rsid w:val="006D5913"/>
    <w:rsid w:val="006D5BFF"/>
    <w:rsid w:val="006D6147"/>
    <w:rsid w:val="006D6159"/>
    <w:rsid w:val="006D662D"/>
    <w:rsid w:val="006D678A"/>
    <w:rsid w:val="006D6F92"/>
    <w:rsid w:val="006D72CB"/>
    <w:rsid w:val="006D73AB"/>
    <w:rsid w:val="006E02CE"/>
    <w:rsid w:val="006E088A"/>
    <w:rsid w:val="006E09DF"/>
    <w:rsid w:val="006E0E51"/>
    <w:rsid w:val="006E1B4F"/>
    <w:rsid w:val="006E1C4A"/>
    <w:rsid w:val="006E2200"/>
    <w:rsid w:val="006E30FE"/>
    <w:rsid w:val="006E321E"/>
    <w:rsid w:val="006E37C6"/>
    <w:rsid w:val="006E3934"/>
    <w:rsid w:val="006E3AE2"/>
    <w:rsid w:val="006E3AF3"/>
    <w:rsid w:val="006E3C87"/>
    <w:rsid w:val="006E3D4C"/>
    <w:rsid w:val="006E591E"/>
    <w:rsid w:val="006E5A14"/>
    <w:rsid w:val="006E5FDF"/>
    <w:rsid w:val="006E6644"/>
    <w:rsid w:val="006E773F"/>
    <w:rsid w:val="006E78ED"/>
    <w:rsid w:val="006E7B76"/>
    <w:rsid w:val="006E7F9A"/>
    <w:rsid w:val="006F0303"/>
    <w:rsid w:val="006F0FDC"/>
    <w:rsid w:val="006F1984"/>
    <w:rsid w:val="006F1BE1"/>
    <w:rsid w:val="006F1D0C"/>
    <w:rsid w:val="006F1D26"/>
    <w:rsid w:val="006F1D3F"/>
    <w:rsid w:val="006F1DC9"/>
    <w:rsid w:val="006F21CC"/>
    <w:rsid w:val="006F29F7"/>
    <w:rsid w:val="006F2C15"/>
    <w:rsid w:val="006F2D88"/>
    <w:rsid w:val="006F2EF2"/>
    <w:rsid w:val="006F3112"/>
    <w:rsid w:val="006F433D"/>
    <w:rsid w:val="006F5346"/>
    <w:rsid w:val="006F5BCB"/>
    <w:rsid w:val="006F5EE8"/>
    <w:rsid w:val="006F62FC"/>
    <w:rsid w:val="006F6DB8"/>
    <w:rsid w:val="006F6DE4"/>
    <w:rsid w:val="006F769F"/>
    <w:rsid w:val="006F7B2B"/>
    <w:rsid w:val="006F7B84"/>
    <w:rsid w:val="007012F9"/>
    <w:rsid w:val="0070166D"/>
    <w:rsid w:val="00701B4F"/>
    <w:rsid w:val="00701E0C"/>
    <w:rsid w:val="00703A54"/>
    <w:rsid w:val="00703D7F"/>
    <w:rsid w:val="0070483C"/>
    <w:rsid w:val="00704CCB"/>
    <w:rsid w:val="00705AA6"/>
    <w:rsid w:val="00705CF7"/>
    <w:rsid w:val="0070709A"/>
    <w:rsid w:val="00710407"/>
    <w:rsid w:val="0071072E"/>
    <w:rsid w:val="00710EEB"/>
    <w:rsid w:val="007128AC"/>
    <w:rsid w:val="00712D57"/>
    <w:rsid w:val="007135DC"/>
    <w:rsid w:val="00713679"/>
    <w:rsid w:val="00714701"/>
    <w:rsid w:val="00714A3B"/>
    <w:rsid w:val="007157BF"/>
    <w:rsid w:val="00715867"/>
    <w:rsid w:val="00715D11"/>
    <w:rsid w:val="007160C4"/>
    <w:rsid w:val="007165B2"/>
    <w:rsid w:val="007169DC"/>
    <w:rsid w:val="00716E58"/>
    <w:rsid w:val="0071707D"/>
    <w:rsid w:val="00717510"/>
    <w:rsid w:val="00717538"/>
    <w:rsid w:val="0071786A"/>
    <w:rsid w:val="00720782"/>
    <w:rsid w:val="007221C5"/>
    <w:rsid w:val="00722447"/>
    <w:rsid w:val="00722C67"/>
    <w:rsid w:val="00722FF5"/>
    <w:rsid w:val="00723379"/>
    <w:rsid w:val="00723C23"/>
    <w:rsid w:val="00723D54"/>
    <w:rsid w:val="00724C03"/>
    <w:rsid w:val="0072594F"/>
    <w:rsid w:val="0073111D"/>
    <w:rsid w:val="0073147A"/>
    <w:rsid w:val="00731786"/>
    <w:rsid w:val="0073266D"/>
    <w:rsid w:val="007327CD"/>
    <w:rsid w:val="0073281E"/>
    <w:rsid w:val="0073289A"/>
    <w:rsid w:val="00732AEE"/>
    <w:rsid w:val="00732CB7"/>
    <w:rsid w:val="00733912"/>
    <w:rsid w:val="0073447A"/>
    <w:rsid w:val="00734E5C"/>
    <w:rsid w:val="007356EB"/>
    <w:rsid w:val="00735766"/>
    <w:rsid w:val="00736186"/>
    <w:rsid w:val="00736BFD"/>
    <w:rsid w:val="007371F1"/>
    <w:rsid w:val="00737812"/>
    <w:rsid w:val="00740112"/>
    <w:rsid w:val="00740312"/>
    <w:rsid w:val="00740BF9"/>
    <w:rsid w:val="00740C9C"/>
    <w:rsid w:val="00740D8C"/>
    <w:rsid w:val="0074110D"/>
    <w:rsid w:val="007411E9"/>
    <w:rsid w:val="007415BC"/>
    <w:rsid w:val="00741650"/>
    <w:rsid w:val="00742182"/>
    <w:rsid w:val="0074299E"/>
    <w:rsid w:val="00742E9B"/>
    <w:rsid w:val="00743057"/>
    <w:rsid w:val="00743D73"/>
    <w:rsid w:val="00744691"/>
    <w:rsid w:val="00744AED"/>
    <w:rsid w:val="007454D6"/>
    <w:rsid w:val="007457B9"/>
    <w:rsid w:val="00746280"/>
    <w:rsid w:val="00746BA2"/>
    <w:rsid w:val="00746F2D"/>
    <w:rsid w:val="0074728D"/>
    <w:rsid w:val="00747722"/>
    <w:rsid w:val="00747F6C"/>
    <w:rsid w:val="00751484"/>
    <w:rsid w:val="00751B92"/>
    <w:rsid w:val="0075283A"/>
    <w:rsid w:val="00753246"/>
    <w:rsid w:val="00753603"/>
    <w:rsid w:val="00753C5B"/>
    <w:rsid w:val="00754121"/>
    <w:rsid w:val="00754162"/>
    <w:rsid w:val="0075480B"/>
    <w:rsid w:val="00754BDC"/>
    <w:rsid w:val="00755560"/>
    <w:rsid w:val="00755D91"/>
    <w:rsid w:val="00755EB4"/>
    <w:rsid w:val="0075677D"/>
    <w:rsid w:val="00756C15"/>
    <w:rsid w:val="00756E29"/>
    <w:rsid w:val="007572C9"/>
    <w:rsid w:val="00757708"/>
    <w:rsid w:val="00757782"/>
    <w:rsid w:val="007577F4"/>
    <w:rsid w:val="0076011C"/>
    <w:rsid w:val="0076024D"/>
    <w:rsid w:val="0076092B"/>
    <w:rsid w:val="00760CF5"/>
    <w:rsid w:val="00761338"/>
    <w:rsid w:val="007613CF"/>
    <w:rsid w:val="0076147F"/>
    <w:rsid w:val="00761CD1"/>
    <w:rsid w:val="00761EC0"/>
    <w:rsid w:val="00762022"/>
    <w:rsid w:val="00762B9D"/>
    <w:rsid w:val="00762F49"/>
    <w:rsid w:val="00763C65"/>
    <w:rsid w:val="00763EFD"/>
    <w:rsid w:val="00764013"/>
    <w:rsid w:val="00764047"/>
    <w:rsid w:val="0076408C"/>
    <w:rsid w:val="00764816"/>
    <w:rsid w:val="007658B7"/>
    <w:rsid w:val="00765B65"/>
    <w:rsid w:val="00765EF4"/>
    <w:rsid w:val="007662F6"/>
    <w:rsid w:val="007665BC"/>
    <w:rsid w:val="00766B2D"/>
    <w:rsid w:val="00766D5D"/>
    <w:rsid w:val="00766F0A"/>
    <w:rsid w:val="00766F7B"/>
    <w:rsid w:val="00767AD6"/>
    <w:rsid w:val="00767CA6"/>
    <w:rsid w:val="00767D9A"/>
    <w:rsid w:val="00770D69"/>
    <w:rsid w:val="00771304"/>
    <w:rsid w:val="0077135E"/>
    <w:rsid w:val="00771871"/>
    <w:rsid w:val="00771B28"/>
    <w:rsid w:val="007721AC"/>
    <w:rsid w:val="007723A2"/>
    <w:rsid w:val="00773C59"/>
    <w:rsid w:val="00773C72"/>
    <w:rsid w:val="00773EC2"/>
    <w:rsid w:val="007741F1"/>
    <w:rsid w:val="007741F8"/>
    <w:rsid w:val="007747DA"/>
    <w:rsid w:val="0077524B"/>
    <w:rsid w:val="0077552A"/>
    <w:rsid w:val="00776818"/>
    <w:rsid w:val="00776916"/>
    <w:rsid w:val="00776C0D"/>
    <w:rsid w:val="007770FB"/>
    <w:rsid w:val="007771B1"/>
    <w:rsid w:val="00777565"/>
    <w:rsid w:val="007776A6"/>
    <w:rsid w:val="007776F5"/>
    <w:rsid w:val="007805D8"/>
    <w:rsid w:val="00780CC3"/>
    <w:rsid w:val="00782AC1"/>
    <w:rsid w:val="0078348B"/>
    <w:rsid w:val="00783BD6"/>
    <w:rsid w:val="0078401F"/>
    <w:rsid w:val="00784395"/>
    <w:rsid w:val="00785C5A"/>
    <w:rsid w:val="00786070"/>
    <w:rsid w:val="00786E07"/>
    <w:rsid w:val="00786FAD"/>
    <w:rsid w:val="00787462"/>
    <w:rsid w:val="007876DF"/>
    <w:rsid w:val="00787C70"/>
    <w:rsid w:val="0079147D"/>
    <w:rsid w:val="00791845"/>
    <w:rsid w:val="00791A36"/>
    <w:rsid w:val="00791BA4"/>
    <w:rsid w:val="00791F33"/>
    <w:rsid w:val="0079201C"/>
    <w:rsid w:val="007925FB"/>
    <w:rsid w:val="007927FC"/>
    <w:rsid w:val="007929DB"/>
    <w:rsid w:val="00792EF8"/>
    <w:rsid w:val="007935F7"/>
    <w:rsid w:val="00793768"/>
    <w:rsid w:val="0079382C"/>
    <w:rsid w:val="007944F5"/>
    <w:rsid w:val="007949AB"/>
    <w:rsid w:val="00794E40"/>
    <w:rsid w:val="00794FB4"/>
    <w:rsid w:val="0079591B"/>
    <w:rsid w:val="00795FA1"/>
    <w:rsid w:val="00796768"/>
    <w:rsid w:val="00796BB2"/>
    <w:rsid w:val="00796F38"/>
    <w:rsid w:val="00796FE2"/>
    <w:rsid w:val="00797340"/>
    <w:rsid w:val="00797D39"/>
    <w:rsid w:val="007A03C3"/>
    <w:rsid w:val="007A074B"/>
    <w:rsid w:val="007A08A4"/>
    <w:rsid w:val="007A1CB1"/>
    <w:rsid w:val="007A1E63"/>
    <w:rsid w:val="007A22A8"/>
    <w:rsid w:val="007A25F5"/>
    <w:rsid w:val="007A266C"/>
    <w:rsid w:val="007A2763"/>
    <w:rsid w:val="007A4D8A"/>
    <w:rsid w:val="007A4DEE"/>
    <w:rsid w:val="007A501A"/>
    <w:rsid w:val="007A542E"/>
    <w:rsid w:val="007A55B8"/>
    <w:rsid w:val="007A6E4D"/>
    <w:rsid w:val="007A6F45"/>
    <w:rsid w:val="007A7CAB"/>
    <w:rsid w:val="007B1173"/>
    <w:rsid w:val="007B1C1E"/>
    <w:rsid w:val="007B1D83"/>
    <w:rsid w:val="007B1EBF"/>
    <w:rsid w:val="007B2068"/>
    <w:rsid w:val="007B3207"/>
    <w:rsid w:val="007B335C"/>
    <w:rsid w:val="007B34E4"/>
    <w:rsid w:val="007B3E5F"/>
    <w:rsid w:val="007B42E8"/>
    <w:rsid w:val="007B4FA9"/>
    <w:rsid w:val="007B5208"/>
    <w:rsid w:val="007B54E4"/>
    <w:rsid w:val="007B6F16"/>
    <w:rsid w:val="007B7460"/>
    <w:rsid w:val="007B7B8F"/>
    <w:rsid w:val="007C00BA"/>
    <w:rsid w:val="007C1811"/>
    <w:rsid w:val="007C18FC"/>
    <w:rsid w:val="007C1DC9"/>
    <w:rsid w:val="007C2163"/>
    <w:rsid w:val="007C2DA1"/>
    <w:rsid w:val="007C3629"/>
    <w:rsid w:val="007C3689"/>
    <w:rsid w:val="007C3B68"/>
    <w:rsid w:val="007C3BEB"/>
    <w:rsid w:val="007C50A0"/>
    <w:rsid w:val="007C50AF"/>
    <w:rsid w:val="007C51EC"/>
    <w:rsid w:val="007C55A0"/>
    <w:rsid w:val="007C5723"/>
    <w:rsid w:val="007C7576"/>
    <w:rsid w:val="007D0325"/>
    <w:rsid w:val="007D0A5E"/>
    <w:rsid w:val="007D0FDF"/>
    <w:rsid w:val="007D1133"/>
    <w:rsid w:val="007D1786"/>
    <w:rsid w:val="007D216A"/>
    <w:rsid w:val="007D3B56"/>
    <w:rsid w:val="007D3D22"/>
    <w:rsid w:val="007D4198"/>
    <w:rsid w:val="007D4513"/>
    <w:rsid w:val="007D4C05"/>
    <w:rsid w:val="007D56C7"/>
    <w:rsid w:val="007D6A21"/>
    <w:rsid w:val="007D7ABA"/>
    <w:rsid w:val="007D7CDF"/>
    <w:rsid w:val="007D7CED"/>
    <w:rsid w:val="007E00B8"/>
    <w:rsid w:val="007E0227"/>
    <w:rsid w:val="007E0539"/>
    <w:rsid w:val="007E0AFC"/>
    <w:rsid w:val="007E0B33"/>
    <w:rsid w:val="007E1D24"/>
    <w:rsid w:val="007E1FD4"/>
    <w:rsid w:val="007E23B5"/>
    <w:rsid w:val="007E2E2F"/>
    <w:rsid w:val="007E32ED"/>
    <w:rsid w:val="007E4B55"/>
    <w:rsid w:val="007E54DC"/>
    <w:rsid w:val="007E6276"/>
    <w:rsid w:val="007E661D"/>
    <w:rsid w:val="007E6DCA"/>
    <w:rsid w:val="007E7559"/>
    <w:rsid w:val="007E758F"/>
    <w:rsid w:val="007E75CA"/>
    <w:rsid w:val="007F0604"/>
    <w:rsid w:val="007F081B"/>
    <w:rsid w:val="007F107C"/>
    <w:rsid w:val="007F22DE"/>
    <w:rsid w:val="007F276C"/>
    <w:rsid w:val="007F2A5C"/>
    <w:rsid w:val="007F3033"/>
    <w:rsid w:val="007F3F47"/>
    <w:rsid w:val="007F4345"/>
    <w:rsid w:val="007F438A"/>
    <w:rsid w:val="007F4684"/>
    <w:rsid w:val="007F5E57"/>
    <w:rsid w:val="007F6003"/>
    <w:rsid w:val="007F6D9C"/>
    <w:rsid w:val="007F7865"/>
    <w:rsid w:val="007F7930"/>
    <w:rsid w:val="00801CD1"/>
    <w:rsid w:val="00802387"/>
    <w:rsid w:val="00802636"/>
    <w:rsid w:val="008027C0"/>
    <w:rsid w:val="008030ED"/>
    <w:rsid w:val="008036BC"/>
    <w:rsid w:val="008040D2"/>
    <w:rsid w:val="008044C1"/>
    <w:rsid w:val="008046DE"/>
    <w:rsid w:val="00804766"/>
    <w:rsid w:val="00805457"/>
    <w:rsid w:val="00807310"/>
    <w:rsid w:val="0080735C"/>
    <w:rsid w:val="0080740A"/>
    <w:rsid w:val="00811D3F"/>
    <w:rsid w:val="00812514"/>
    <w:rsid w:val="0081378B"/>
    <w:rsid w:val="00813D4B"/>
    <w:rsid w:val="00814192"/>
    <w:rsid w:val="00814B02"/>
    <w:rsid w:val="00814CCD"/>
    <w:rsid w:val="00815A62"/>
    <w:rsid w:val="00816751"/>
    <w:rsid w:val="00816EAB"/>
    <w:rsid w:val="008170C5"/>
    <w:rsid w:val="008171F4"/>
    <w:rsid w:val="0081757B"/>
    <w:rsid w:val="00817EA4"/>
    <w:rsid w:val="00820473"/>
    <w:rsid w:val="0082049B"/>
    <w:rsid w:val="00820D6F"/>
    <w:rsid w:val="008221B3"/>
    <w:rsid w:val="0082256C"/>
    <w:rsid w:val="00823147"/>
    <w:rsid w:val="00823576"/>
    <w:rsid w:val="00823B8E"/>
    <w:rsid w:val="00823E86"/>
    <w:rsid w:val="00824460"/>
    <w:rsid w:val="008248BF"/>
    <w:rsid w:val="008258B7"/>
    <w:rsid w:val="00825B4B"/>
    <w:rsid w:val="00825EDD"/>
    <w:rsid w:val="008261CB"/>
    <w:rsid w:val="00826988"/>
    <w:rsid w:val="00826FB8"/>
    <w:rsid w:val="00827125"/>
    <w:rsid w:val="00827483"/>
    <w:rsid w:val="0082779B"/>
    <w:rsid w:val="008277BC"/>
    <w:rsid w:val="00827B37"/>
    <w:rsid w:val="00827CF3"/>
    <w:rsid w:val="00830121"/>
    <w:rsid w:val="008307AB"/>
    <w:rsid w:val="008309A4"/>
    <w:rsid w:val="00830F0C"/>
    <w:rsid w:val="00832360"/>
    <w:rsid w:val="0083366B"/>
    <w:rsid w:val="008336BE"/>
    <w:rsid w:val="00833D98"/>
    <w:rsid w:val="00833E02"/>
    <w:rsid w:val="008346F3"/>
    <w:rsid w:val="00834744"/>
    <w:rsid w:val="008348A0"/>
    <w:rsid w:val="008348B3"/>
    <w:rsid w:val="00834D55"/>
    <w:rsid w:val="0083509C"/>
    <w:rsid w:val="0083529D"/>
    <w:rsid w:val="00835681"/>
    <w:rsid w:val="008360F3"/>
    <w:rsid w:val="0083749E"/>
    <w:rsid w:val="00837E5C"/>
    <w:rsid w:val="00840006"/>
    <w:rsid w:val="0084026C"/>
    <w:rsid w:val="008404A8"/>
    <w:rsid w:val="008418BF"/>
    <w:rsid w:val="00842CD3"/>
    <w:rsid w:val="00842E90"/>
    <w:rsid w:val="00844497"/>
    <w:rsid w:val="00844BDA"/>
    <w:rsid w:val="00845984"/>
    <w:rsid w:val="00845E59"/>
    <w:rsid w:val="00845FE5"/>
    <w:rsid w:val="0084699D"/>
    <w:rsid w:val="00847143"/>
    <w:rsid w:val="0084746C"/>
    <w:rsid w:val="00847777"/>
    <w:rsid w:val="00847F85"/>
    <w:rsid w:val="00850C1A"/>
    <w:rsid w:val="00850D3D"/>
    <w:rsid w:val="00850D6B"/>
    <w:rsid w:val="00851BFF"/>
    <w:rsid w:val="00851C4A"/>
    <w:rsid w:val="00851F1A"/>
    <w:rsid w:val="0085241D"/>
    <w:rsid w:val="008526D0"/>
    <w:rsid w:val="00852AD9"/>
    <w:rsid w:val="00853B1D"/>
    <w:rsid w:val="00853F22"/>
    <w:rsid w:val="00853FE2"/>
    <w:rsid w:val="0085464A"/>
    <w:rsid w:val="00854927"/>
    <w:rsid w:val="00854ED9"/>
    <w:rsid w:val="008551B6"/>
    <w:rsid w:val="008551E7"/>
    <w:rsid w:val="008552AB"/>
    <w:rsid w:val="0085588B"/>
    <w:rsid w:val="00855DC9"/>
    <w:rsid w:val="008562D8"/>
    <w:rsid w:val="008567BD"/>
    <w:rsid w:val="00857764"/>
    <w:rsid w:val="00857E68"/>
    <w:rsid w:val="00860E35"/>
    <w:rsid w:val="00861D65"/>
    <w:rsid w:val="008630C5"/>
    <w:rsid w:val="0086462E"/>
    <w:rsid w:val="008662BF"/>
    <w:rsid w:val="0086663B"/>
    <w:rsid w:val="00866F0F"/>
    <w:rsid w:val="008677AB"/>
    <w:rsid w:val="0086780E"/>
    <w:rsid w:val="00867FB0"/>
    <w:rsid w:val="0087039D"/>
    <w:rsid w:val="008707F1"/>
    <w:rsid w:val="00871D77"/>
    <w:rsid w:val="0087238D"/>
    <w:rsid w:val="008746A3"/>
    <w:rsid w:val="008748FE"/>
    <w:rsid w:val="00875C2E"/>
    <w:rsid w:val="00876664"/>
    <w:rsid w:val="00876778"/>
    <w:rsid w:val="008769C7"/>
    <w:rsid w:val="0088036F"/>
    <w:rsid w:val="008806AB"/>
    <w:rsid w:val="008812C6"/>
    <w:rsid w:val="008815CA"/>
    <w:rsid w:val="0088184E"/>
    <w:rsid w:val="00881F7C"/>
    <w:rsid w:val="0088226A"/>
    <w:rsid w:val="00883B48"/>
    <w:rsid w:val="00884EE9"/>
    <w:rsid w:val="00885C7E"/>
    <w:rsid w:val="008874A4"/>
    <w:rsid w:val="00887E80"/>
    <w:rsid w:val="0089070E"/>
    <w:rsid w:val="008909C0"/>
    <w:rsid w:val="00890C3E"/>
    <w:rsid w:val="008918E8"/>
    <w:rsid w:val="00891C2D"/>
    <w:rsid w:val="00891DDA"/>
    <w:rsid w:val="008923C1"/>
    <w:rsid w:val="00892E1B"/>
    <w:rsid w:val="00892F2F"/>
    <w:rsid w:val="00893151"/>
    <w:rsid w:val="00894CA6"/>
    <w:rsid w:val="0089508D"/>
    <w:rsid w:val="008950F2"/>
    <w:rsid w:val="008965D3"/>
    <w:rsid w:val="008A07D5"/>
    <w:rsid w:val="008A0A54"/>
    <w:rsid w:val="008A1920"/>
    <w:rsid w:val="008A1A17"/>
    <w:rsid w:val="008A2166"/>
    <w:rsid w:val="008A23E4"/>
    <w:rsid w:val="008A34A3"/>
    <w:rsid w:val="008A4401"/>
    <w:rsid w:val="008A4E6A"/>
    <w:rsid w:val="008A50ED"/>
    <w:rsid w:val="008A5615"/>
    <w:rsid w:val="008A5AFF"/>
    <w:rsid w:val="008A683F"/>
    <w:rsid w:val="008A6DFE"/>
    <w:rsid w:val="008A7F7C"/>
    <w:rsid w:val="008B05FA"/>
    <w:rsid w:val="008B1138"/>
    <w:rsid w:val="008B1162"/>
    <w:rsid w:val="008B11A4"/>
    <w:rsid w:val="008B2754"/>
    <w:rsid w:val="008B2C56"/>
    <w:rsid w:val="008B300B"/>
    <w:rsid w:val="008B3470"/>
    <w:rsid w:val="008B444F"/>
    <w:rsid w:val="008B4DF3"/>
    <w:rsid w:val="008B58F6"/>
    <w:rsid w:val="008B5B00"/>
    <w:rsid w:val="008B5E65"/>
    <w:rsid w:val="008B645F"/>
    <w:rsid w:val="008B6D65"/>
    <w:rsid w:val="008B71D2"/>
    <w:rsid w:val="008B7693"/>
    <w:rsid w:val="008B7A89"/>
    <w:rsid w:val="008C023B"/>
    <w:rsid w:val="008C058C"/>
    <w:rsid w:val="008C0A2C"/>
    <w:rsid w:val="008C1FDA"/>
    <w:rsid w:val="008C2031"/>
    <w:rsid w:val="008C21DF"/>
    <w:rsid w:val="008C22DB"/>
    <w:rsid w:val="008C260A"/>
    <w:rsid w:val="008C2B4D"/>
    <w:rsid w:val="008C2BAC"/>
    <w:rsid w:val="008C3C75"/>
    <w:rsid w:val="008C4768"/>
    <w:rsid w:val="008C49FB"/>
    <w:rsid w:val="008C4DDD"/>
    <w:rsid w:val="008C5AFB"/>
    <w:rsid w:val="008C66B7"/>
    <w:rsid w:val="008C6796"/>
    <w:rsid w:val="008C7121"/>
    <w:rsid w:val="008C7EB1"/>
    <w:rsid w:val="008C7F84"/>
    <w:rsid w:val="008D0047"/>
    <w:rsid w:val="008D0081"/>
    <w:rsid w:val="008D01A9"/>
    <w:rsid w:val="008D0679"/>
    <w:rsid w:val="008D0800"/>
    <w:rsid w:val="008D0BBB"/>
    <w:rsid w:val="008D1904"/>
    <w:rsid w:val="008D190A"/>
    <w:rsid w:val="008D194D"/>
    <w:rsid w:val="008D1C72"/>
    <w:rsid w:val="008D2647"/>
    <w:rsid w:val="008D2C1D"/>
    <w:rsid w:val="008D3329"/>
    <w:rsid w:val="008D3FAA"/>
    <w:rsid w:val="008D41C6"/>
    <w:rsid w:val="008D41E7"/>
    <w:rsid w:val="008D4DE3"/>
    <w:rsid w:val="008D54D3"/>
    <w:rsid w:val="008D69D3"/>
    <w:rsid w:val="008D6DDA"/>
    <w:rsid w:val="008D7207"/>
    <w:rsid w:val="008D776B"/>
    <w:rsid w:val="008D7FDF"/>
    <w:rsid w:val="008E0CB4"/>
    <w:rsid w:val="008E0DA0"/>
    <w:rsid w:val="008E1371"/>
    <w:rsid w:val="008E1415"/>
    <w:rsid w:val="008E183F"/>
    <w:rsid w:val="008E2959"/>
    <w:rsid w:val="008E2AF0"/>
    <w:rsid w:val="008E367F"/>
    <w:rsid w:val="008E3ADB"/>
    <w:rsid w:val="008E4130"/>
    <w:rsid w:val="008E5BAD"/>
    <w:rsid w:val="008E63A5"/>
    <w:rsid w:val="008E6B16"/>
    <w:rsid w:val="008E6B62"/>
    <w:rsid w:val="008E7473"/>
    <w:rsid w:val="008E79F8"/>
    <w:rsid w:val="008E7D73"/>
    <w:rsid w:val="008E7F1E"/>
    <w:rsid w:val="008F07CB"/>
    <w:rsid w:val="008F1073"/>
    <w:rsid w:val="008F2029"/>
    <w:rsid w:val="008F24BF"/>
    <w:rsid w:val="008F292A"/>
    <w:rsid w:val="008F2C9A"/>
    <w:rsid w:val="008F2F48"/>
    <w:rsid w:val="008F37B8"/>
    <w:rsid w:val="008F38A0"/>
    <w:rsid w:val="008F3BB7"/>
    <w:rsid w:val="008F3BBB"/>
    <w:rsid w:val="008F3F0C"/>
    <w:rsid w:val="008F47C2"/>
    <w:rsid w:val="008F53D8"/>
    <w:rsid w:val="008F5842"/>
    <w:rsid w:val="008F657A"/>
    <w:rsid w:val="008F677D"/>
    <w:rsid w:val="008F7153"/>
    <w:rsid w:val="008F73FA"/>
    <w:rsid w:val="008F7F34"/>
    <w:rsid w:val="009007EB"/>
    <w:rsid w:val="00900BEB"/>
    <w:rsid w:val="00900D0D"/>
    <w:rsid w:val="00900F98"/>
    <w:rsid w:val="009017AE"/>
    <w:rsid w:val="009017E9"/>
    <w:rsid w:val="00901901"/>
    <w:rsid w:val="009022C3"/>
    <w:rsid w:val="00902388"/>
    <w:rsid w:val="009037C6"/>
    <w:rsid w:val="009037E9"/>
    <w:rsid w:val="00903862"/>
    <w:rsid w:val="00903993"/>
    <w:rsid w:val="00903C72"/>
    <w:rsid w:val="009040FC"/>
    <w:rsid w:val="00904ADB"/>
    <w:rsid w:val="00904FC8"/>
    <w:rsid w:val="009050B7"/>
    <w:rsid w:val="009059D7"/>
    <w:rsid w:val="00907E02"/>
    <w:rsid w:val="00910551"/>
    <w:rsid w:val="009110F6"/>
    <w:rsid w:val="0091205D"/>
    <w:rsid w:val="0091289A"/>
    <w:rsid w:val="00912964"/>
    <w:rsid w:val="0091314F"/>
    <w:rsid w:val="00913A39"/>
    <w:rsid w:val="00914DE3"/>
    <w:rsid w:val="00914ED5"/>
    <w:rsid w:val="009155DB"/>
    <w:rsid w:val="00915C60"/>
    <w:rsid w:val="00915DF5"/>
    <w:rsid w:val="009162A2"/>
    <w:rsid w:val="00916951"/>
    <w:rsid w:val="00916FFE"/>
    <w:rsid w:val="0091778C"/>
    <w:rsid w:val="0092073E"/>
    <w:rsid w:val="00920770"/>
    <w:rsid w:val="00920B5B"/>
    <w:rsid w:val="00920DDB"/>
    <w:rsid w:val="00921188"/>
    <w:rsid w:val="0092135A"/>
    <w:rsid w:val="00921687"/>
    <w:rsid w:val="0092222B"/>
    <w:rsid w:val="00922280"/>
    <w:rsid w:val="00922555"/>
    <w:rsid w:val="0092283D"/>
    <w:rsid w:val="00922A53"/>
    <w:rsid w:val="00923A21"/>
    <w:rsid w:val="00924036"/>
    <w:rsid w:val="00924B9B"/>
    <w:rsid w:val="0092591D"/>
    <w:rsid w:val="00925E96"/>
    <w:rsid w:val="00926CD1"/>
    <w:rsid w:val="00927414"/>
    <w:rsid w:val="00930198"/>
    <w:rsid w:val="00930450"/>
    <w:rsid w:val="00930DE1"/>
    <w:rsid w:val="00930EAF"/>
    <w:rsid w:val="009310EE"/>
    <w:rsid w:val="009315E0"/>
    <w:rsid w:val="00931A75"/>
    <w:rsid w:val="0093239D"/>
    <w:rsid w:val="00932FB2"/>
    <w:rsid w:val="009332DB"/>
    <w:rsid w:val="009334C8"/>
    <w:rsid w:val="0093398C"/>
    <w:rsid w:val="00933CCC"/>
    <w:rsid w:val="00933EB2"/>
    <w:rsid w:val="00933FBB"/>
    <w:rsid w:val="00934CA9"/>
    <w:rsid w:val="00934CB1"/>
    <w:rsid w:val="00934D57"/>
    <w:rsid w:val="00935838"/>
    <w:rsid w:val="00940FEB"/>
    <w:rsid w:val="00941267"/>
    <w:rsid w:val="0094175F"/>
    <w:rsid w:val="00942077"/>
    <w:rsid w:val="009420FF"/>
    <w:rsid w:val="0094247D"/>
    <w:rsid w:val="00942711"/>
    <w:rsid w:val="00942DCD"/>
    <w:rsid w:val="00943419"/>
    <w:rsid w:val="0094416B"/>
    <w:rsid w:val="00944F26"/>
    <w:rsid w:val="009453A2"/>
    <w:rsid w:val="0094543A"/>
    <w:rsid w:val="00945F08"/>
    <w:rsid w:val="0094665C"/>
    <w:rsid w:val="009471ED"/>
    <w:rsid w:val="009478E9"/>
    <w:rsid w:val="009510A4"/>
    <w:rsid w:val="009513CE"/>
    <w:rsid w:val="00951611"/>
    <w:rsid w:val="00952150"/>
    <w:rsid w:val="00952544"/>
    <w:rsid w:val="009528B6"/>
    <w:rsid w:val="00953506"/>
    <w:rsid w:val="009549C1"/>
    <w:rsid w:val="00955316"/>
    <w:rsid w:val="0095575E"/>
    <w:rsid w:val="00955817"/>
    <w:rsid w:val="00955D62"/>
    <w:rsid w:val="00955FA7"/>
    <w:rsid w:val="009561A5"/>
    <w:rsid w:val="00956333"/>
    <w:rsid w:val="00956514"/>
    <w:rsid w:val="00957760"/>
    <w:rsid w:val="00957BA7"/>
    <w:rsid w:val="00957BEC"/>
    <w:rsid w:val="00957F77"/>
    <w:rsid w:val="00960847"/>
    <w:rsid w:val="00960A33"/>
    <w:rsid w:val="00961A33"/>
    <w:rsid w:val="00961DA6"/>
    <w:rsid w:val="009622F1"/>
    <w:rsid w:val="0096265F"/>
    <w:rsid w:val="00963E15"/>
    <w:rsid w:val="00963EA0"/>
    <w:rsid w:val="0096412B"/>
    <w:rsid w:val="0096429F"/>
    <w:rsid w:val="00966468"/>
    <w:rsid w:val="0096744C"/>
    <w:rsid w:val="00967D0E"/>
    <w:rsid w:val="009702FD"/>
    <w:rsid w:val="00971135"/>
    <w:rsid w:val="00971363"/>
    <w:rsid w:val="009713B3"/>
    <w:rsid w:val="00971B59"/>
    <w:rsid w:val="00972111"/>
    <w:rsid w:val="00972970"/>
    <w:rsid w:val="00973B93"/>
    <w:rsid w:val="00973E30"/>
    <w:rsid w:val="00973E52"/>
    <w:rsid w:val="00973E6F"/>
    <w:rsid w:val="009745C2"/>
    <w:rsid w:val="00974E93"/>
    <w:rsid w:val="00975366"/>
    <w:rsid w:val="00975555"/>
    <w:rsid w:val="00975641"/>
    <w:rsid w:val="009756F3"/>
    <w:rsid w:val="00975782"/>
    <w:rsid w:val="00976108"/>
    <w:rsid w:val="009763F9"/>
    <w:rsid w:val="00976BE1"/>
    <w:rsid w:val="00977096"/>
    <w:rsid w:val="009774D8"/>
    <w:rsid w:val="00977668"/>
    <w:rsid w:val="00977A12"/>
    <w:rsid w:val="00980625"/>
    <w:rsid w:val="009814E8"/>
    <w:rsid w:val="00981BC6"/>
    <w:rsid w:val="00981D28"/>
    <w:rsid w:val="00983C2D"/>
    <w:rsid w:val="0098405C"/>
    <w:rsid w:val="00984290"/>
    <w:rsid w:val="00984715"/>
    <w:rsid w:val="009854ED"/>
    <w:rsid w:val="00986794"/>
    <w:rsid w:val="00990E41"/>
    <w:rsid w:val="009915A1"/>
    <w:rsid w:val="009918A7"/>
    <w:rsid w:val="00992B99"/>
    <w:rsid w:val="00992FA6"/>
    <w:rsid w:val="009933BD"/>
    <w:rsid w:val="0099432E"/>
    <w:rsid w:val="00994872"/>
    <w:rsid w:val="00994FD2"/>
    <w:rsid w:val="009951F3"/>
    <w:rsid w:val="00995AB2"/>
    <w:rsid w:val="00996009"/>
    <w:rsid w:val="009960A8"/>
    <w:rsid w:val="00996719"/>
    <w:rsid w:val="00996BE1"/>
    <w:rsid w:val="00996C35"/>
    <w:rsid w:val="00996DA4"/>
    <w:rsid w:val="00996DA6"/>
    <w:rsid w:val="00997ECD"/>
    <w:rsid w:val="009A0047"/>
    <w:rsid w:val="009A0477"/>
    <w:rsid w:val="009A0565"/>
    <w:rsid w:val="009A0DA5"/>
    <w:rsid w:val="009A0F10"/>
    <w:rsid w:val="009A0F41"/>
    <w:rsid w:val="009A11DF"/>
    <w:rsid w:val="009A2024"/>
    <w:rsid w:val="009A2266"/>
    <w:rsid w:val="009A229B"/>
    <w:rsid w:val="009A230D"/>
    <w:rsid w:val="009A2697"/>
    <w:rsid w:val="009A36C2"/>
    <w:rsid w:val="009A490E"/>
    <w:rsid w:val="009A58BD"/>
    <w:rsid w:val="009A60A2"/>
    <w:rsid w:val="009A685A"/>
    <w:rsid w:val="009A6942"/>
    <w:rsid w:val="009A6C4B"/>
    <w:rsid w:val="009A7828"/>
    <w:rsid w:val="009A7CA5"/>
    <w:rsid w:val="009A7F57"/>
    <w:rsid w:val="009B023D"/>
    <w:rsid w:val="009B0B05"/>
    <w:rsid w:val="009B0E91"/>
    <w:rsid w:val="009B24C6"/>
    <w:rsid w:val="009B3324"/>
    <w:rsid w:val="009B3825"/>
    <w:rsid w:val="009B384D"/>
    <w:rsid w:val="009B38E2"/>
    <w:rsid w:val="009B4918"/>
    <w:rsid w:val="009B5308"/>
    <w:rsid w:val="009B53F1"/>
    <w:rsid w:val="009B5DDD"/>
    <w:rsid w:val="009B6517"/>
    <w:rsid w:val="009B69CD"/>
    <w:rsid w:val="009B74A6"/>
    <w:rsid w:val="009B7711"/>
    <w:rsid w:val="009C04A3"/>
    <w:rsid w:val="009C06B2"/>
    <w:rsid w:val="009C07EB"/>
    <w:rsid w:val="009C0985"/>
    <w:rsid w:val="009C0D24"/>
    <w:rsid w:val="009C1BB3"/>
    <w:rsid w:val="009C25C4"/>
    <w:rsid w:val="009C26C1"/>
    <w:rsid w:val="009C2B86"/>
    <w:rsid w:val="009C370F"/>
    <w:rsid w:val="009C450B"/>
    <w:rsid w:val="009C49AD"/>
    <w:rsid w:val="009C4D9F"/>
    <w:rsid w:val="009C4E09"/>
    <w:rsid w:val="009C626D"/>
    <w:rsid w:val="009C71F0"/>
    <w:rsid w:val="009C76A0"/>
    <w:rsid w:val="009C7F6B"/>
    <w:rsid w:val="009D0157"/>
    <w:rsid w:val="009D0626"/>
    <w:rsid w:val="009D0F6A"/>
    <w:rsid w:val="009D174B"/>
    <w:rsid w:val="009D2222"/>
    <w:rsid w:val="009D26CE"/>
    <w:rsid w:val="009D2C49"/>
    <w:rsid w:val="009D2CAE"/>
    <w:rsid w:val="009D2F65"/>
    <w:rsid w:val="009D349F"/>
    <w:rsid w:val="009D67BD"/>
    <w:rsid w:val="009D689C"/>
    <w:rsid w:val="009D77D0"/>
    <w:rsid w:val="009E0DFC"/>
    <w:rsid w:val="009E17AC"/>
    <w:rsid w:val="009E1BEC"/>
    <w:rsid w:val="009E22ED"/>
    <w:rsid w:val="009E2DC3"/>
    <w:rsid w:val="009E349A"/>
    <w:rsid w:val="009E34BA"/>
    <w:rsid w:val="009E36B6"/>
    <w:rsid w:val="009E4DCF"/>
    <w:rsid w:val="009E567B"/>
    <w:rsid w:val="009E577A"/>
    <w:rsid w:val="009E5E33"/>
    <w:rsid w:val="009E5EFD"/>
    <w:rsid w:val="009F02C1"/>
    <w:rsid w:val="009F070E"/>
    <w:rsid w:val="009F1DD1"/>
    <w:rsid w:val="009F1E14"/>
    <w:rsid w:val="009F2467"/>
    <w:rsid w:val="009F3969"/>
    <w:rsid w:val="009F3C0B"/>
    <w:rsid w:val="009F47E8"/>
    <w:rsid w:val="009F49BA"/>
    <w:rsid w:val="009F4B12"/>
    <w:rsid w:val="009F5108"/>
    <w:rsid w:val="009F63A2"/>
    <w:rsid w:val="009F6841"/>
    <w:rsid w:val="009F731D"/>
    <w:rsid w:val="00A001D8"/>
    <w:rsid w:val="00A00A40"/>
    <w:rsid w:val="00A00B0C"/>
    <w:rsid w:val="00A00B8E"/>
    <w:rsid w:val="00A01866"/>
    <w:rsid w:val="00A01EA7"/>
    <w:rsid w:val="00A02B8E"/>
    <w:rsid w:val="00A038A1"/>
    <w:rsid w:val="00A039A8"/>
    <w:rsid w:val="00A03B10"/>
    <w:rsid w:val="00A03F79"/>
    <w:rsid w:val="00A04507"/>
    <w:rsid w:val="00A054AA"/>
    <w:rsid w:val="00A05C65"/>
    <w:rsid w:val="00A05EE4"/>
    <w:rsid w:val="00A05F33"/>
    <w:rsid w:val="00A066E3"/>
    <w:rsid w:val="00A06AFD"/>
    <w:rsid w:val="00A06D08"/>
    <w:rsid w:val="00A06F60"/>
    <w:rsid w:val="00A10E9F"/>
    <w:rsid w:val="00A1174B"/>
    <w:rsid w:val="00A11C12"/>
    <w:rsid w:val="00A12E2A"/>
    <w:rsid w:val="00A143B0"/>
    <w:rsid w:val="00A155D3"/>
    <w:rsid w:val="00A15BF3"/>
    <w:rsid w:val="00A15D39"/>
    <w:rsid w:val="00A16217"/>
    <w:rsid w:val="00A16BFD"/>
    <w:rsid w:val="00A1798E"/>
    <w:rsid w:val="00A17B18"/>
    <w:rsid w:val="00A20275"/>
    <w:rsid w:val="00A20A3C"/>
    <w:rsid w:val="00A20FF6"/>
    <w:rsid w:val="00A21E53"/>
    <w:rsid w:val="00A22943"/>
    <w:rsid w:val="00A234E3"/>
    <w:rsid w:val="00A247F0"/>
    <w:rsid w:val="00A2482E"/>
    <w:rsid w:val="00A24E1E"/>
    <w:rsid w:val="00A25135"/>
    <w:rsid w:val="00A252C9"/>
    <w:rsid w:val="00A2571D"/>
    <w:rsid w:val="00A261D5"/>
    <w:rsid w:val="00A27812"/>
    <w:rsid w:val="00A30855"/>
    <w:rsid w:val="00A311C1"/>
    <w:rsid w:val="00A321EA"/>
    <w:rsid w:val="00A32412"/>
    <w:rsid w:val="00A32A07"/>
    <w:rsid w:val="00A32BF4"/>
    <w:rsid w:val="00A32F30"/>
    <w:rsid w:val="00A32FF7"/>
    <w:rsid w:val="00A33134"/>
    <w:rsid w:val="00A3320A"/>
    <w:rsid w:val="00A35072"/>
    <w:rsid w:val="00A3684C"/>
    <w:rsid w:val="00A36ED3"/>
    <w:rsid w:val="00A40135"/>
    <w:rsid w:val="00A401B2"/>
    <w:rsid w:val="00A40370"/>
    <w:rsid w:val="00A40922"/>
    <w:rsid w:val="00A40C48"/>
    <w:rsid w:val="00A40F59"/>
    <w:rsid w:val="00A410DC"/>
    <w:rsid w:val="00A41F5A"/>
    <w:rsid w:val="00A4241A"/>
    <w:rsid w:val="00A42898"/>
    <w:rsid w:val="00A42924"/>
    <w:rsid w:val="00A43D7E"/>
    <w:rsid w:val="00A43DF7"/>
    <w:rsid w:val="00A43E57"/>
    <w:rsid w:val="00A44431"/>
    <w:rsid w:val="00A44BDC"/>
    <w:rsid w:val="00A450E1"/>
    <w:rsid w:val="00A453A2"/>
    <w:rsid w:val="00A45FD4"/>
    <w:rsid w:val="00A4601C"/>
    <w:rsid w:val="00A46410"/>
    <w:rsid w:val="00A50ADC"/>
    <w:rsid w:val="00A5128A"/>
    <w:rsid w:val="00A513B4"/>
    <w:rsid w:val="00A51459"/>
    <w:rsid w:val="00A51F4F"/>
    <w:rsid w:val="00A525D3"/>
    <w:rsid w:val="00A52957"/>
    <w:rsid w:val="00A52E88"/>
    <w:rsid w:val="00A5308A"/>
    <w:rsid w:val="00A533ED"/>
    <w:rsid w:val="00A53421"/>
    <w:rsid w:val="00A5468F"/>
    <w:rsid w:val="00A55479"/>
    <w:rsid w:val="00A55776"/>
    <w:rsid w:val="00A55B95"/>
    <w:rsid w:val="00A55CE0"/>
    <w:rsid w:val="00A56813"/>
    <w:rsid w:val="00A56B60"/>
    <w:rsid w:val="00A57A02"/>
    <w:rsid w:val="00A57E2D"/>
    <w:rsid w:val="00A57E7C"/>
    <w:rsid w:val="00A600CB"/>
    <w:rsid w:val="00A607B8"/>
    <w:rsid w:val="00A6088A"/>
    <w:rsid w:val="00A61905"/>
    <w:rsid w:val="00A61BDE"/>
    <w:rsid w:val="00A6239A"/>
    <w:rsid w:val="00A6351B"/>
    <w:rsid w:val="00A6368C"/>
    <w:rsid w:val="00A63960"/>
    <w:rsid w:val="00A64073"/>
    <w:rsid w:val="00A64120"/>
    <w:rsid w:val="00A64894"/>
    <w:rsid w:val="00A648F4"/>
    <w:rsid w:val="00A64A6E"/>
    <w:rsid w:val="00A655E2"/>
    <w:rsid w:val="00A66645"/>
    <w:rsid w:val="00A67DCE"/>
    <w:rsid w:val="00A705F8"/>
    <w:rsid w:val="00A70BC4"/>
    <w:rsid w:val="00A70D60"/>
    <w:rsid w:val="00A71142"/>
    <w:rsid w:val="00A71645"/>
    <w:rsid w:val="00A71F5D"/>
    <w:rsid w:val="00A724DC"/>
    <w:rsid w:val="00A72B65"/>
    <w:rsid w:val="00A7314D"/>
    <w:rsid w:val="00A73592"/>
    <w:rsid w:val="00A73795"/>
    <w:rsid w:val="00A73C5E"/>
    <w:rsid w:val="00A73F22"/>
    <w:rsid w:val="00A743BE"/>
    <w:rsid w:val="00A765C2"/>
    <w:rsid w:val="00A7694B"/>
    <w:rsid w:val="00A77C6A"/>
    <w:rsid w:val="00A810D5"/>
    <w:rsid w:val="00A81A8A"/>
    <w:rsid w:val="00A81B7C"/>
    <w:rsid w:val="00A81D6E"/>
    <w:rsid w:val="00A8246B"/>
    <w:rsid w:val="00A824B9"/>
    <w:rsid w:val="00A82B06"/>
    <w:rsid w:val="00A8314F"/>
    <w:rsid w:val="00A83449"/>
    <w:rsid w:val="00A83696"/>
    <w:rsid w:val="00A8405E"/>
    <w:rsid w:val="00A841A1"/>
    <w:rsid w:val="00A85077"/>
    <w:rsid w:val="00A851D7"/>
    <w:rsid w:val="00A8542C"/>
    <w:rsid w:val="00A85CAD"/>
    <w:rsid w:val="00A86040"/>
    <w:rsid w:val="00A869A0"/>
    <w:rsid w:val="00A86EF0"/>
    <w:rsid w:val="00A9002E"/>
    <w:rsid w:val="00A90B16"/>
    <w:rsid w:val="00A91C6C"/>
    <w:rsid w:val="00A92211"/>
    <w:rsid w:val="00A93335"/>
    <w:rsid w:val="00A937BE"/>
    <w:rsid w:val="00A94354"/>
    <w:rsid w:val="00A9435C"/>
    <w:rsid w:val="00A946EB"/>
    <w:rsid w:val="00A94B6C"/>
    <w:rsid w:val="00A9512E"/>
    <w:rsid w:val="00A95B66"/>
    <w:rsid w:val="00A95D94"/>
    <w:rsid w:val="00A96263"/>
    <w:rsid w:val="00A967A9"/>
    <w:rsid w:val="00A97744"/>
    <w:rsid w:val="00A97923"/>
    <w:rsid w:val="00AA07F9"/>
    <w:rsid w:val="00AA17A3"/>
    <w:rsid w:val="00AA1A35"/>
    <w:rsid w:val="00AA270B"/>
    <w:rsid w:val="00AA2E4B"/>
    <w:rsid w:val="00AA2F46"/>
    <w:rsid w:val="00AA30E2"/>
    <w:rsid w:val="00AA3101"/>
    <w:rsid w:val="00AA3129"/>
    <w:rsid w:val="00AA367E"/>
    <w:rsid w:val="00AA3DD7"/>
    <w:rsid w:val="00AA46F9"/>
    <w:rsid w:val="00AA5727"/>
    <w:rsid w:val="00AA64CB"/>
    <w:rsid w:val="00AA7331"/>
    <w:rsid w:val="00AA74DB"/>
    <w:rsid w:val="00AA7774"/>
    <w:rsid w:val="00AB0073"/>
    <w:rsid w:val="00AB042C"/>
    <w:rsid w:val="00AB1868"/>
    <w:rsid w:val="00AB2396"/>
    <w:rsid w:val="00AB3D12"/>
    <w:rsid w:val="00AB4615"/>
    <w:rsid w:val="00AB4ABB"/>
    <w:rsid w:val="00AB5202"/>
    <w:rsid w:val="00AB5FBF"/>
    <w:rsid w:val="00AB6286"/>
    <w:rsid w:val="00AB6848"/>
    <w:rsid w:val="00AB6CE2"/>
    <w:rsid w:val="00AB7043"/>
    <w:rsid w:val="00AB7EA6"/>
    <w:rsid w:val="00AC0CF4"/>
    <w:rsid w:val="00AC1EFB"/>
    <w:rsid w:val="00AC3AEC"/>
    <w:rsid w:val="00AC40C2"/>
    <w:rsid w:val="00AC4323"/>
    <w:rsid w:val="00AC46DE"/>
    <w:rsid w:val="00AC5790"/>
    <w:rsid w:val="00AC5A9D"/>
    <w:rsid w:val="00AC7223"/>
    <w:rsid w:val="00AC7E41"/>
    <w:rsid w:val="00AD05BE"/>
    <w:rsid w:val="00AD06C9"/>
    <w:rsid w:val="00AD1FE1"/>
    <w:rsid w:val="00AD3190"/>
    <w:rsid w:val="00AD3833"/>
    <w:rsid w:val="00AD39EE"/>
    <w:rsid w:val="00AD3A03"/>
    <w:rsid w:val="00AD4656"/>
    <w:rsid w:val="00AD4810"/>
    <w:rsid w:val="00AD4B47"/>
    <w:rsid w:val="00AD4EB6"/>
    <w:rsid w:val="00AD5110"/>
    <w:rsid w:val="00AD5701"/>
    <w:rsid w:val="00AD58C0"/>
    <w:rsid w:val="00AD5A99"/>
    <w:rsid w:val="00AD5CAD"/>
    <w:rsid w:val="00AD5D25"/>
    <w:rsid w:val="00AD5D91"/>
    <w:rsid w:val="00AD64CD"/>
    <w:rsid w:val="00AD7436"/>
    <w:rsid w:val="00AE07BA"/>
    <w:rsid w:val="00AE09AF"/>
    <w:rsid w:val="00AE1034"/>
    <w:rsid w:val="00AE146D"/>
    <w:rsid w:val="00AE1944"/>
    <w:rsid w:val="00AE27DC"/>
    <w:rsid w:val="00AE349F"/>
    <w:rsid w:val="00AE3B39"/>
    <w:rsid w:val="00AE4A52"/>
    <w:rsid w:val="00AE4B74"/>
    <w:rsid w:val="00AE5BCA"/>
    <w:rsid w:val="00AE730C"/>
    <w:rsid w:val="00AE74CC"/>
    <w:rsid w:val="00AF0C79"/>
    <w:rsid w:val="00AF0EE5"/>
    <w:rsid w:val="00AF10D2"/>
    <w:rsid w:val="00AF1209"/>
    <w:rsid w:val="00AF1524"/>
    <w:rsid w:val="00AF2FA7"/>
    <w:rsid w:val="00AF3082"/>
    <w:rsid w:val="00AF4CC9"/>
    <w:rsid w:val="00AF526C"/>
    <w:rsid w:val="00AF5607"/>
    <w:rsid w:val="00AF57A3"/>
    <w:rsid w:val="00AF5E0D"/>
    <w:rsid w:val="00AF6F6E"/>
    <w:rsid w:val="00AF7235"/>
    <w:rsid w:val="00AF74FB"/>
    <w:rsid w:val="00B012DB"/>
    <w:rsid w:val="00B0343B"/>
    <w:rsid w:val="00B03E5E"/>
    <w:rsid w:val="00B03F86"/>
    <w:rsid w:val="00B04200"/>
    <w:rsid w:val="00B04E54"/>
    <w:rsid w:val="00B050AF"/>
    <w:rsid w:val="00B05A73"/>
    <w:rsid w:val="00B05B00"/>
    <w:rsid w:val="00B06C8C"/>
    <w:rsid w:val="00B07BC0"/>
    <w:rsid w:val="00B100CE"/>
    <w:rsid w:val="00B10B0C"/>
    <w:rsid w:val="00B11240"/>
    <w:rsid w:val="00B123F0"/>
    <w:rsid w:val="00B13ADB"/>
    <w:rsid w:val="00B13C23"/>
    <w:rsid w:val="00B13CCF"/>
    <w:rsid w:val="00B142CB"/>
    <w:rsid w:val="00B1462F"/>
    <w:rsid w:val="00B146C5"/>
    <w:rsid w:val="00B147E6"/>
    <w:rsid w:val="00B149EB"/>
    <w:rsid w:val="00B158A9"/>
    <w:rsid w:val="00B16229"/>
    <w:rsid w:val="00B16F36"/>
    <w:rsid w:val="00B1751B"/>
    <w:rsid w:val="00B20133"/>
    <w:rsid w:val="00B203B1"/>
    <w:rsid w:val="00B20474"/>
    <w:rsid w:val="00B211FF"/>
    <w:rsid w:val="00B212E2"/>
    <w:rsid w:val="00B21571"/>
    <w:rsid w:val="00B21576"/>
    <w:rsid w:val="00B219AD"/>
    <w:rsid w:val="00B21FB6"/>
    <w:rsid w:val="00B22123"/>
    <w:rsid w:val="00B223E2"/>
    <w:rsid w:val="00B224A4"/>
    <w:rsid w:val="00B22F30"/>
    <w:rsid w:val="00B23607"/>
    <w:rsid w:val="00B24613"/>
    <w:rsid w:val="00B24B59"/>
    <w:rsid w:val="00B24DA0"/>
    <w:rsid w:val="00B2555F"/>
    <w:rsid w:val="00B259EA"/>
    <w:rsid w:val="00B25C57"/>
    <w:rsid w:val="00B2601C"/>
    <w:rsid w:val="00B261C0"/>
    <w:rsid w:val="00B2634D"/>
    <w:rsid w:val="00B2652E"/>
    <w:rsid w:val="00B265D8"/>
    <w:rsid w:val="00B268E7"/>
    <w:rsid w:val="00B27003"/>
    <w:rsid w:val="00B272C6"/>
    <w:rsid w:val="00B275E4"/>
    <w:rsid w:val="00B275F8"/>
    <w:rsid w:val="00B27706"/>
    <w:rsid w:val="00B30124"/>
    <w:rsid w:val="00B308B2"/>
    <w:rsid w:val="00B308C6"/>
    <w:rsid w:val="00B30C12"/>
    <w:rsid w:val="00B31041"/>
    <w:rsid w:val="00B31C60"/>
    <w:rsid w:val="00B3205F"/>
    <w:rsid w:val="00B32067"/>
    <w:rsid w:val="00B320E9"/>
    <w:rsid w:val="00B33B10"/>
    <w:rsid w:val="00B34462"/>
    <w:rsid w:val="00B34BD6"/>
    <w:rsid w:val="00B35BA4"/>
    <w:rsid w:val="00B35FE6"/>
    <w:rsid w:val="00B3606C"/>
    <w:rsid w:val="00B36188"/>
    <w:rsid w:val="00B36385"/>
    <w:rsid w:val="00B36E19"/>
    <w:rsid w:val="00B370C9"/>
    <w:rsid w:val="00B376BA"/>
    <w:rsid w:val="00B377D0"/>
    <w:rsid w:val="00B37F68"/>
    <w:rsid w:val="00B40B31"/>
    <w:rsid w:val="00B411B3"/>
    <w:rsid w:val="00B41EAB"/>
    <w:rsid w:val="00B42A6A"/>
    <w:rsid w:val="00B42C39"/>
    <w:rsid w:val="00B44D64"/>
    <w:rsid w:val="00B46004"/>
    <w:rsid w:val="00B46195"/>
    <w:rsid w:val="00B4678A"/>
    <w:rsid w:val="00B4699F"/>
    <w:rsid w:val="00B46E9C"/>
    <w:rsid w:val="00B46F2D"/>
    <w:rsid w:val="00B47105"/>
    <w:rsid w:val="00B47910"/>
    <w:rsid w:val="00B50897"/>
    <w:rsid w:val="00B5106D"/>
    <w:rsid w:val="00B519B1"/>
    <w:rsid w:val="00B541A7"/>
    <w:rsid w:val="00B547FE"/>
    <w:rsid w:val="00B54C64"/>
    <w:rsid w:val="00B54D1C"/>
    <w:rsid w:val="00B550DD"/>
    <w:rsid w:val="00B557B1"/>
    <w:rsid w:val="00B55EED"/>
    <w:rsid w:val="00B60A73"/>
    <w:rsid w:val="00B60EB6"/>
    <w:rsid w:val="00B61BBC"/>
    <w:rsid w:val="00B63208"/>
    <w:rsid w:val="00B634DB"/>
    <w:rsid w:val="00B63715"/>
    <w:rsid w:val="00B640B0"/>
    <w:rsid w:val="00B65386"/>
    <w:rsid w:val="00B65F9B"/>
    <w:rsid w:val="00B669DA"/>
    <w:rsid w:val="00B6711B"/>
    <w:rsid w:val="00B6717B"/>
    <w:rsid w:val="00B67C22"/>
    <w:rsid w:val="00B7058E"/>
    <w:rsid w:val="00B70F02"/>
    <w:rsid w:val="00B70F47"/>
    <w:rsid w:val="00B7113E"/>
    <w:rsid w:val="00B71285"/>
    <w:rsid w:val="00B722E9"/>
    <w:rsid w:val="00B73769"/>
    <w:rsid w:val="00B73BBA"/>
    <w:rsid w:val="00B743BC"/>
    <w:rsid w:val="00B7485F"/>
    <w:rsid w:val="00B74A2B"/>
    <w:rsid w:val="00B757DB"/>
    <w:rsid w:val="00B7585B"/>
    <w:rsid w:val="00B77ABA"/>
    <w:rsid w:val="00B77D6E"/>
    <w:rsid w:val="00B80056"/>
    <w:rsid w:val="00B802BE"/>
    <w:rsid w:val="00B80CF8"/>
    <w:rsid w:val="00B81280"/>
    <w:rsid w:val="00B8163C"/>
    <w:rsid w:val="00B8210A"/>
    <w:rsid w:val="00B82191"/>
    <w:rsid w:val="00B82445"/>
    <w:rsid w:val="00B8362F"/>
    <w:rsid w:val="00B8371F"/>
    <w:rsid w:val="00B838DC"/>
    <w:rsid w:val="00B83AE2"/>
    <w:rsid w:val="00B84162"/>
    <w:rsid w:val="00B84B13"/>
    <w:rsid w:val="00B84F2C"/>
    <w:rsid w:val="00B85295"/>
    <w:rsid w:val="00B86A8A"/>
    <w:rsid w:val="00B86D0E"/>
    <w:rsid w:val="00B87367"/>
    <w:rsid w:val="00B9022B"/>
    <w:rsid w:val="00B90ABB"/>
    <w:rsid w:val="00B90CF1"/>
    <w:rsid w:val="00B91089"/>
    <w:rsid w:val="00B913B9"/>
    <w:rsid w:val="00B9211A"/>
    <w:rsid w:val="00B924A2"/>
    <w:rsid w:val="00B92958"/>
    <w:rsid w:val="00B93643"/>
    <w:rsid w:val="00B93D83"/>
    <w:rsid w:val="00B94102"/>
    <w:rsid w:val="00B943F8"/>
    <w:rsid w:val="00B944A5"/>
    <w:rsid w:val="00B946B7"/>
    <w:rsid w:val="00B94991"/>
    <w:rsid w:val="00B957BF"/>
    <w:rsid w:val="00B95A58"/>
    <w:rsid w:val="00B96367"/>
    <w:rsid w:val="00B97002"/>
    <w:rsid w:val="00B97579"/>
    <w:rsid w:val="00B97D58"/>
    <w:rsid w:val="00BA06BE"/>
    <w:rsid w:val="00BA0F44"/>
    <w:rsid w:val="00BA1DAD"/>
    <w:rsid w:val="00BA30EC"/>
    <w:rsid w:val="00BA37B7"/>
    <w:rsid w:val="00BA3B8D"/>
    <w:rsid w:val="00BA4BF8"/>
    <w:rsid w:val="00BA4F15"/>
    <w:rsid w:val="00BA5267"/>
    <w:rsid w:val="00BA5F46"/>
    <w:rsid w:val="00BA6AA0"/>
    <w:rsid w:val="00BA6E0B"/>
    <w:rsid w:val="00BA7C36"/>
    <w:rsid w:val="00BB1324"/>
    <w:rsid w:val="00BB13B6"/>
    <w:rsid w:val="00BB13C9"/>
    <w:rsid w:val="00BB168C"/>
    <w:rsid w:val="00BB1AC1"/>
    <w:rsid w:val="00BB1BE4"/>
    <w:rsid w:val="00BB1E91"/>
    <w:rsid w:val="00BB264D"/>
    <w:rsid w:val="00BB4792"/>
    <w:rsid w:val="00BB47C0"/>
    <w:rsid w:val="00BB5013"/>
    <w:rsid w:val="00BB51A6"/>
    <w:rsid w:val="00BB56CF"/>
    <w:rsid w:val="00BB6931"/>
    <w:rsid w:val="00BB7943"/>
    <w:rsid w:val="00BB7A8A"/>
    <w:rsid w:val="00BC0012"/>
    <w:rsid w:val="00BC01F9"/>
    <w:rsid w:val="00BC0B28"/>
    <w:rsid w:val="00BC1161"/>
    <w:rsid w:val="00BC1FA1"/>
    <w:rsid w:val="00BC24C1"/>
    <w:rsid w:val="00BC302C"/>
    <w:rsid w:val="00BC354B"/>
    <w:rsid w:val="00BC38DA"/>
    <w:rsid w:val="00BC451A"/>
    <w:rsid w:val="00BC6F16"/>
    <w:rsid w:val="00BD002A"/>
    <w:rsid w:val="00BD02D2"/>
    <w:rsid w:val="00BD08DA"/>
    <w:rsid w:val="00BD14C1"/>
    <w:rsid w:val="00BD1706"/>
    <w:rsid w:val="00BD1BF8"/>
    <w:rsid w:val="00BD1E6D"/>
    <w:rsid w:val="00BD1FA6"/>
    <w:rsid w:val="00BD2559"/>
    <w:rsid w:val="00BD3D6C"/>
    <w:rsid w:val="00BD4740"/>
    <w:rsid w:val="00BD4D19"/>
    <w:rsid w:val="00BD58E6"/>
    <w:rsid w:val="00BD5A75"/>
    <w:rsid w:val="00BD5C7F"/>
    <w:rsid w:val="00BD6D66"/>
    <w:rsid w:val="00BD7125"/>
    <w:rsid w:val="00BE015B"/>
    <w:rsid w:val="00BE039F"/>
    <w:rsid w:val="00BE0720"/>
    <w:rsid w:val="00BE0741"/>
    <w:rsid w:val="00BE088D"/>
    <w:rsid w:val="00BE1180"/>
    <w:rsid w:val="00BE152D"/>
    <w:rsid w:val="00BE1D3F"/>
    <w:rsid w:val="00BE201A"/>
    <w:rsid w:val="00BE2413"/>
    <w:rsid w:val="00BE3AD3"/>
    <w:rsid w:val="00BE4228"/>
    <w:rsid w:val="00BE4430"/>
    <w:rsid w:val="00BE4913"/>
    <w:rsid w:val="00BE6A8B"/>
    <w:rsid w:val="00BE736A"/>
    <w:rsid w:val="00BE796F"/>
    <w:rsid w:val="00BE7CB6"/>
    <w:rsid w:val="00BF09D2"/>
    <w:rsid w:val="00BF11E8"/>
    <w:rsid w:val="00BF1C0C"/>
    <w:rsid w:val="00BF2C17"/>
    <w:rsid w:val="00BF2C2A"/>
    <w:rsid w:val="00BF3E5F"/>
    <w:rsid w:val="00BF4001"/>
    <w:rsid w:val="00BF5D9B"/>
    <w:rsid w:val="00BF5E24"/>
    <w:rsid w:val="00BF633B"/>
    <w:rsid w:val="00BF6BB3"/>
    <w:rsid w:val="00BF6EF6"/>
    <w:rsid w:val="00BF7213"/>
    <w:rsid w:val="00BF73C4"/>
    <w:rsid w:val="00C001A7"/>
    <w:rsid w:val="00C00897"/>
    <w:rsid w:val="00C00AB3"/>
    <w:rsid w:val="00C01325"/>
    <w:rsid w:val="00C01653"/>
    <w:rsid w:val="00C01C0D"/>
    <w:rsid w:val="00C03524"/>
    <w:rsid w:val="00C037C9"/>
    <w:rsid w:val="00C0466A"/>
    <w:rsid w:val="00C04D71"/>
    <w:rsid w:val="00C05622"/>
    <w:rsid w:val="00C06421"/>
    <w:rsid w:val="00C07571"/>
    <w:rsid w:val="00C076CD"/>
    <w:rsid w:val="00C078FA"/>
    <w:rsid w:val="00C07F21"/>
    <w:rsid w:val="00C1053D"/>
    <w:rsid w:val="00C110B2"/>
    <w:rsid w:val="00C1146E"/>
    <w:rsid w:val="00C1209D"/>
    <w:rsid w:val="00C13108"/>
    <w:rsid w:val="00C1328E"/>
    <w:rsid w:val="00C13364"/>
    <w:rsid w:val="00C137FF"/>
    <w:rsid w:val="00C1394E"/>
    <w:rsid w:val="00C1508F"/>
    <w:rsid w:val="00C166C5"/>
    <w:rsid w:val="00C17236"/>
    <w:rsid w:val="00C1736E"/>
    <w:rsid w:val="00C175B9"/>
    <w:rsid w:val="00C2061D"/>
    <w:rsid w:val="00C20ABD"/>
    <w:rsid w:val="00C20E6A"/>
    <w:rsid w:val="00C2140C"/>
    <w:rsid w:val="00C215B4"/>
    <w:rsid w:val="00C21A34"/>
    <w:rsid w:val="00C21C44"/>
    <w:rsid w:val="00C221B7"/>
    <w:rsid w:val="00C23BB3"/>
    <w:rsid w:val="00C25C54"/>
    <w:rsid w:val="00C26D3F"/>
    <w:rsid w:val="00C26FF3"/>
    <w:rsid w:val="00C27174"/>
    <w:rsid w:val="00C2739B"/>
    <w:rsid w:val="00C279F4"/>
    <w:rsid w:val="00C27B90"/>
    <w:rsid w:val="00C32BCF"/>
    <w:rsid w:val="00C32F0D"/>
    <w:rsid w:val="00C33AC7"/>
    <w:rsid w:val="00C34482"/>
    <w:rsid w:val="00C359D2"/>
    <w:rsid w:val="00C35B26"/>
    <w:rsid w:val="00C35D2C"/>
    <w:rsid w:val="00C35F30"/>
    <w:rsid w:val="00C365DE"/>
    <w:rsid w:val="00C3709F"/>
    <w:rsid w:val="00C375B8"/>
    <w:rsid w:val="00C375D5"/>
    <w:rsid w:val="00C37B90"/>
    <w:rsid w:val="00C37FEE"/>
    <w:rsid w:val="00C401C6"/>
    <w:rsid w:val="00C40E3D"/>
    <w:rsid w:val="00C410DD"/>
    <w:rsid w:val="00C419C6"/>
    <w:rsid w:val="00C41E3C"/>
    <w:rsid w:val="00C427BA"/>
    <w:rsid w:val="00C42979"/>
    <w:rsid w:val="00C4383C"/>
    <w:rsid w:val="00C43BDB"/>
    <w:rsid w:val="00C43C5B"/>
    <w:rsid w:val="00C44844"/>
    <w:rsid w:val="00C448EC"/>
    <w:rsid w:val="00C44A1D"/>
    <w:rsid w:val="00C45385"/>
    <w:rsid w:val="00C454E9"/>
    <w:rsid w:val="00C45765"/>
    <w:rsid w:val="00C461AC"/>
    <w:rsid w:val="00C46237"/>
    <w:rsid w:val="00C469F9"/>
    <w:rsid w:val="00C46B17"/>
    <w:rsid w:val="00C46E08"/>
    <w:rsid w:val="00C47DCD"/>
    <w:rsid w:val="00C50005"/>
    <w:rsid w:val="00C50D90"/>
    <w:rsid w:val="00C518A5"/>
    <w:rsid w:val="00C53649"/>
    <w:rsid w:val="00C5463B"/>
    <w:rsid w:val="00C547A6"/>
    <w:rsid w:val="00C54A86"/>
    <w:rsid w:val="00C54F3E"/>
    <w:rsid w:val="00C55833"/>
    <w:rsid w:val="00C55DC6"/>
    <w:rsid w:val="00C57AEA"/>
    <w:rsid w:val="00C57B3A"/>
    <w:rsid w:val="00C57C04"/>
    <w:rsid w:val="00C57DA8"/>
    <w:rsid w:val="00C60A6C"/>
    <w:rsid w:val="00C61461"/>
    <w:rsid w:val="00C631C4"/>
    <w:rsid w:val="00C6334C"/>
    <w:rsid w:val="00C633E0"/>
    <w:rsid w:val="00C637F8"/>
    <w:rsid w:val="00C63F6B"/>
    <w:rsid w:val="00C63F9F"/>
    <w:rsid w:val="00C64530"/>
    <w:rsid w:val="00C64C6B"/>
    <w:rsid w:val="00C65DB4"/>
    <w:rsid w:val="00C663E4"/>
    <w:rsid w:val="00C66512"/>
    <w:rsid w:val="00C6687F"/>
    <w:rsid w:val="00C66AC7"/>
    <w:rsid w:val="00C67D30"/>
    <w:rsid w:val="00C70052"/>
    <w:rsid w:val="00C70782"/>
    <w:rsid w:val="00C707B3"/>
    <w:rsid w:val="00C713CB"/>
    <w:rsid w:val="00C7258B"/>
    <w:rsid w:val="00C72B16"/>
    <w:rsid w:val="00C7381D"/>
    <w:rsid w:val="00C73C75"/>
    <w:rsid w:val="00C740D7"/>
    <w:rsid w:val="00C74F8F"/>
    <w:rsid w:val="00C75247"/>
    <w:rsid w:val="00C7575D"/>
    <w:rsid w:val="00C761C7"/>
    <w:rsid w:val="00C774ED"/>
    <w:rsid w:val="00C776BA"/>
    <w:rsid w:val="00C77F80"/>
    <w:rsid w:val="00C80965"/>
    <w:rsid w:val="00C813A1"/>
    <w:rsid w:val="00C81468"/>
    <w:rsid w:val="00C8155F"/>
    <w:rsid w:val="00C819F4"/>
    <w:rsid w:val="00C8327B"/>
    <w:rsid w:val="00C83982"/>
    <w:rsid w:val="00C84489"/>
    <w:rsid w:val="00C854CB"/>
    <w:rsid w:val="00C86204"/>
    <w:rsid w:val="00C8657A"/>
    <w:rsid w:val="00C871AD"/>
    <w:rsid w:val="00C87829"/>
    <w:rsid w:val="00C87CCA"/>
    <w:rsid w:val="00C87E89"/>
    <w:rsid w:val="00C90720"/>
    <w:rsid w:val="00C90721"/>
    <w:rsid w:val="00C90C5D"/>
    <w:rsid w:val="00C910F9"/>
    <w:rsid w:val="00C919E0"/>
    <w:rsid w:val="00C919F3"/>
    <w:rsid w:val="00C91E10"/>
    <w:rsid w:val="00C91E99"/>
    <w:rsid w:val="00C93533"/>
    <w:rsid w:val="00C9379E"/>
    <w:rsid w:val="00C93CCA"/>
    <w:rsid w:val="00C94A6E"/>
    <w:rsid w:val="00C94B26"/>
    <w:rsid w:val="00C954EA"/>
    <w:rsid w:val="00C95F21"/>
    <w:rsid w:val="00C967DE"/>
    <w:rsid w:val="00C969E8"/>
    <w:rsid w:val="00C96CC0"/>
    <w:rsid w:val="00C96CF6"/>
    <w:rsid w:val="00C97288"/>
    <w:rsid w:val="00CA0305"/>
    <w:rsid w:val="00CA06A5"/>
    <w:rsid w:val="00CA1883"/>
    <w:rsid w:val="00CA19A4"/>
    <w:rsid w:val="00CA1C0E"/>
    <w:rsid w:val="00CA3008"/>
    <w:rsid w:val="00CA3592"/>
    <w:rsid w:val="00CA3E29"/>
    <w:rsid w:val="00CA3FA8"/>
    <w:rsid w:val="00CA479F"/>
    <w:rsid w:val="00CA5AFD"/>
    <w:rsid w:val="00CA5B3B"/>
    <w:rsid w:val="00CA5F5C"/>
    <w:rsid w:val="00CA6A24"/>
    <w:rsid w:val="00CA70CB"/>
    <w:rsid w:val="00CB06A5"/>
    <w:rsid w:val="00CB06EA"/>
    <w:rsid w:val="00CB10F5"/>
    <w:rsid w:val="00CB137E"/>
    <w:rsid w:val="00CB14A3"/>
    <w:rsid w:val="00CB1D3C"/>
    <w:rsid w:val="00CB208A"/>
    <w:rsid w:val="00CB21A3"/>
    <w:rsid w:val="00CB288F"/>
    <w:rsid w:val="00CB3245"/>
    <w:rsid w:val="00CB3E43"/>
    <w:rsid w:val="00CB4A6F"/>
    <w:rsid w:val="00CB5100"/>
    <w:rsid w:val="00CB55C9"/>
    <w:rsid w:val="00CB5E2D"/>
    <w:rsid w:val="00CB609E"/>
    <w:rsid w:val="00CB6962"/>
    <w:rsid w:val="00CB6B9E"/>
    <w:rsid w:val="00CB7640"/>
    <w:rsid w:val="00CB78F4"/>
    <w:rsid w:val="00CC12CF"/>
    <w:rsid w:val="00CC17A9"/>
    <w:rsid w:val="00CC36B8"/>
    <w:rsid w:val="00CC3CFB"/>
    <w:rsid w:val="00CC6177"/>
    <w:rsid w:val="00CC6D28"/>
    <w:rsid w:val="00CC759A"/>
    <w:rsid w:val="00CD072B"/>
    <w:rsid w:val="00CD1E6E"/>
    <w:rsid w:val="00CD2152"/>
    <w:rsid w:val="00CD2A54"/>
    <w:rsid w:val="00CD2F1E"/>
    <w:rsid w:val="00CD4198"/>
    <w:rsid w:val="00CD43F9"/>
    <w:rsid w:val="00CD4A6C"/>
    <w:rsid w:val="00CD5009"/>
    <w:rsid w:val="00CD688B"/>
    <w:rsid w:val="00CD68C5"/>
    <w:rsid w:val="00CD7697"/>
    <w:rsid w:val="00CD770B"/>
    <w:rsid w:val="00CD7A80"/>
    <w:rsid w:val="00CE05E0"/>
    <w:rsid w:val="00CE0784"/>
    <w:rsid w:val="00CE1272"/>
    <w:rsid w:val="00CE1527"/>
    <w:rsid w:val="00CE1A63"/>
    <w:rsid w:val="00CE2160"/>
    <w:rsid w:val="00CE2347"/>
    <w:rsid w:val="00CE23DD"/>
    <w:rsid w:val="00CE2472"/>
    <w:rsid w:val="00CE2558"/>
    <w:rsid w:val="00CE32DB"/>
    <w:rsid w:val="00CE353E"/>
    <w:rsid w:val="00CE46F4"/>
    <w:rsid w:val="00CE4872"/>
    <w:rsid w:val="00CE4B96"/>
    <w:rsid w:val="00CE6612"/>
    <w:rsid w:val="00CE6A89"/>
    <w:rsid w:val="00CE6FD1"/>
    <w:rsid w:val="00CE7347"/>
    <w:rsid w:val="00CF025C"/>
    <w:rsid w:val="00CF03F9"/>
    <w:rsid w:val="00CF0B62"/>
    <w:rsid w:val="00CF0E62"/>
    <w:rsid w:val="00CF1106"/>
    <w:rsid w:val="00CF15F3"/>
    <w:rsid w:val="00CF179C"/>
    <w:rsid w:val="00CF1BD4"/>
    <w:rsid w:val="00CF2B1D"/>
    <w:rsid w:val="00CF34C1"/>
    <w:rsid w:val="00CF3742"/>
    <w:rsid w:val="00CF3943"/>
    <w:rsid w:val="00CF4580"/>
    <w:rsid w:val="00CF4E7A"/>
    <w:rsid w:val="00CF524B"/>
    <w:rsid w:val="00CF538E"/>
    <w:rsid w:val="00CF608A"/>
    <w:rsid w:val="00CF6360"/>
    <w:rsid w:val="00CF6A63"/>
    <w:rsid w:val="00CF6C82"/>
    <w:rsid w:val="00CF7166"/>
    <w:rsid w:val="00CF7277"/>
    <w:rsid w:val="00CF7361"/>
    <w:rsid w:val="00CF7BDD"/>
    <w:rsid w:val="00CF7BED"/>
    <w:rsid w:val="00D01009"/>
    <w:rsid w:val="00D01464"/>
    <w:rsid w:val="00D02100"/>
    <w:rsid w:val="00D0218E"/>
    <w:rsid w:val="00D02232"/>
    <w:rsid w:val="00D02A17"/>
    <w:rsid w:val="00D02F87"/>
    <w:rsid w:val="00D03928"/>
    <w:rsid w:val="00D03978"/>
    <w:rsid w:val="00D03CF1"/>
    <w:rsid w:val="00D04423"/>
    <w:rsid w:val="00D04AC7"/>
    <w:rsid w:val="00D05DEA"/>
    <w:rsid w:val="00D06EAD"/>
    <w:rsid w:val="00D10680"/>
    <w:rsid w:val="00D107F0"/>
    <w:rsid w:val="00D10F84"/>
    <w:rsid w:val="00D11A8A"/>
    <w:rsid w:val="00D12600"/>
    <w:rsid w:val="00D12B34"/>
    <w:rsid w:val="00D13931"/>
    <w:rsid w:val="00D144C2"/>
    <w:rsid w:val="00D1656C"/>
    <w:rsid w:val="00D16EC4"/>
    <w:rsid w:val="00D16F9B"/>
    <w:rsid w:val="00D1754F"/>
    <w:rsid w:val="00D17821"/>
    <w:rsid w:val="00D22400"/>
    <w:rsid w:val="00D22503"/>
    <w:rsid w:val="00D23A12"/>
    <w:rsid w:val="00D23C9C"/>
    <w:rsid w:val="00D24B28"/>
    <w:rsid w:val="00D24BD9"/>
    <w:rsid w:val="00D25623"/>
    <w:rsid w:val="00D264CB"/>
    <w:rsid w:val="00D26A0A"/>
    <w:rsid w:val="00D27064"/>
    <w:rsid w:val="00D27E6A"/>
    <w:rsid w:val="00D30707"/>
    <w:rsid w:val="00D3130E"/>
    <w:rsid w:val="00D32BFB"/>
    <w:rsid w:val="00D33341"/>
    <w:rsid w:val="00D33880"/>
    <w:rsid w:val="00D339A0"/>
    <w:rsid w:val="00D33FC6"/>
    <w:rsid w:val="00D342B7"/>
    <w:rsid w:val="00D35105"/>
    <w:rsid w:val="00D36363"/>
    <w:rsid w:val="00D36C06"/>
    <w:rsid w:val="00D3702F"/>
    <w:rsid w:val="00D37122"/>
    <w:rsid w:val="00D37EFC"/>
    <w:rsid w:val="00D418EE"/>
    <w:rsid w:val="00D41C6F"/>
    <w:rsid w:val="00D437C8"/>
    <w:rsid w:val="00D46F06"/>
    <w:rsid w:val="00D46FCD"/>
    <w:rsid w:val="00D47CE5"/>
    <w:rsid w:val="00D47F3D"/>
    <w:rsid w:val="00D50737"/>
    <w:rsid w:val="00D51808"/>
    <w:rsid w:val="00D52541"/>
    <w:rsid w:val="00D5266C"/>
    <w:rsid w:val="00D52DC9"/>
    <w:rsid w:val="00D52EEC"/>
    <w:rsid w:val="00D537C4"/>
    <w:rsid w:val="00D53DA5"/>
    <w:rsid w:val="00D541B9"/>
    <w:rsid w:val="00D54735"/>
    <w:rsid w:val="00D5511F"/>
    <w:rsid w:val="00D55942"/>
    <w:rsid w:val="00D561E7"/>
    <w:rsid w:val="00D5694E"/>
    <w:rsid w:val="00D56969"/>
    <w:rsid w:val="00D5696F"/>
    <w:rsid w:val="00D57537"/>
    <w:rsid w:val="00D57F5D"/>
    <w:rsid w:val="00D60254"/>
    <w:rsid w:val="00D61860"/>
    <w:rsid w:val="00D61C8F"/>
    <w:rsid w:val="00D62F63"/>
    <w:rsid w:val="00D63194"/>
    <w:rsid w:val="00D63397"/>
    <w:rsid w:val="00D633AA"/>
    <w:rsid w:val="00D63B91"/>
    <w:rsid w:val="00D64CBA"/>
    <w:rsid w:val="00D65BD7"/>
    <w:rsid w:val="00D65CC6"/>
    <w:rsid w:val="00D6609A"/>
    <w:rsid w:val="00D66508"/>
    <w:rsid w:val="00D66835"/>
    <w:rsid w:val="00D66FEE"/>
    <w:rsid w:val="00D6773F"/>
    <w:rsid w:val="00D708D1"/>
    <w:rsid w:val="00D709CD"/>
    <w:rsid w:val="00D70F85"/>
    <w:rsid w:val="00D71869"/>
    <w:rsid w:val="00D71940"/>
    <w:rsid w:val="00D719D5"/>
    <w:rsid w:val="00D71CBE"/>
    <w:rsid w:val="00D71F77"/>
    <w:rsid w:val="00D72547"/>
    <w:rsid w:val="00D72EE7"/>
    <w:rsid w:val="00D7326D"/>
    <w:rsid w:val="00D738BB"/>
    <w:rsid w:val="00D74A4E"/>
    <w:rsid w:val="00D750CF"/>
    <w:rsid w:val="00D75C12"/>
    <w:rsid w:val="00D75D05"/>
    <w:rsid w:val="00D761CE"/>
    <w:rsid w:val="00D76428"/>
    <w:rsid w:val="00D76CB6"/>
    <w:rsid w:val="00D76F65"/>
    <w:rsid w:val="00D7775F"/>
    <w:rsid w:val="00D80A7C"/>
    <w:rsid w:val="00D81A51"/>
    <w:rsid w:val="00D827D0"/>
    <w:rsid w:val="00D82A4D"/>
    <w:rsid w:val="00D82BDB"/>
    <w:rsid w:val="00D83B39"/>
    <w:rsid w:val="00D83E6B"/>
    <w:rsid w:val="00D83ED2"/>
    <w:rsid w:val="00D846CB"/>
    <w:rsid w:val="00D84F0B"/>
    <w:rsid w:val="00D85EE1"/>
    <w:rsid w:val="00D86907"/>
    <w:rsid w:val="00D8690C"/>
    <w:rsid w:val="00D871A5"/>
    <w:rsid w:val="00D876C3"/>
    <w:rsid w:val="00D87F38"/>
    <w:rsid w:val="00D90735"/>
    <w:rsid w:val="00D90953"/>
    <w:rsid w:val="00D90B40"/>
    <w:rsid w:val="00D91099"/>
    <w:rsid w:val="00D92364"/>
    <w:rsid w:val="00D9306A"/>
    <w:rsid w:val="00D933F0"/>
    <w:rsid w:val="00D9340B"/>
    <w:rsid w:val="00D939AE"/>
    <w:rsid w:val="00D9423A"/>
    <w:rsid w:val="00D94307"/>
    <w:rsid w:val="00D945FA"/>
    <w:rsid w:val="00D955F6"/>
    <w:rsid w:val="00D97E6E"/>
    <w:rsid w:val="00DA064E"/>
    <w:rsid w:val="00DA0CF1"/>
    <w:rsid w:val="00DA0E0A"/>
    <w:rsid w:val="00DA165C"/>
    <w:rsid w:val="00DA20C8"/>
    <w:rsid w:val="00DA241F"/>
    <w:rsid w:val="00DA2892"/>
    <w:rsid w:val="00DA2E17"/>
    <w:rsid w:val="00DA2E3A"/>
    <w:rsid w:val="00DA3053"/>
    <w:rsid w:val="00DA318E"/>
    <w:rsid w:val="00DA33A4"/>
    <w:rsid w:val="00DA3F26"/>
    <w:rsid w:val="00DA4351"/>
    <w:rsid w:val="00DA472E"/>
    <w:rsid w:val="00DA588C"/>
    <w:rsid w:val="00DA6641"/>
    <w:rsid w:val="00DA6D81"/>
    <w:rsid w:val="00DB0166"/>
    <w:rsid w:val="00DB04C9"/>
    <w:rsid w:val="00DB04E3"/>
    <w:rsid w:val="00DB0C74"/>
    <w:rsid w:val="00DB0D38"/>
    <w:rsid w:val="00DB29D9"/>
    <w:rsid w:val="00DB35BA"/>
    <w:rsid w:val="00DB3CF0"/>
    <w:rsid w:val="00DB4B36"/>
    <w:rsid w:val="00DB642A"/>
    <w:rsid w:val="00DB68C1"/>
    <w:rsid w:val="00DB6E32"/>
    <w:rsid w:val="00DB7BFF"/>
    <w:rsid w:val="00DB7DD0"/>
    <w:rsid w:val="00DC0180"/>
    <w:rsid w:val="00DC10A5"/>
    <w:rsid w:val="00DC1359"/>
    <w:rsid w:val="00DC1A93"/>
    <w:rsid w:val="00DC1D94"/>
    <w:rsid w:val="00DC1DD8"/>
    <w:rsid w:val="00DC1F8E"/>
    <w:rsid w:val="00DC20F3"/>
    <w:rsid w:val="00DC2310"/>
    <w:rsid w:val="00DC2F39"/>
    <w:rsid w:val="00DC3766"/>
    <w:rsid w:val="00DC38DE"/>
    <w:rsid w:val="00DC48AA"/>
    <w:rsid w:val="00DC4A80"/>
    <w:rsid w:val="00DC4BB7"/>
    <w:rsid w:val="00DC58A6"/>
    <w:rsid w:val="00DC67EA"/>
    <w:rsid w:val="00DC7754"/>
    <w:rsid w:val="00DD0D1B"/>
    <w:rsid w:val="00DD105E"/>
    <w:rsid w:val="00DD1E51"/>
    <w:rsid w:val="00DD20A7"/>
    <w:rsid w:val="00DD2835"/>
    <w:rsid w:val="00DD2F04"/>
    <w:rsid w:val="00DD30D8"/>
    <w:rsid w:val="00DD412D"/>
    <w:rsid w:val="00DD4AAB"/>
    <w:rsid w:val="00DD4F92"/>
    <w:rsid w:val="00DD52AA"/>
    <w:rsid w:val="00DD583F"/>
    <w:rsid w:val="00DD5F40"/>
    <w:rsid w:val="00DD6AB4"/>
    <w:rsid w:val="00DD7037"/>
    <w:rsid w:val="00DD72A9"/>
    <w:rsid w:val="00DD73CA"/>
    <w:rsid w:val="00DE01BB"/>
    <w:rsid w:val="00DE028B"/>
    <w:rsid w:val="00DE049D"/>
    <w:rsid w:val="00DE191B"/>
    <w:rsid w:val="00DE1C9A"/>
    <w:rsid w:val="00DE3070"/>
    <w:rsid w:val="00DE3094"/>
    <w:rsid w:val="00DE314B"/>
    <w:rsid w:val="00DE316A"/>
    <w:rsid w:val="00DE423D"/>
    <w:rsid w:val="00DE6249"/>
    <w:rsid w:val="00DE68C5"/>
    <w:rsid w:val="00DE77C2"/>
    <w:rsid w:val="00DE7D53"/>
    <w:rsid w:val="00DF0133"/>
    <w:rsid w:val="00DF07F9"/>
    <w:rsid w:val="00DF0F1F"/>
    <w:rsid w:val="00DF16AE"/>
    <w:rsid w:val="00DF2160"/>
    <w:rsid w:val="00DF2403"/>
    <w:rsid w:val="00DF3135"/>
    <w:rsid w:val="00DF3413"/>
    <w:rsid w:val="00DF4072"/>
    <w:rsid w:val="00DF4A55"/>
    <w:rsid w:val="00DF5921"/>
    <w:rsid w:val="00DF6668"/>
    <w:rsid w:val="00DF6DB6"/>
    <w:rsid w:val="00DF6E66"/>
    <w:rsid w:val="00DF74AF"/>
    <w:rsid w:val="00E00158"/>
    <w:rsid w:val="00E00859"/>
    <w:rsid w:val="00E00D95"/>
    <w:rsid w:val="00E01B38"/>
    <w:rsid w:val="00E02853"/>
    <w:rsid w:val="00E0353F"/>
    <w:rsid w:val="00E04E7F"/>
    <w:rsid w:val="00E05146"/>
    <w:rsid w:val="00E05510"/>
    <w:rsid w:val="00E056B1"/>
    <w:rsid w:val="00E05BA8"/>
    <w:rsid w:val="00E06361"/>
    <w:rsid w:val="00E06723"/>
    <w:rsid w:val="00E06B0A"/>
    <w:rsid w:val="00E07823"/>
    <w:rsid w:val="00E0797F"/>
    <w:rsid w:val="00E10B78"/>
    <w:rsid w:val="00E10F27"/>
    <w:rsid w:val="00E116ED"/>
    <w:rsid w:val="00E117BB"/>
    <w:rsid w:val="00E11881"/>
    <w:rsid w:val="00E11F68"/>
    <w:rsid w:val="00E12536"/>
    <w:rsid w:val="00E12D72"/>
    <w:rsid w:val="00E13E48"/>
    <w:rsid w:val="00E14473"/>
    <w:rsid w:val="00E145EE"/>
    <w:rsid w:val="00E14F3E"/>
    <w:rsid w:val="00E158F4"/>
    <w:rsid w:val="00E16053"/>
    <w:rsid w:val="00E162CB"/>
    <w:rsid w:val="00E1635D"/>
    <w:rsid w:val="00E1673A"/>
    <w:rsid w:val="00E167E8"/>
    <w:rsid w:val="00E1698B"/>
    <w:rsid w:val="00E1715F"/>
    <w:rsid w:val="00E1760A"/>
    <w:rsid w:val="00E1793A"/>
    <w:rsid w:val="00E201BA"/>
    <w:rsid w:val="00E20366"/>
    <w:rsid w:val="00E2164D"/>
    <w:rsid w:val="00E22C62"/>
    <w:rsid w:val="00E22F13"/>
    <w:rsid w:val="00E2302F"/>
    <w:rsid w:val="00E2485A"/>
    <w:rsid w:val="00E25019"/>
    <w:rsid w:val="00E264F2"/>
    <w:rsid w:val="00E26C25"/>
    <w:rsid w:val="00E26EA0"/>
    <w:rsid w:val="00E26F37"/>
    <w:rsid w:val="00E279A6"/>
    <w:rsid w:val="00E27B41"/>
    <w:rsid w:val="00E30068"/>
    <w:rsid w:val="00E305B0"/>
    <w:rsid w:val="00E30CA9"/>
    <w:rsid w:val="00E30FC9"/>
    <w:rsid w:val="00E30FD1"/>
    <w:rsid w:val="00E31E73"/>
    <w:rsid w:val="00E320E8"/>
    <w:rsid w:val="00E329DF"/>
    <w:rsid w:val="00E33786"/>
    <w:rsid w:val="00E33EA0"/>
    <w:rsid w:val="00E343A7"/>
    <w:rsid w:val="00E34910"/>
    <w:rsid w:val="00E34A2F"/>
    <w:rsid w:val="00E35949"/>
    <w:rsid w:val="00E36FF6"/>
    <w:rsid w:val="00E4054D"/>
    <w:rsid w:val="00E4159A"/>
    <w:rsid w:val="00E4222E"/>
    <w:rsid w:val="00E43B5F"/>
    <w:rsid w:val="00E45283"/>
    <w:rsid w:val="00E4537D"/>
    <w:rsid w:val="00E467BD"/>
    <w:rsid w:val="00E46873"/>
    <w:rsid w:val="00E4696F"/>
    <w:rsid w:val="00E469F5"/>
    <w:rsid w:val="00E46AB9"/>
    <w:rsid w:val="00E46B51"/>
    <w:rsid w:val="00E4707A"/>
    <w:rsid w:val="00E5123F"/>
    <w:rsid w:val="00E522AF"/>
    <w:rsid w:val="00E527D5"/>
    <w:rsid w:val="00E52FA8"/>
    <w:rsid w:val="00E53162"/>
    <w:rsid w:val="00E538F8"/>
    <w:rsid w:val="00E543C5"/>
    <w:rsid w:val="00E5457F"/>
    <w:rsid w:val="00E555E9"/>
    <w:rsid w:val="00E555FA"/>
    <w:rsid w:val="00E56F50"/>
    <w:rsid w:val="00E570E2"/>
    <w:rsid w:val="00E572D2"/>
    <w:rsid w:val="00E57653"/>
    <w:rsid w:val="00E577B1"/>
    <w:rsid w:val="00E605E2"/>
    <w:rsid w:val="00E60C93"/>
    <w:rsid w:val="00E6158E"/>
    <w:rsid w:val="00E617C2"/>
    <w:rsid w:val="00E624B9"/>
    <w:rsid w:val="00E63CBE"/>
    <w:rsid w:val="00E65F00"/>
    <w:rsid w:val="00E65FFE"/>
    <w:rsid w:val="00E662F1"/>
    <w:rsid w:val="00E6642B"/>
    <w:rsid w:val="00E66F17"/>
    <w:rsid w:val="00E70D59"/>
    <w:rsid w:val="00E718DA"/>
    <w:rsid w:val="00E71C55"/>
    <w:rsid w:val="00E73252"/>
    <w:rsid w:val="00E73295"/>
    <w:rsid w:val="00E75780"/>
    <w:rsid w:val="00E76623"/>
    <w:rsid w:val="00E76998"/>
    <w:rsid w:val="00E769EE"/>
    <w:rsid w:val="00E775CC"/>
    <w:rsid w:val="00E77740"/>
    <w:rsid w:val="00E8248F"/>
    <w:rsid w:val="00E82B8F"/>
    <w:rsid w:val="00E82DA0"/>
    <w:rsid w:val="00E83243"/>
    <w:rsid w:val="00E84695"/>
    <w:rsid w:val="00E84EEB"/>
    <w:rsid w:val="00E85696"/>
    <w:rsid w:val="00E8571D"/>
    <w:rsid w:val="00E85942"/>
    <w:rsid w:val="00E85DDC"/>
    <w:rsid w:val="00E862C6"/>
    <w:rsid w:val="00E8661B"/>
    <w:rsid w:val="00E86666"/>
    <w:rsid w:val="00E86B4A"/>
    <w:rsid w:val="00E87277"/>
    <w:rsid w:val="00E87321"/>
    <w:rsid w:val="00E876E9"/>
    <w:rsid w:val="00E925BC"/>
    <w:rsid w:val="00E92914"/>
    <w:rsid w:val="00E92F71"/>
    <w:rsid w:val="00E93F71"/>
    <w:rsid w:val="00E94293"/>
    <w:rsid w:val="00E9589F"/>
    <w:rsid w:val="00E95E2D"/>
    <w:rsid w:val="00E966DF"/>
    <w:rsid w:val="00E96D07"/>
    <w:rsid w:val="00E96EBC"/>
    <w:rsid w:val="00E97CFD"/>
    <w:rsid w:val="00EA095C"/>
    <w:rsid w:val="00EA162D"/>
    <w:rsid w:val="00EA245A"/>
    <w:rsid w:val="00EA2F61"/>
    <w:rsid w:val="00EA47B6"/>
    <w:rsid w:val="00EA48AA"/>
    <w:rsid w:val="00EA4CBE"/>
    <w:rsid w:val="00EA4FDD"/>
    <w:rsid w:val="00EA539A"/>
    <w:rsid w:val="00EA584B"/>
    <w:rsid w:val="00EA5D31"/>
    <w:rsid w:val="00EA630F"/>
    <w:rsid w:val="00EA645B"/>
    <w:rsid w:val="00EA6613"/>
    <w:rsid w:val="00EB015C"/>
    <w:rsid w:val="00EB064F"/>
    <w:rsid w:val="00EB1266"/>
    <w:rsid w:val="00EB1BEB"/>
    <w:rsid w:val="00EB2050"/>
    <w:rsid w:val="00EB2500"/>
    <w:rsid w:val="00EB2A5A"/>
    <w:rsid w:val="00EB3219"/>
    <w:rsid w:val="00EB3575"/>
    <w:rsid w:val="00EB38D2"/>
    <w:rsid w:val="00EB419B"/>
    <w:rsid w:val="00EB4546"/>
    <w:rsid w:val="00EB5424"/>
    <w:rsid w:val="00EB70A5"/>
    <w:rsid w:val="00EB74FF"/>
    <w:rsid w:val="00EB7854"/>
    <w:rsid w:val="00EC0898"/>
    <w:rsid w:val="00EC1902"/>
    <w:rsid w:val="00EC1A44"/>
    <w:rsid w:val="00EC1AB9"/>
    <w:rsid w:val="00EC1C3B"/>
    <w:rsid w:val="00EC1F85"/>
    <w:rsid w:val="00EC2855"/>
    <w:rsid w:val="00EC33C6"/>
    <w:rsid w:val="00EC36AA"/>
    <w:rsid w:val="00EC3F2A"/>
    <w:rsid w:val="00EC4002"/>
    <w:rsid w:val="00EC409E"/>
    <w:rsid w:val="00EC422E"/>
    <w:rsid w:val="00EC4D3F"/>
    <w:rsid w:val="00EC57C2"/>
    <w:rsid w:val="00EC72E9"/>
    <w:rsid w:val="00EC7FB9"/>
    <w:rsid w:val="00ED12F6"/>
    <w:rsid w:val="00ED1450"/>
    <w:rsid w:val="00ED1C57"/>
    <w:rsid w:val="00ED2916"/>
    <w:rsid w:val="00ED2C93"/>
    <w:rsid w:val="00ED3E0D"/>
    <w:rsid w:val="00ED3F7E"/>
    <w:rsid w:val="00ED457A"/>
    <w:rsid w:val="00ED489C"/>
    <w:rsid w:val="00ED48BA"/>
    <w:rsid w:val="00ED4BE1"/>
    <w:rsid w:val="00ED4E2B"/>
    <w:rsid w:val="00ED65A9"/>
    <w:rsid w:val="00ED6EFE"/>
    <w:rsid w:val="00ED73B1"/>
    <w:rsid w:val="00ED75A6"/>
    <w:rsid w:val="00ED77F7"/>
    <w:rsid w:val="00EE05BB"/>
    <w:rsid w:val="00EE05DB"/>
    <w:rsid w:val="00EE072E"/>
    <w:rsid w:val="00EE183F"/>
    <w:rsid w:val="00EE18B1"/>
    <w:rsid w:val="00EE2413"/>
    <w:rsid w:val="00EE2596"/>
    <w:rsid w:val="00EE37C8"/>
    <w:rsid w:val="00EE38E0"/>
    <w:rsid w:val="00EE4062"/>
    <w:rsid w:val="00EE4854"/>
    <w:rsid w:val="00EE4AFF"/>
    <w:rsid w:val="00EE4B36"/>
    <w:rsid w:val="00EE5226"/>
    <w:rsid w:val="00EE56D9"/>
    <w:rsid w:val="00EE5C60"/>
    <w:rsid w:val="00EE5D0C"/>
    <w:rsid w:val="00EE643E"/>
    <w:rsid w:val="00EE6620"/>
    <w:rsid w:val="00EE6B93"/>
    <w:rsid w:val="00EE6BAC"/>
    <w:rsid w:val="00EE7666"/>
    <w:rsid w:val="00EE7778"/>
    <w:rsid w:val="00EF0EAB"/>
    <w:rsid w:val="00EF28BF"/>
    <w:rsid w:val="00EF2B5B"/>
    <w:rsid w:val="00EF2E39"/>
    <w:rsid w:val="00EF4BEC"/>
    <w:rsid w:val="00EF5150"/>
    <w:rsid w:val="00EF52D3"/>
    <w:rsid w:val="00EF5382"/>
    <w:rsid w:val="00EF577C"/>
    <w:rsid w:val="00EF5B0D"/>
    <w:rsid w:val="00EF5FB3"/>
    <w:rsid w:val="00EF615D"/>
    <w:rsid w:val="00EF63D8"/>
    <w:rsid w:val="00EF67E5"/>
    <w:rsid w:val="00EF7DBF"/>
    <w:rsid w:val="00F0054E"/>
    <w:rsid w:val="00F00E86"/>
    <w:rsid w:val="00F01A02"/>
    <w:rsid w:val="00F02135"/>
    <w:rsid w:val="00F024E7"/>
    <w:rsid w:val="00F031CA"/>
    <w:rsid w:val="00F0348F"/>
    <w:rsid w:val="00F03904"/>
    <w:rsid w:val="00F044A6"/>
    <w:rsid w:val="00F0523E"/>
    <w:rsid w:val="00F05999"/>
    <w:rsid w:val="00F05B0E"/>
    <w:rsid w:val="00F05C13"/>
    <w:rsid w:val="00F05F83"/>
    <w:rsid w:val="00F062F2"/>
    <w:rsid w:val="00F065A1"/>
    <w:rsid w:val="00F0668F"/>
    <w:rsid w:val="00F06BB7"/>
    <w:rsid w:val="00F103A3"/>
    <w:rsid w:val="00F10410"/>
    <w:rsid w:val="00F10C4A"/>
    <w:rsid w:val="00F114C4"/>
    <w:rsid w:val="00F11799"/>
    <w:rsid w:val="00F12957"/>
    <w:rsid w:val="00F12CB7"/>
    <w:rsid w:val="00F12E9C"/>
    <w:rsid w:val="00F137A0"/>
    <w:rsid w:val="00F13D2F"/>
    <w:rsid w:val="00F13D8A"/>
    <w:rsid w:val="00F143C2"/>
    <w:rsid w:val="00F14741"/>
    <w:rsid w:val="00F14C83"/>
    <w:rsid w:val="00F1527F"/>
    <w:rsid w:val="00F1757C"/>
    <w:rsid w:val="00F1758A"/>
    <w:rsid w:val="00F176BF"/>
    <w:rsid w:val="00F17A27"/>
    <w:rsid w:val="00F17D56"/>
    <w:rsid w:val="00F21E26"/>
    <w:rsid w:val="00F2288C"/>
    <w:rsid w:val="00F234E8"/>
    <w:rsid w:val="00F23D31"/>
    <w:rsid w:val="00F24B8D"/>
    <w:rsid w:val="00F25038"/>
    <w:rsid w:val="00F25A62"/>
    <w:rsid w:val="00F25DCA"/>
    <w:rsid w:val="00F26795"/>
    <w:rsid w:val="00F269E2"/>
    <w:rsid w:val="00F2733D"/>
    <w:rsid w:val="00F2774B"/>
    <w:rsid w:val="00F27952"/>
    <w:rsid w:val="00F30889"/>
    <w:rsid w:val="00F30A64"/>
    <w:rsid w:val="00F30FDB"/>
    <w:rsid w:val="00F317E1"/>
    <w:rsid w:val="00F324BC"/>
    <w:rsid w:val="00F339BA"/>
    <w:rsid w:val="00F341AC"/>
    <w:rsid w:val="00F341B1"/>
    <w:rsid w:val="00F343FF"/>
    <w:rsid w:val="00F36EE5"/>
    <w:rsid w:val="00F370A0"/>
    <w:rsid w:val="00F372AB"/>
    <w:rsid w:val="00F374B1"/>
    <w:rsid w:val="00F40BFB"/>
    <w:rsid w:val="00F41914"/>
    <w:rsid w:val="00F4266C"/>
    <w:rsid w:val="00F42E64"/>
    <w:rsid w:val="00F433C1"/>
    <w:rsid w:val="00F4361F"/>
    <w:rsid w:val="00F43654"/>
    <w:rsid w:val="00F43AAC"/>
    <w:rsid w:val="00F4436B"/>
    <w:rsid w:val="00F44B72"/>
    <w:rsid w:val="00F452A8"/>
    <w:rsid w:val="00F454C0"/>
    <w:rsid w:val="00F45B0B"/>
    <w:rsid w:val="00F45CF5"/>
    <w:rsid w:val="00F4666A"/>
    <w:rsid w:val="00F47306"/>
    <w:rsid w:val="00F47424"/>
    <w:rsid w:val="00F507EA"/>
    <w:rsid w:val="00F5108D"/>
    <w:rsid w:val="00F51A3B"/>
    <w:rsid w:val="00F51D6F"/>
    <w:rsid w:val="00F525EE"/>
    <w:rsid w:val="00F526C8"/>
    <w:rsid w:val="00F52C16"/>
    <w:rsid w:val="00F52DDE"/>
    <w:rsid w:val="00F54188"/>
    <w:rsid w:val="00F54DAB"/>
    <w:rsid w:val="00F54EFD"/>
    <w:rsid w:val="00F555E0"/>
    <w:rsid w:val="00F55C69"/>
    <w:rsid w:val="00F56D81"/>
    <w:rsid w:val="00F571B8"/>
    <w:rsid w:val="00F572C7"/>
    <w:rsid w:val="00F5768D"/>
    <w:rsid w:val="00F6067C"/>
    <w:rsid w:val="00F63465"/>
    <w:rsid w:val="00F64B68"/>
    <w:rsid w:val="00F65E31"/>
    <w:rsid w:val="00F66699"/>
    <w:rsid w:val="00F670D6"/>
    <w:rsid w:val="00F67782"/>
    <w:rsid w:val="00F67AAA"/>
    <w:rsid w:val="00F706EB"/>
    <w:rsid w:val="00F70C1B"/>
    <w:rsid w:val="00F71987"/>
    <w:rsid w:val="00F71CC6"/>
    <w:rsid w:val="00F71E9C"/>
    <w:rsid w:val="00F7213C"/>
    <w:rsid w:val="00F7221A"/>
    <w:rsid w:val="00F72982"/>
    <w:rsid w:val="00F72C77"/>
    <w:rsid w:val="00F73A79"/>
    <w:rsid w:val="00F74015"/>
    <w:rsid w:val="00F744E9"/>
    <w:rsid w:val="00F74D45"/>
    <w:rsid w:val="00F74E57"/>
    <w:rsid w:val="00F74F2D"/>
    <w:rsid w:val="00F755AE"/>
    <w:rsid w:val="00F76300"/>
    <w:rsid w:val="00F76535"/>
    <w:rsid w:val="00F76AC6"/>
    <w:rsid w:val="00F77B45"/>
    <w:rsid w:val="00F81210"/>
    <w:rsid w:val="00F8131C"/>
    <w:rsid w:val="00F818F2"/>
    <w:rsid w:val="00F81915"/>
    <w:rsid w:val="00F81D5F"/>
    <w:rsid w:val="00F82290"/>
    <w:rsid w:val="00F82669"/>
    <w:rsid w:val="00F828E2"/>
    <w:rsid w:val="00F82F76"/>
    <w:rsid w:val="00F8338A"/>
    <w:rsid w:val="00F83572"/>
    <w:rsid w:val="00F835F4"/>
    <w:rsid w:val="00F839D4"/>
    <w:rsid w:val="00F8410B"/>
    <w:rsid w:val="00F85493"/>
    <w:rsid w:val="00F85952"/>
    <w:rsid w:val="00F86160"/>
    <w:rsid w:val="00F8781F"/>
    <w:rsid w:val="00F9043D"/>
    <w:rsid w:val="00F905D5"/>
    <w:rsid w:val="00F90AE9"/>
    <w:rsid w:val="00F914F2"/>
    <w:rsid w:val="00F921C6"/>
    <w:rsid w:val="00F9281A"/>
    <w:rsid w:val="00F9371A"/>
    <w:rsid w:val="00F94D0D"/>
    <w:rsid w:val="00F952CB"/>
    <w:rsid w:val="00F9589B"/>
    <w:rsid w:val="00F95956"/>
    <w:rsid w:val="00F95C72"/>
    <w:rsid w:val="00F96A42"/>
    <w:rsid w:val="00F97466"/>
    <w:rsid w:val="00F977B3"/>
    <w:rsid w:val="00FA063A"/>
    <w:rsid w:val="00FA1291"/>
    <w:rsid w:val="00FA167E"/>
    <w:rsid w:val="00FA2304"/>
    <w:rsid w:val="00FA240E"/>
    <w:rsid w:val="00FA2790"/>
    <w:rsid w:val="00FA2C11"/>
    <w:rsid w:val="00FA614C"/>
    <w:rsid w:val="00FA699B"/>
    <w:rsid w:val="00FA7439"/>
    <w:rsid w:val="00FA7B35"/>
    <w:rsid w:val="00FA7C0F"/>
    <w:rsid w:val="00FA7D64"/>
    <w:rsid w:val="00FA7E86"/>
    <w:rsid w:val="00FB11A9"/>
    <w:rsid w:val="00FB2493"/>
    <w:rsid w:val="00FB24BF"/>
    <w:rsid w:val="00FB31E4"/>
    <w:rsid w:val="00FB3217"/>
    <w:rsid w:val="00FB43DC"/>
    <w:rsid w:val="00FB4D31"/>
    <w:rsid w:val="00FB5678"/>
    <w:rsid w:val="00FB5A05"/>
    <w:rsid w:val="00FB5AF8"/>
    <w:rsid w:val="00FB5C81"/>
    <w:rsid w:val="00FB62BB"/>
    <w:rsid w:val="00FB6A72"/>
    <w:rsid w:val="00FB6DA7"/>
    <w:rsid w:val="00FB6E71"/>
    <w:rsid w:val="00FB6FA3"/>
    <w:rsid w:val="00FB7353"/>
    <w:rsid w:val="00FC0306"/>
    <w:rsid w:val="00FC0931"/>
    <w:rsid w:val="00FC0EFB"/>
    <w:rsid w:val="00FC152A"/>
    <w:rsid w:val="00FC16A0"/>
    <w:rsid w:val="00FC3BC3"/>
    <w:rsid w:val="00FC3FE4"/>
    <w:rsid w:val="00FC51A4"/>
    <w:rsid w:val="00FC5DB3"/>
    <w:rsid w:val="00FC5E68"/>
    <w:rsid w:val="00FC722F"/>
    <w:rsid w:val="00FC753E"/>
    <w:rsid w:val="00FC7ED6"/>
    <w:rsid w:val="00FD0367"/>
    <w:rsid w:val="00FD125B"/>
    <w:rsid w:val="00FD1E82"/>
    <w:rsid w:val="00FD2811"/>
    <w:rsid w:val="00FD3061"/>
    <w:rsid w:val="00FD37FF"/>
    <w:rsid w:val="00FD3AD2"/>
    <w:rsid w:val="00FD60AA"/>
    <w:rsid w:val="00FD67C5"/>
    <w:rsid w:val="00FD6AE8"/>
    <w:rsid w:val="00FD748C"/>
    <w:rsid w:val="00FD7995"/>
    <w:rsid w:val="00FD7FCA"/>
    <w:rsid w:val="00FE0586"/>
    <w:rsid w:val="00FE26CA"/>
    <w:rsid w:val="00FE2F5B"/>
    <w:rsid w:val="00FE3383"/>
    <w:rsid w:val="00FE3C8B"/>
    <w:rsid w:val="00FE4514"/>
    <w:rsid w:val="00FE51EF"/>
    <w:rsid w:val="00FE52FE"/>
    <w:rsid w:val="00FE58B1"/>
    <w:rsid w:val="00FE6883"/>
    <w:rsid w:val="00FE7329"/>
    <w:rsid w:val="00FE765B"/>
    <w:rsid w:val="00FE7D3E"/>
    <w:rsid w:val="00FF152B"/>
    <w:rsid w:val="00FF1C18"/>
    <w:rsid w:val="00FF27E4"/>
    <w:rsid w:val="00FF381F"/>
    <w:rsid w:val="00FF4609"/>
    <w:rsid w:val="00FF4A0E"/>
    <w:rsid w:val="00FF4E79"/>
    <w:rsid w:val="00FF58B3"/>
    <w:rsid w:val="00FF69DA"/>
    <w:rsid w:val="00FF6B95"/>
    <w:rsid w:val="00FF6C5A"/>
    <w:rsid w:val="00FF7800"/>
    <w:rsid w:val="00FF798E"/>
    <w:rsid w:val="00FF7B47"/>
  </w:rsids>
  <m:mathPr>
    <m:mathFont m:val="Cambria Math"/>
    <m:brkBin m:val="before"/>
    <m:brkBinSub m:val="--"/>
    <m:smallFrac m:val="0"/>
    <m:dispDef/>
    <m:lMargin m:val="0"/>
    <m:rMargin m:val="0"/>
    <m:defJc m:val="centerGroup"/>
    <m:wrapIndent m:val="1440"/>
    <m:intLim m:val="subSup"/>
    <m:naryLim m:val="undOvr"/>
  </m:mathPr>
  <w:themeFontLang w:val="sr-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6B496"/>
  <w15:chartTrackingRefBased/>
  <w15:docId w15:val="{3F5ADDFD-AC0B-48DE-9E77-72F28C4BB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r-Latn-BA" w:eastAsia="sr-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27"/>
    <w:pPr>
      <w:spacing w:after="160" w:line="259" w:lineRule="auto"/>
    </w:pPr>
    <w:rPr>
      <w:sz w:val="22"/>
      <w:szCs w:val="22"/>
      <w:lang w:val="bs-Latn-BA" w:eastAsia="bs-Latn-BA"/>
    </w:rPr>
  </w:style>
  <w:style w:type="paragraph" w:styleId="Heading1">
    <w:name w:val="heading 1"/>
    <w:aliases w:val=" Char,(Text) Char,(Text)"/>
    <w:basedOn w:val="Normal"/>
    <w:next w:val="Normal"/>
    <w:link w:val="Heading1Char"/>
    <w:uiPriority w:val="9"/>
    <w:qFormat/>
    <w:rsid w:val="006525BE"/>
    <w:pPr>
      <w:keepNext/>
      <w:keepLines/>
      <w:spacing w:before="240" w:after="0"/>
      <w:outlineLvl w:val="0"/>
    </w:pPr>
    <w:rPr>
      <w:rFonts w:ascii="Calibri Light" w:eastAsia="Times New Roman" w:hAnsi="Calibri Light"/>
      <w:color w:val="2E74B5"/>
      <w:sz w:val="32"/>
      <w:szCs w:val="32"/>
      <w:lang w:val="x-none" w:eastAsia="x-none"/>
    </w:rPr>
  </w:style>
  <w:style w:type="paragraph" w:styleId="Heading2">
    <w:name w:val="heading 2"/>
    <w:aliases w:val="Text,Heading 2 Char Char Char Char Char Char Char Char,Heading 2 Char Char Char Char Char Char Char Char Char Char,Heading 2 Char Char Char Char"/>
    <w:basedOn w:val="Normal"/>
    <w:next w:val="Normal"/>
    <w:link w:val="Heading2Char"/>
    <w:uiPriority w:val="99"/>
    <w:unhideWhenUsed/>
    <w:qFormat/>
    <w:rsid w:val="005657D7"/>
    <w:pPr>
      <w:keepNext/>
      <w:keepLines/>
      <w:spacing w:before="40" w:after="0"/>
      <w:ind w:left="708"/>
      <w:outlineLvl w:val="1"/>
    </w:pPr>
    <w:rPr>
      <w:rFonts w:ascii="Times New Roman" w:eastAsia="Times New Roman" w:hAnsi="Times New Roman"/>
      <w:sz w:val="26"/>
      <w:szCs w:val="26"/>
      <w:lang w:val="x-none" w:eastAsia="x-none"/>
    </w:rPr>
  </w:style>
  <w:style w:type="paragraph" w:styleId="Heading3">
    <w:name w:val="heading 3"/>
    <w:aliases w:val="(text)"/>
    <w:basedOn w:val="Normal"/>
    <w:next w:val="Normal"/>
    <w:link w:val="Heading3Char"/>
    <w:uiPriority w:val="9"/>
    <w:unhideWhenUsed/>
    <w:qFormat/>
    <w:rsid w:val="003D2226"/>
    <w:pPr>
      <w:keepNext/>
      <w:keepLines/>
      <w:spacing w:before="40" w:after="0"/>
      <w:outlineLvl w:val="2"/>
    </w:pPr>
    <w:rPr>
      <w:rFonts w:ascii="Times New Roman" w:eastAsia="Times New Roman" w:hAnsi="Times New Roman"/>
      <w:b/>
      <w:sz w:val="24"/>
      <w:szCs w:val="24"/>
      <w:lang w:val="x-none" w:eastAsia="x-none"/>
    </w:rPr>
  </w:style>
  <w:style w:type="paragraph" w:styleId="Heading4">
    <w:name w:val="heading 4"/>
    <w:basedOn w:val="Normal"/>
    <w:next w:val="Normal"/>
    <w:link w:val="Heading4Char"/>
    <w:uiPriority w:val="99"/>
    <w:unhideWhenUsed/>
    <w:qFormat/>
    <w:rsid w:val="002F3784"/>
    <w:pPr>
      <w:keepNext/>
      <w:keepLines/>
      <w:spacing w:before="40" w:after="0"/>
      <w:outlineLvl w:val="3"/>
    </w:pPr>
    <w:rPr>
      <w:rFonts w:ascii="Times New Roman" w:eastAsia="Times New Roman" w:hAnsi="Times New Roman"/>
      <w:iCs/>
      <w:sz w:val="20"/>
      <w:szCs w:val="20"/>
      <w:lang w:val="x-none" w:eastAsia="x-none"/>
    </w:rPr>
  </w:style>
  <w:style w:type="paragraph" w:styleId="Heading5">
    <w:name w:val="heading 5"/>
    <w:basedOn w:val="Normal"/>
    <w:next w:val="Normal"/>
    <w:link w:val="Heading5Char"/>
    <w:uiPriority w:val="99"/>
    <w:unhideWhenUsed/>
    <w:qFormat/>
    <w:rsid w:val="006525BE"/>
    <w:pPr>
      <w:keepNext/>
      <w:keepLines/>
      <w:spacing w:before="40" w:after="0"/>
      <w:outlineLvl w:val="4"/>
    </w:pPr>
    <w:rPr>
      <w:rFonts w:ascii="Calibri Light" w:eastAsia="Times New Roman" w:hAnsi="Calibri Light"/>
      <w:color w:val="2E74B5"/>
      <w:sz w:val="20"/>
      <w:szCs w:val="20"/>
      <w:lang w:val="x-none" w:eastAsia="x-none"/>
    </w:rPr>
  </w:style>
  <w:style w:type="paragraph" w:styleId="Heading6">
    <w:name w:val="heading 6"/>
    <w:basedOn w:val="Normal"/>
    <w:next w:val="Normal"/>
    <w:link w:val="Heading6Char"/>
    <w:uiPriority w:val="99"/>
    <w:unhideWhenUsed/>
    <w:qFormat/>
    <w:rsid w:val="006525BE"/>
    <w:pPr>
      <w:keepNext/>
      <w:keepLines/>
      <w:spacing w:before="40" w:after="0"/>
      <w:outlineLvl w:val="5"/>
    </w:pPr>
    <w:rPr>
      <w:rFonts w:ascii="Calibri Light" w:eastAsia="Times New Roman" w:hAnsi="Calibri Light"/>
      <w:color w:val="1F4D78"/>
      <w:sz w:val="20"/>
      <w:szCs w:val="20"/>
      <w:lang w:val="x-none" w:eastAsia="x-none"/>
    </w:rPr>
  </w:style>
  <w:style w:type="paragraph" w:styleId="Heading7">
    <w:name w:val="heading 7"/>
    <w:basedOn w:val="Normal"/>
    <w:next w:val="Normal"/>
    <w:link w:val="Heading7Char"/>
    <w:unhideWhenUsed/>
    <w:qFormat/>
    <w:rsid w:val="006525BE"/>
    <w:pPr>
      <w:keepNext/>
      <w:keepLines/>
      <w:spacing w:before="40" w:after="0"/>
      <w:outlineLvl w:val="6"/>
    </w:pPr>
    <w:rPr>
      <w:rFonts w:ascii="Calibri Light" w:eastAsia="Times New Roman" w:hAnsi="Calibri Light"/>
      <w:i/>
      <w:iCs/>
      <w:color w:val="1F4D78"/>
      <w:sz w:val="20"/>
      <w:szCs w:val="20"/>
      <w:lang w:val="x-none" w:eastAsia="x-none"/>
    </w:rPr>
  </w:style>
  <w:style w:type="paragraph" w:styleId="Heading8">
    <w:name w:val="heading 8"/>
    <w:basedOn w:val="Normal"/>
    <w:next w:val="Normal"/>
    <w:link w:val="Heading8Char"/>
    <w:unhideWhenUsed/>
    <w:qFormat/>
    <w:rsid w:val="006525BE"/>
    <w:pPr>
      <w:keepNext/>
      <w:keepLines/>
      <w:spacing w:before="40" w:after="0"/>
      <w:outlineLvl w:val="7"/>
    </w:pPr>
    <w:rPr>
      <w:rFonts w:ascii="Calibri Light" w:eastAsia="Times New Roman" w:hAnsi="Calibri Light"/>
      <w:color w:val="272727"/>
      <w:sz w:val="21"/>
      <w:szCs w:val="21"/>
      <w:lang w:val="x-none" w:eastAsia="x-none"/>
    </w:rPr>
  </w:style>
  <w:style w:type="paragraph" w:styleId="Heading9">
    <w:name w:val="heading 9"/>
    <w:basedOn w:val="Normal"/>
    <w:next w:val="Normal"/>
    <w:link w:val="Heading9Char"/>
    <w:unhideWhenUsed/>
    <w:qFormat/>
    <w:rsid w:val="006525BE"/>
    <w:pPr>
      <w:keepNext/>
      <w:keepLines/>
      <w:spacing w:before="40" w:after="0"/>
      <w:outlineLvl w:val="8"/>
    </w:pPr>
    <w:rPr>
      <w:rFonts w:ascii="Calibri Light" w:eastAsia="Times New Roman" w:hAnsi="Calibri Light"/>
      <w:i/>
      <w:iCs/>
      <w:color w:val="272727"/>
      <w:sz w:val="21"/>
      <w:szCs w:val="21"/>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Text) Char Char,(Text) Char1"/>
    <w:link w:val="Heading1"/>
    <w:uiPriority w:val="9"/>
    <w:rsid w:val="006525BE"/>
    <w:rPr>
      <w:rFonts w:ascii="Calibri Light" w:eastAsia="Times New Roman" w:hAnsi="Calibri Light" w:cs="Times New Roman"/>
      <w:color w:val="2E74B5"/>
      <w:sz w:val="32"/>
      <w:szCs w:val="32"/>
    </w:rPr>
  </w:style>
  <w:style w:type="character" w:customStyle="1" w:styleId="Heading2Char">
    <w:name w:val="Heading 2 Char"/>
    <w:aliases w:val="Text Char,Heading 2 Char Char Char Char Char Char Char Char Char1,Heading 2 Char Char Char Char Char Char Char Char Char Char Char1,Heading 2 Char Char Char Char Char1"/>
    <w:link w:val="Heading2"/>
    <w:uiPriority w:val="9"/>
    <w:rsid w:val="005657D7"/>
    <w:rPr>
      <w:rFonts w:ascii="Times New Roman" w:eastAsia="Times New Roman" w:hAnsi="Times New Roman"/>
      <w:sz w:val="26"/>
      <w:szCs w:val="26"/>
      <w:lang w:val="x-none" w:eastAsia="x-none"/>
    </w:rPr>
  </w:style>
  <w:style w:type="character" w:customStyle="1" w:styleId="Heading3Char">
    <w:name w:val="Heading 3 Char"/>
    <w:aliases w:val="(text) Char"/>
    <w:link w:val="Heading3"/>
    <w:uiPriority w:val="9"/>
    <w:rsid w:val="003D2226"/>
    <w:rPr>
      <w:rFonts w:ascii="Times New Roman" w:eastAsia="Times New Roman" w:hAnsi="Times New Roman"/>
      <w:b/>
      <w:sz w:val="24"/>
      <w:szCs w:val="24"/>
      <w:lang w:val="x-none" w:eastAsia="x-none"/>
    </w:rPr>
  </w:style>
  <w:style w:type="character" w:customStyle="1" w:styleId="Heading4Char">
    <w:name w:val="Heading 4 Char"/>
    <w:link w:val="Heading4"/>
    <w:uiPriority w:val="99"/>
    <w:rsid w:val="002F3784"/>
    <w:rPr>
      <w:rFonts w:ascii="Times New Roman" w:eastAsia="Times New Roman" w:hAnsi="Times New Roman"/>
      <w:iCs/>
      <w:lang w:val="x-none" w:eastAsia="x-none"/>
    </w:rPr>
  </w:style>
  <w:style w:type="character" w:customStyle="1" w:styleId="Heading5Char">
    <w:name w:val="Heading 5 Char"/>
    <w:link w:val="Heading5"/>
    <w:uiPriority w:val="99"/>
    <w:rsid w:val="006525BE"/>
    <w:rPr>
      <w:rFonts w:ascii="Calibri Light" w:eastAsia="Times New Roman" w:hAnsi="Calibri Light" w:cs="Times New Roman"/>
      <w:color w:val="2E74B5"/>
    </w:rPr>
  </w:style>
  <w:style w:type="character" w:customStyle="1" w:styleId="Heading6Char">
    <w:name w:val="Heading 6 Char"/>
    <w:link w:val="Heading6"/>
    <w:uiPriority w:val="99"/>
    <w:rsid w:val="006525BE"/>
    <w:rPr>
      <w:rFonts w:ascii="Calibri Light" w:eastAsia="Times New Roman" w:hAnsi="Calibri Light" w:cs="Times New Roman"/>
      <w:color w:val="1F4D78"/>
    </w:rPr>
  </w:style>
  <w:style w:type="character" w:customStyle="1" w:styleId="Heading7Char">
    <w:name w:val="Heading 7 Char"/>
    <w:link w:val="Heading7"/>
    <w:rsid w:val="006525BE"/>
    <w:rPr>
      <w:rFonts w:ascii="Calibri Light" w:eastAsia="Times New Roman" w:hAnsi="Calibri Light" w:cs="Times New Roman"/>
      <w:i/>
      <w:iCs/>
      <w:color w:val="1F4D78"/>
    </w:rPr>
  </w:style>
  <w:style w:type="character" w:customStyle="1" w:styleId="Heading8Char">
    <w:name w:val="Heading 8 Char"/>
    <w:link w:val="Heading8"/>
    <w:rsid w:val="006525BE"/>
    <w:rPr>
      <w:rFonts w:ascii="Calibri Light" w:eastAsia="Times New Roman" w:hAnsi="Calibri Light" w:cs="Times New Roman"/>
      <w:color w:val="272727"/>
      <w:sz w:val="21"/>
      <w:szCs w:val="21"/>
    </w:rPr>
  </w:style>
  <w:style w:type="character" w:customStyle="1" w:styleId="Heading9Char">
    <w:name w:val="Heading 9 Char"/>
    <w:link w:val="Heading9"/>
    <w:rsid w:val="006525BE"/>
    <w:rPr>
      <w:rFonts w:ascii="Calibri Light" w:eastAsia="Times New Roman" w:hAnsi="Calibri Light" w:cs="Times New Roman"/>
      <w:i/>
      <w:iCs/>
      <w:color w:val="272727"/>
      <w:sz w:val="21"/>
      <w:szCs w:val="21"/>
    </w:rPr>
  </w:style>
  <w:style w:type="paragraph" w:styleId="Header">
    <w:name w:val="header"/>
    <w:aliases w:val="h,Header/Footer,header odd,Hyphen,header Char Char Char,header Char,header"/>
    <w:basedOn w:val="Normal"/>
    <w:link w:val="HeaderChar"/>
    <w:uiPriority w:val="99"/>
    <w:qFormat/>
    <w:rsid w:val="00160157"/>
    <w:pPr>
      <w:tabs>
        <w:tab w:val="center" w:pos="4320"/>
        <w:tab w:val="right" w:pos="8640"/>
      </w:tabs>
    </w:pPr>
    <w:rPr>
      <w:rFonts w:ascii="Times New Roman" w:hAnsi="Times New Roman"/>
      <w:sz w:val="21"/>
      <w:szCs w:val="20"/>
      <w:lang w:val="x-none" w:eastAsia="x-none"/>
    </w:rPr>
  </w:style>
  <w:style w:type="character" w:customStyle="1" w:styleId="HeaderChar">
    <w:name w:val="Header Char"/>
    <w:aliases w:val="h Char,Header/Footer Char,header odd Char,Hyphen Char,header Char Char Char Char,header Char Char,header Char1"/>
    <w:link w:val="Header"/>
    <w:uiPriority w:val="99"/>
    <w:qFormat/>
    <w:rsid w:val="00160157"/>
    <w:rPr>
      <w:rFonts w:ascii="Times New Roman" w:hAnsi="Times New Roman"/>
      <w:sz w:val="21"/>
    </w:rPr>
  </w:style>
  <w:style w:type="paragraph" w:customStyle="1" w:styleId="HeadingBold">
    <w:name w:val="Heading Bold"/>
    <w:basedOn w:val="Normal"/>
    <w:next w:val="Heading2"/>
    <w:rsid w:val="00660FB1"/>
    <w:pPr>
      <w:keepNext/>
      <w:spacing w:before="240" w:after="120"/>
    </w:pPr>
    <w:rPr>
      <w:b/>
      <w:sz w:val="21"/>
    </w:rPr>
  </w:style>
  <w:style w:type="paragraph" w:customStyle="1" w:styleId="HeadingItalic">
    <w:name w:val="Heading Italic"/>
    <w:basedOn w:val="HeadingBold"/>
    <w:next w:val="Heading2"/>
    <w:rsid w:val="00660FB1"/>
    <w:pPr>
      <w:spacing w:before="120" w:after="0"/>
      <w:ind w:left="360"/>
    </w:pPr>
    <w:rPr>
      <w:b w:val="0"/>
      <w:i/>
    </w:rPr>
  </w:style>
  <w:style w:type="paragraph" w:customStyle="1" w:styleId="GeneralText">
    <w:name w:val="General Text"/>
    <w:basedOn w:val="Normal"/>
    <w:rsid w:val="00660FB1"/>
    <w:pPr>
      <w:spacing w:before="120" w:after="60"/>
    </w:pPr>
    <w:rPr>
      <w:sz w:val="21"/>
    </w:rPr>
  </w:style>
  <w:style w:type="paragraph" w:customStyle="1" w:styleId="BulletAB1">
    <w:name w:val="Bullet AB1"/>
    <w:basedOn w:val="GeneralText"/>
    <w:rsid w:val="00660FB1"/>
    <w:pPr>
      <w:tabs>
        <w:tab w:val="left" w:pos="1008"/>
      </w:tabs>
      <w:spacing w:before="0"/>
      <w:ind w:left="1008" w:hanging="288"/>
    </w:pPr>
  </w:style>
  <w:style w:type="paragraph" w:customStyle="1" w:styleId="BulletAB2">
    <w:name w:val="Bullet AB2"/>
    <w:basedOn w:val="Normal"/>
    <w:rsid w:val="00660FB1"/>
    <w:pPr>
      <w:tabs>
        <w:tab w:val="left" w:pos="1368"/>
      </w:tabs>
      <w:spacing w:after="60"/>
      <w:ind w:left="1368" w:hanging="216"/>
    </w:pPr>
    <w:rPr>
      <w:sz w:val="21"/>
    </w:rPr>
  </w:style>
  <w:style w:type="paragraph" w:customStyle="1" w:styleId="BoxText">
    <w:name w:val="Box Text"/>
    <w:basedOn w:val="Normal"/>
    <w:rsid w:val="00660FB1"/>
    <w:pPr>
      <w:spacing w:before="40" w:after="40"/>
    </w:pPr>
    <w:rPr>
      <w:sz w:val="17"/>
    </w:rPr>
  </w:style>
  <w:style w:type="paragraph" w:customStyle="1" w:styleId="BoxBullet">
    <w:name w:val="Box Bullet"/>
    <w:basedOn w:val="BoxText"/>
    <w:rsid w:val="00660FB1"/>
    <w:pPr>
      <w:tabs>
        <w:tab w:val="left" w:pos="144"/>
        <w:tab w:val="left" w:pos="432"/>
        <w:tab w:val="num" w:pos="1368"/>
      </w:tabs>
      <w:spacing w:after="0"/>
      <w:ind w:left="1152" w:hanging="144"/>
    </w:pPr>
  </w:style>
  <w:style w:type="paragraph" w:customStyle="1" w:styleId="TitleSmall">
    <w:name w:val="Title Small"/>
    <w:basedOn w:val="HeadingBold"/>
    <w:next w:val="HeadingBold"/>
    <w:rsid w:val="00660FB1"/>
    <w:pPr>
      <w:spacing w:before="360" w:after="240"/>
      <w:jc w:val="center"/>
    </w:pPr>
    <w:rPr>
      <w:sz w:val="28"/>
    </w:rPr>
  </w:style>
  <w:style w:type="paragraph" w:customStyle="1" w:styleId="TitleLarge">
    <w:name w:val="Title Large"/>
    <w:basedOn w:val="TitleSmall"/>
    <w:rsid w:val="00660FB1"/>
    <w:pPr>
      <w:spacing w:before="1200" w:after="600"/>
    </w:pPr>
    <w:rPr>
      <w:sz w:val="44"/>
    </w:rPr>
  </w:style>
  <w:style w:type="paragraph" w:styleId="Footer">
    <w:name w:val="footer"/>
    <w:basedOn w:val="Normal"/>
    <w:link w:val="FooterChar"/>
    <w:uiPriority w:val="99"/>
    <w:qFormat/>
    <w:rsid w:val="00660FB1"/>
    <w:pPr>
      <w:tabs>
        <w:tab w:val="center" w:pos="4320"/>
        <w:tab w:val="right" w:pos="8640"/>
      </w:tabs>
    </w:pPr>
    <w:rPr>
      <w:rFonts w:ascii="Times New Roman" w:eastAsia="Times New Roman" w:hAnsi="Times New Roman"/>
      <w:sz w:val="21"/>
      <w:szCs w:val="20"/>
      <w:lang w:val="x-none" w:eastAsia="x-none"/>
    </w:rPr>
  </w:style>
  <w:style w:type="character" w:customStyle="1" w:styleId="FooterChar">
    <w:name w:val="Footer Char"/>
    <w:link w:val="Footer"/>
    <w:uiPriority w:val="99"/>
    <w:qFormat/>
    <w:rsid w:val="00660FB1"/>
    <w:rPr>
      <w:rFonts w:ascii="Times New Roman" w:eastAsia="Times New Roman" w:hAnsi="Times New Roman" w:cs="Times New Roman"/>
      <w:sz w:val="21"/>
      <w:szCs w:val="20"/>
    </w:rPr>
  </w:style>
  <w:style w:type="paragraph" w:styleId="FootnoteText">
    <w:name w:val="footnote text"/>
    <w:aliases w:val="Footnote Text Char1,Footnote Text Blue,Footnote Text1,Char,Footnote Text Char Char, Char Char Char, Char1 Char, Char1 Char Char,Podrozdział,fn,FOOTNOTES,single space,ADB,ft,Tegn1,Tegn1 Char,Char Char Char,Footnote Text Char2 Char Char,f"/>
    <w:basedOn w:val="Normal"/>
    <w:link w:val="FootnoteTextChar"/>
    <w:uiPriority w:val="99"/>
    <w:qFormat/>
    <w:rsid w:val="00660FB1"/>
    <w:pPr>
      <w:tabs>
        <w:tab w:val="left" w:pos="432"/>
      </w:tabs>
      <w:spacing w:after="20"/>
      <w:ind w:left="432" w:hanging="432"/>
    </w:pPr>
    <w:rPr>
      <w:rFonts w:ascii="Times New Roman" w:eastAsia="Times New Roman" w:hAnsi="Times New Roman"/>
      <w:sz w:val="18"/>
      <w:szCs w:val="20"/>
      <w:lang w:val="x-none" w:eastAsia="x-none"/>
    </w:rPr>
  </w:style>
  <w:style w:type="character" w:customStyle="1" w:styleId="FootnoteTextChar">
    <w:name w:val="Footnote Text Char"/>
    <w:aliases w:val="Footnote Text Char1 Char,Footnote Text Blue Char,Footnote Text1 Char,Char Char1,Footnote Text Char Char Char, Char Char Char Char, Char1 Char Char1, Char1 Char Char Char,Podrozdział Char,fn Char,FOOTNOTES Char,single space Char,f Char"/>
    <w:link w:val="FootnoteText"/>
    <w:uiPriority w:val="99"/>
    <w:qFormat/>
    <w:rsid w:val="00660FB1"/>
    <w:rPr>
      <w:rFonts w:ascii="Times New Roman" w:eastAsia="Times New Roman" w:hAnsi="Times New Roman" w:cs="Times New Roman"/>
      <w:sz w:val="18"/>
      <w:szCs w:val="20"/>
    </w:rPr>
  </w:style>
  <w:style w:type="character" w:styleId="FootnoteReference">
    <w:name w:val="footnote reference"/>
    <w:aliases w:val="ftref,Footnote Reference Superscript,BVI fnr,Footnote Reference Number,Footnote Reference Number1,Footnote Reference Number2,Footnote Reference Number3,Footnote Reference Number4,Footnote Reference Number5,Footnote Reference Number6"/>
    <w:link w:val="Tablica1"/>
    <w:uiPriority w:val="99"/>
    <w:qFormat/>
    <w:rsid w:val="00660FB1"/>
    <w:rPr>
      <w:vertAlign w:val="superscript"/>
    </w:rPr>
  </w:style>
  <w:style w:type="paragraph" w:customStyle="1" w:styleId="BoxBullet2">
    <w:name w:val="Box Bullet 2"/>
    <w:basedOn w:val="BoxText"/>
    <w:rsid w:val="00660FB1"/>
    <w:pPr>
      <w:tabs>
        <w:tab w:val="left" w:pos="288"/>
        <w:tab w:val="left" w:pos="360"/>
        <w:tab w:val="left" w:pos="576"/>
      </w:tabs>
      <w:spacing w:before="0" w:after="0"/>
      <w:ind w:left="144" w:hanging="144"/>
    </w:pPr>
  </w:style>
  <w:style w:type="paragraph" w:styleId="BodyText2">
    <w:name w:val="Body Text 2"/>
    <w:basedOn w:val="Normal"/>
    <w:link w:val="BodyText2Char"/>
    <w:uiPriority w:val="99"/>
    <w:qFormat/>
    <w:rsid w:val="00660FB1"/>
    <w:pPr>
      <w:jc w:val="center"/>
    </w:pPr>
    <w:rPr>
      <w:rFonts w:ascii="Times New Roman" w:eastAsia="Times New Roman" w:hAnsi="Times New Roman"/>
      <w:sz w:val="24"/>
      <w:szCs w:val="20"/>
      <w:lang w:val="x-none" w:eastAsia="x-none"/>
    </w:rPr>
  </w:style>
  <w:style w:type="character" w:customStyle="1" w:styleId="BodyText2Char">
    <w:name w:val="Body Text 2 Char"/>
    <w:link w:val="BodyText2"/>
    <w:uiPriority w:val="99"/>
    <w:qFormat/>
    <w:rsid w:val="00660FB1"/>
    <w:rPr>
      <w:rFonts w:ascii="Times New Roman" w:eastAsia="Times New Roman" w:hAnsi="Times New Roman" w:cs="Times New Roman"/>
      <w:sz w:val="24"/>
      <w:szCs w:val="20"/>
    </w:rPr>
  </w:style>
  <w:style w:type="paragraph" w:customStyle="1" w:styleId="BulletAB3">
    <w:name w:val="Bullet AB3"/>
    <w:basedOn w:val="BodyText"/>
    <w:rsid w:val="00660FB1"/>
    <w:pPr>
      <w:tabs>
        <w:tab w:val="left" w:pos="1656"/>
        <w:tab w:val="left" w:pos="1728"/>
        <w:tab w:val="num" w:pos="2088"/>
      </w:tabs>
      <w:spacing w:after="40"/>
      <w:ind w:left="1656" w:hanging="216"/>
    </w:pPr>
  </w:style>
  <w:style w:type="paragraph" w:styleId="BodyText">
    <w:name w:val="Body Text"/>
    <w:basedOn w:val="Normal"/>
    <w:link w:val="BodyTextChar"/>
    <w:uiPriority w:val="99"/>
    <w:qFormat/>
    <w:rsid w:val="00660FB1"/>
    <w:pPr>
      <w:spacing w:after="120"/>
    </w:pPr>
    <w:rPr>
      <w:rFonts w:ascii="Times New Roman" w:eastAsia="Times New Roman" w:hAnsi="Times New Roman"/>
      <w:sz w:val="21"/>
      <w:szCs w:val="20"/>
      <w:lang w:val="x-none" w:eastAsia="x-none"/>
    </w:rPr>
  </w:style>
  <w:style w:type="character" w:customStyle="1" w:styleId="BodyTextChar">
    <w:name w:val="Body Text Char"/>
    <w:link w:val="BodyText"/>
    <w:uiPriority w:val="99"/>
    <w:qFormat/>
    <w:rsid w:val="00660FB1"/>
    <w:rPr>
      <w:rFonts w:ascii="Times New Roman" w:eastAsia="Times New Roman" w:hAnsi="Times New Roman" w:cs="Times New Roman"/>
      <w:sz w:val="21"/>
      <w:szCs w:val="20"/>
    </w:rPr>
  </w:style>
  <w:style w:type="paragraph" w:styleId="Title">
    <w:name w:val="Title"/>
    <w:basedOn w:val="Normal"/>
    <w:next w:val="Normal"/>
    <w:link w:val="TitleChar"/>
    <w:uiPriority w:val="10"/>
    <w:qFormat/>
    <w:rsid w:val="006525BE"/>
    <w:pPr>
      <w:spacing w:after="0" w:line="240" w:lineRule="auto"/>
      <w:contextualSpacing/>
    </w:pPr>
    <w:rPr>
      <w:rFonts w:ascii="Calibri Light" w:eastAsia="Times New Roman" w:hAnsi="Calibri Light"/>
      <w:spacing w:val="-10"/>
      <w:kern w:val="28"/>
      <w:sz w:val="56"/>
      <w:szCs w:val="56"/>
      <w:lang w:val="x-none" w:eastAsia="x-none"/>
    </w:rPr>
  </w:style>
  <w:style w:type="character" w:customStyle="1" w:styleId="TitleChar">
    <w:name w:val="Title Char"/>
    <w:link w:val="Title"/>
    <w:uiPriority w:val="10"/>
    <w:qFormat/>
    <w:rsid w:val="006525BE"/>
    <w:rPr>
      <w:rFonts w:ascii="Calibri Light" w:eastAsia="Times New Roman" w:hAnsi="Calibri Light" w:cs="Times New Roman"/>
      <w:spacing w:val="-10"/>
      <w:kern w:val="28"/>
      <w:sz w:val="56"/>
      <w:szCs w:val="56"/>
    </w:rPr>
  </w:style>
  <w:style w:type="character" w:styleId="PageNumber">
    <w:name w:val="page number"/>
    <w:basedOn w:val="DefaultParagraphFont"/>
    <w:uiPriority w:val="99"/>
    <w:qFormat/>
    <w:rsid w:val="00660FB1"/>
  </w:style>
  <w:style w:type="paragraph" w:customStyle="1" w:styleId="TitlePage">
    <w:name w:val="Title Page"/>
    <w:basedOn w:val="TitleSmall"/>
    <w:rsid w:val="00660FB1"/>
    <w:pPr>
      <w:spacing w:before="1800" w:after="0" w:line="360" w:lineRule="auto"/>
      <w:ind w:left="144" w:right="720"/>
      <w:jc w:val="left"/>
    </w:pPr>
    <w:rPr>
      <w:rFonts w:ascii="Arial" w:hAnsi="Arial"/>
    </w:rPr>
  </w:style>
  <w:style w:type="paragraph" w:styleId="TOC1">
    <w:name w:val="toc 1"/>
    <w:basedOn w:val="HeadingBold"/>
    <w:next w:val="Normal"/>
    <w:autoRedefine/>
    <w:uiPriority w:val="39"/>
    <w:qFormat/>
    <w:rsid w:val="00EC422E"/>
    <w:pPr>
      <w:keepNext w:val="0"/>
      <w:tabs>
        <w:tab w:val="right" w:leader="underscore" w:pos="9061"/>
      </w:tabs>
      <w:spacing w:before="120" w:after="0"/>
    </w:pPr>
    <w:rPr>
      <w:rFonts w:ascii="Times New Roman" w:hAnsi="Times New Roman"/>
      <w:bCs/>
      <w:iCs/>
      <w:noProof/>
      <w:sz w:val="24"/>
      <w:szCs w:val="24"/>
    </w:rPr>
  </w:style>
  <w:style w:type="paragraph" w:styleId="TOC2">
    <w:name w:val="toc 2"/>
    <w:basedOn w:val="TitleSmall"/>
    <w:next w:val="Normal"/>
    <w:autoRedefine/>
    <w:uiPriority w:val="39"/>
    <w:qFormat/>
    <w:rsid w:val="00A869A0"/>
    <w:pPr>
      <w:keepNext w:val="0"/>
      <w:spacing w:before="120" w:after="0"/>
      <w:ind w:left="220"/>
      <w:jc w:val="left"/>
    </w:pPr>
    <w:rPr>
      <w:bCs/>
      <w:sz w:val="22"/>
    </w:rPr>
  </w:style>
  <w:style w:type="paragraph" w:styleId="TOC3">
    <w:name w:val="toc 3"/>
    <w:basedOn w:val="Normal"/>
    <w:next w:val="Normal"/>
    <w:autoRedefine/>
    <w:uiPriority w:val="39"/>
    <w:qFormat/>
    <w:rsid w:val="00DE028B"/>
    <w:pPr>
      <w:spacing w:after="0"/>
      <w:ind w:left="440"/>
    </w:pPr>
    <w:rPr>
      <w:sz w:val="20"/>
      <w:szCs w:val="20"/>
    </w:rPr>
  </w:style>
  <w:style w:type="paragraph" w:styleId="TOC4">
    <w:name w:val="toc 4"/>
    <w:basedOn w:val="Normal"/>
    <w:next w:val="Normal"/>
    <w:autoRedefine/>
    <w:qFormat/>
    <w:rsid w:val="00660FB1"/>
    <w:pPr>
      <w:spacing w:after="0"/>
      <w:ind w:left="660"/>
    </w:pPr>
    <w:rPr>
      <w:sz w:val="20"/>
      <w:szCs w:val="20"/>
    </w:rPr>
  </w:style>
  <w:style w:type="paragraph" w:styleId="TOC5">
    <w:name w:val="toc 5"/>
    <w:basedOn w:val="Normal"/>
    <w:next w:val="Normal"/>
    <w:autoRedefine/>
    <w:qFormat/>
    <w:rsid w:val="00660FB1"/>
    <w:pPr>
      <w:spacing w:after="0"/>
      <w:ind w:left="880"/>
    </w:pPr>
    <w:rPr>
      <w:sz w:val="20"/>
      <w:szCs w:val="20"/>
    </w:rPr>
  </w:style>
  <w:style w:type="paragraph" w:styleId="TOC6">
    <w:name w:val="toc 6"/>
    <w:basedOn w:val="Normal"/>
    <w:next w:val="Normal"/>
    <w:autoRedefine/>
    <w:rsid w:val="00660FB1"/>
    <w:pPr>
      <w:spacing w:after="0"/>
      <w:ind w:left="1100"/>
    </w:pPr>
    <w:rPr>
      <w:sz w:val="20"/>
      <w:szCs w:val="20"/>
    </w:rPr>
  </w:style>
  <w:style w:type="paragraph" w:styleId="TOC7">
    <w:name w:val="toc 7"/>
    <w:basedOn w:val="Normal"/>
    <w:next w:val="Normal"/>
    <w:autoRedefine/>
    <w:uiPriority w:val="39"/>
    <w:rsid w:val="00660FB1"/>
    <w:pPr>
      <w:spacing w:after="0"/>
      <w:ind w:left="1320"/>
    </w:pPr>
    <w:rPr>
      <w:sz w:val="20"/>
      <w:szCs w:val="20"/>
    </w:rPr>
  </w:style>
  <w:style w:type="paragraph" w:styleId="TOC8">
    <w:name w:val="toc 8"/>
    <w:basedOn w:val="Normal"/>
    <w:next w:val="Normal"/>
    <w:autoRedefine/>
    <w:uiPriority w:val="39"/>
    <w:rsid w:val="00660FB1"/>
    <w:pPr>
      <w:spacing w:after="0"/>
      <w:ind w:left="1540"/>
    </w:pPr>
    <w:rPr>
      <w:sz w:val="20"/>
      <w:szCs w:val="20"/>
    </w:rPr>
  </w:style>
  <w:style w:type="paragraph" w:styleId="TOC9">
    <w:name w:val="toc 9"/>
    <w:basedOn w:val="Normal"/>
    <w:next w:val="Normal"/>
    <w:autoRedefine/>
    <w:qFormat/>
    <w:rsid w:val="00160157"/>
    <w:pPr>
      <w:spacing w:after="0"/>
      <w:ind w:left="1760"/>
    </w:pPr>
    <w:rPr>
      <w:sz w:val="20"/>
      <w:szCs w:val="20"/>
    </w:rPr>
  </w:style>
  <w:style w:type="character" w:styleId="FollowedHyperlink">
    <w:name w:val="FollowedHyperlink"/>
    <w:uiPriority w:val="99"/>
    <w:rsid w:val="00660FB1"/>
    <w:rPr>
      <w:color w:val="800080"/>
      <w:u w:val="single"/>
    </w:rPr>
  </w:style>
  <w:style w:type="character" w:customStyle="1" w:styleId="BoxTextChar">
    <w:name w:val="Box Text Char"/>
    <w:rsid w:val="00660FB1"/>
    <w:rPr>
      <w:sz w:val="17"/>
      <w:lang w:val="en-GB" w:eastAsia="en-US" w:bidi="ar-SA"/>
    </w:rPr>
  </w:style>
  <w:style w:type="character" w:customStyle="1" w:styleId="BoxBullet2Char">
    <w:name w:val="Box Bullet 2 Char"/>
    <w:rsid w:val="00660FB1"/>
    <w:rPr>
      <w:sz w:val="17"/>
      <w:lang w:val="en-GB" w:eastAsia="en-US" w:bidi="ar-SA"/>
    </w:rPr>
  </w:style>
  <w:style w:type="character" w:customStyle="1" w:styleId="BulletAB2Char">
    <w:name w:val="Bullet AB2 Char"/>
    <w:rsid w:val="00660FB1"/>
    <w:rPr>
      <w:sz w:val="21"/>
      <w:lang w:val="en-GB" w:eastAsia="en-US" w:bidi="ar-SA"/>
    </w:rPr>
  </w:style>
  <w:style w:type="character" w:styleId="Hyperlink">
    <w:name w:val="Hyperlink"/>
    <w:uiPriority w:val="99"/>
    <w:rsid w:val="00660FB1"/>
    <w:rPr>
      <w:color w:val="0000FF"/>
      <w:u w:val="single"/>
    </w:rPr>
  </w:style>
  <w:style w:type="paragraph" w:styleId="BalloonText">
    <w:name w:val="Balloon Text"/>
    <w:basedOn w:val="Normal"/>
    <w:link w:val="BalloonTextChar"/>
    <w:uiPriority w:val="99"/>
    <w:rsid w:val="00660FB1"/>
    <w:rPr>
      <w:rFonts w:ascii="Tahoma" w:eastAsia="Times New Roman" w:hAnsi="Tahoma"/>
      <w:sz w:val="16"/>
      <w:szCs w:val="16"/>
      <w:lang w:val="x-none" w:eastAsia="x-none"/>
    </w:rPr>
  </w:style>
  <w:style w:type="character" w:customStyle="1" w:styleId="BalloonTextChar">
    <w:name w:val="Balloon Text Char"/>
    <w:link w:val="BalloonText"/>
    <w:uiPriority w:val="99"/>
    <w:rsid w:val="00660FB1"/>
    <w:rPr>
      <w:rFonts w:ascii="Tahoma" w:eastAsia="Times New Roman" w:hAnsi="Tahoma" w:cs="Times New Roman"/>
      <w:sz w:val="16"/>
      <w:szCs w:val="16"/>
    </w:rPr>
  </w:style>
  <w:style w:type="paragraph" w:styleId="BodyTextIndent2">
    <w:name w:val="Body Text Indent 2"/>
    <w:aliases w:val="  uvlaka 2"/>
    <w:basedOn w:val="Normal"/>
    <w:link w:val="BodyTextIndent2Char"/>
    <w:rsid w:val="00660FB1"/>
    <w:pPr>
      <w:spacing w:after="120" w:line="480" w:lineRule="auto"/>
      <w:ind w:left="283"/>
    </w:pPr>
    <w:rPr>
      <w:rFonts w:ascii="Times New Roman" w:eastAsia="Times New Roman" w:hAnsi="Times New Roman"/>
      <w:sz w:val="20"/>
      <w:szCs w:val="20"/>
      <w:lang w:val="x-none" w:eastAsia="x-none"/>
    </w:rPr>
  </w:style>
  <w:style w:type="character" w:customStyle="1" w:styleId="BodyTextIndent2Char">
    <w:name w:val="Body Text Indent 2 Char"/>
    <w:aliases w:val="  uvlaka 2 Char"/>
    <w:link w:val="BodyTextIndent2"/>
    <w:rsid w:val="00660FB1"/>
    <w:rPr>
      <w:rFonts w:ascii="Times New Roman" w:eastAsia="Times New Roman" w:hAnsi="Times New Roman" w:cs="Times New Roman"/>
      <w:szCs w:val="20"/>
    </w:rPr>
  </w:style>
  <w:style w:type="paragraph" w:styleId="NormalWeb">
    <w:name w:val="Normal (Web)"/>
    <w:basedOn w:val="Normal"/>
    <w:uiPriority w:val="99"/>
    <w:rsid w:val="00660FB1"/>
    <w:rPr>
      <w:sz w:val="24"/>
      <w:szCs w:val="24"/>
    </w:rPr>
  </w:style>
  <w:style w:type="character" w:styleId="CommentReference">
    <w:name w:val="annotation reference"/>
    <w:uiPriority w:val="99"/>
    <w:semiHidden/>
    <w:rsid w:val="00660FB1"/>
    <w:rPr>
      <w:sz w:val="16"/>
      <w:szCs w:val="16"/>
    </w:rPr>
  </w:style>
  <w:style w:type="paragraph" w:styleId="CommentText">
    <w:name w:val="annotation text"/>
    <w:basedOn w:val="Normal"/>
    <w:link w:val="CommentTextChar"/>
    <w:semiHidden/>
    <w:rsid w:val="00660FB1"/>
    <w:rPr>
      <w:rFonts w:ascii="Times New Roman" w:eastAsia="Times New Roman" w:hAnsi="Times New Roman"/>
      <w:sz w:val="20"/>
      <w:szCs w:val="20"/>
      <w:lang w:val="x-none" w:eastAsia="x-none"/>
    </w:rPr>
  </w:style>
  <w:style w:type="character" w:customStyle="1" w:styleId="CommentTextChar">
    <w:name w:val="Comment Text Char"/>
    <w:link w:val="CommentText"/>
    <w:semiHidden/>
    <w:qFormat/>
    <w:rsid w:val="00660FB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qFormat/>
    <w:rsid w:val="00660FB1"/>
    <w:rPr>
      <w:b/>
      <w:bCs/>
    </w:rPr>
  </w:style>
  <w:style w:type="character" w:customStyle="1" w:styleId="CommentSubjectChar">
    <w:name w:val="Comment Subject Char"/>
    <w:link w:val="CommentSubject"/>
    <w:semiHidden/>
    <w:qFormat/>
    <w:rsid w:val="00660FB1"/>
    <w:rPr>
      <w:rFonts w:ascii="Times New Roman" w:eastAsia="Times New Roman" w:hAnsi="Times New Roman" w:cs="Times New Roman"/>
      <w:b/>
      <w:bCs/>
      <w:sz w:val="20"/>
      <w:szCs w:val="20"/>
    </w:rPr>
  </w:style>
  <w:style w:type="paragraph" w:styleId="BodyText3">
    <w:name w:val="Body Text 3"/>
    <w:basedOn w:val="Normal"/>
    <w:link w:val="BodyText3Char"/>
    <w:uiPriority w:val="99"/>
    <w:rsid w:val="00660FB1"/>
    <w:rPr>
      <w:rFonts w:ascii="Arial" w:eastAsia="Times New Roman" w:hAnsi="Arial"/>
      <w:b/>
      <w:bCs/>
      <w:iCs/>
      <w:sz w:val="20"/>
      <w:szCs w:val="20"/>
      <w:lang w:val="x-none" w:eastAsia="x-none"/>
    </w:rPr>
  </w:style>
  <w:style w:type="character" w:customStyle="1" w:styleId="BodyText3Char">
    <w:name w:val="Body Text 3 Char"/>
    <w:link w:val="BodyText3"/>
    <w:uiPriority w:val="99"/>
    <w:rsid w:val="00660FB1"/>
    <w:rPr>
      <w:rFonts w:ascii="Arial" w:eastAsia="Times New Roman" w:hAnsi="Arial" w:cs="Arial"/>
      <w:b/>
      <w:bCs/>
      <w:iCs/>
      <w:szCs w:val="20"/>
    </w:rPr>
  </w:style>
  <w:style w:type="paragraph" w:customStyle="1" w:styleId="Heading1-BFP">
    <w:name w:val="Heading 1 - BFP"/>
    <w:basedOn w:val="Heading1"/>
    <w:qFormat/>
    <w:rsid w:val="00CA3E29"/>
    <w:rPr>
      <w:rFonts w:ascii="Times New Roman" w:hAnsi="Times New Roman"/>
      <w:b/>
      <w:bCs/>
      <w:color w:val="auto"/>
      <w:sz w:val="28"/>
      <w:szCs w:val="28"/>
    </w:rPr>
  </w:style>
  <w:style w:type="paragraph" w:customStyle="1" w:styleId="StyleHeading1Arial14pt">
    <w:name w:val="Style Heading 1 + Arial 14 pt"/>
    <w:basedOn w:val="Heading1"/>
    <w:rsid w:val="00660FB1"/>
    <w:rPr>
      <w:rFonts w:ascii="Arial" w:hAnsi="Arial"/>
      <w:bCs/>
      <w:sz w:val="28"/>
    </w:rPr>
  </w:style>
  <w:style w:type="paragraph" w:customStyle="1" w:styleId="Heading2-BFP">
    <w:name w:val="Heading 2 - BFP"/>
    <w:basedOn w:val="Normal"/>
    <w:rsid w:val="00304227"/>
    <w:pPr>
      <w:spacing w:after="0" w:line="240" w:lineRule="auto"/>
      <w:jc w:val="both"/>
    </w:pPr>
    <w:rPr>
      <w:rFonts w:ascii="Times New Roman" w:hAnsi="Times New Roman"/>
      <w:color w:val="000000"/>
      <w:sz w:val="24"/>
      <w:szCs w:val="24"/>
    </w:rPr>
  </w:style>
  <w:style w:type="paragraph" w:styleId="DocumentMap">
    <w:name w:val="Document Map"/>
    <w:basedOn w:val="Normal"/>
    <w:link w:val="DocumentMapChar"/>
    <w:uiPriority w:val="99"/>
    <w:qFormat/>
    <w:rsid w:val="00660FB1"/>
    <w:pPr>
      <w:shd w:val="clear" w:color="auto" w:fill="000080"/>
    </w:pPr>
    <w:rPr>
      <w:rFonts w:ascii="Tahoma" w:eastAsia="Times New Roman" w:hAnsi="Tahoma"/>
      <w:sz w:val="20"/>
      <w:szCs w:val="20"/>
      <w:lang w:val="x-none" w:eastAsia="x-none"/>
    </w:rPr>
  </w:style>
  <w:style w:type="character" w:customStyle="1" w:styleId="DocumentMapChar">
    <w:name w:val="Document Map Char"/>
    <w:link w:val="DocumentMap"/>
    <w:uiPriority w:val="99"/>
    <w:qFormat/>
    <w:rsid w:val="00660FB1"/>
    <w:rPr>
      <w:rFonts w:ascii="Tahoma" w:eastAsia="Times New Roman" w:hAnsi="Tahoma" w:cs="Times New Roman"/>
      <w:sz w:val="20"/>
      <w:szCs w:val="20"/>
      <w:shd w:val="clear" w:color="auto" w:fill="000080"/>
    </w:rPr>
  </w:style>
  <w:style w:type="paragraph" w:customStyle="1" w:styleId="Times">
    <w:name w:val="Times"/>
    <w:basedOn w:val="GeneralText"/>
    <w:rsid w:val="00660FB1"/>
    <w:rPr>
      <w:rFonts w:ascii="Arial" w:hAnsi="Arial" w:cs="Arial"/>
      <w:b/>
      <w:i/>
      <w:sz w:val="20"/>
    </w:rPr>
  </w:style>
  <w:style w:type="paragraph" w:customStyle="1" w:styleId="xl22">
    <w:name w:val="xl22"/>
    <w:basedOn w:val="Normal"/>
    <w:rsid w:val="00660FB1"/>
    <w:pPr>
      <w:pBdr>
        <w:bottom w:val="single" w:sz="4" w:space="0" w:color="auto"/>
        <w:right w:val="single" w:sz="4" w:space="0" w:color="auto"/>
      </w:pBdr>
      <w:spacing w:before="100" w:beforeAutospacing="1" w:after="100" w:afterAutospacing="1"/>
      <w:jc w:val="center"/>
    </w:pPr>
  </w:style>
  <w:style w:type="paragraph" w:customStyle="1" w:styleId="heading2-bfp0">
    <w:name w:val="heading2-bfp"/>
    <w:basedOn w:val="Normal"/>
    <w:rsid w:val="00660FB1"/>
    <w:pPr>
      <w:spacing w:before="100" w:beforeAutospacing="1" w:after="100" w:afterAutospacing="1"/>
    </w:pPr>
    <w:rPr>
      <w:sz w:val="24"/>
      <w:szCs w:val="24"/>
      <w:lang w:eastAsia="hr-HR"/>
    </w:rPr>
  </w:style>
  <w:style w:type="character" w:styleId="Strong">
    <w:name w:val="Strong"/>
    <w:uiPriority w:val="99"/>
    <w:qFormat/>
    <w:rsid w:val="006525BE"/>
    <w:rPr>
      <w:b/>
      <w:bCs/>
    </w:rPr>
  </w:style>
  <w:style w:type="paragraph" w:customStyle="1" w:styleId="xl81">
    <w:name w:val="xl81"/>
    <w:basedOn w:val="Normal"/>
    <w:qFormat/>
    <w:rsid w:val="00660FB1"/>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31">
    <w:name w:val="xl31"/>
    <w:basedOn w:val="Normal"/>
    <w:rsid w:val="00660FB1"/>
    <w:pPr>
      <w:pBdr>
        <w:right w:val="single" w:sz="4" w:space="0" w:color="auto"/>
      </w:pBdr>
      <w:shd w:val="clear" w:color="auto" w:fill="808080"/>
      <w:spacing w:before="100" w:beforeAutospacing="1" w:after="100" w:afterAutospacing="1"/>
      <w:jc w:val="center"/>
      <w:textAlignment w:val="top"/>
    </w:pPr>
    <w:rPr>
      <w:rFonts w:ascii="Arial" w:hAnsi="Arial" w:cs="Arial"/>
      <w:color w:val="FFFFFF"/>
      <w:sz w:val="14"/>
      <w:szCs w:val="14"/>
    </w:rPr>
  </w:style>
  <w:style w:type="paragraph" w:customStyle="1" w:styleId="xl72">
    <w:name w:val="xl72"/>
    <w:basedOn w:val="Normal"/>
    <w:qFormat/>
    <w:rsid w:val="00660FB1"/>
    <w:pPr>
      <w:pBdr>
        <w:left w:val="dotted" w:sz="4" w:space="0" w:color="auto"/>
        <w:bottom w:val="single" w:sz="8" w:space="0" w:color="auto"/>
        <w:right w:val="dotted" w:sz="4" w:space="0" w:color="auto"/>
      </w:pBdr>
      <w:spacing w:before="100" w:beforeAutospacing="1" w:after="100" w:afterAutospacing="1"/>
      <w:textAlignment w:val="top"/>
    </w:pPr>
    <w:rPr>
      <w:rFonts w:ascii="Arial" w:hAnsi="Arial" w:cs="Arial"/>
      <w:color w:val="000000"/>
      <w:sz w:val="14"/>
      <w:szCs w:val="14"/>
    </w:rPr>
  </w:style>
  <w:style w:type="table" w:styleId="TableGrid">
    <w:name w:val="Table Grid"/>
    <w:basedOn w:val="TableNormal"/>
    <w:uiPriority w:val="59"/>
    <w:rsid w:val="00660FB1"/>
    <w:rPr>
      <w:rFonts w:ascii="Times New Roman" w:eastAsia="Times New Roman" w:hAnsi="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0157"/>
    <w:pPr>
      <w:ind w:left="720"/>
      <w:contextualSpacing/>
    </w:pPr>
  </w:style>
  <w:style w:type="paragraph" w:customStyle="1" w:styleId="QuoteChar">
    <w:name w:val="Quote Char"/>
    <w:basedOn w:val="Normal"/>
    <w:next w:val="Normal"/>
    <w:link w:val="QuoteCharChar"/>
    <w:rsid w:val="00160157"/>
    <w:pPr>
      <w:spacing w:after="200" w:line="276" w:lineRule="auto"/>
    </w:pPr>
    <w:rPr>
      <w:i/>
      <w:iCs/>
      <w:color w:val="000000"/>
      <w:sz w:val="20"/>
      <w:szCs w:val="20"/>
      <w:lang w:val="x-none" w:eastAsia="x-none"/>
    </w:rPr>
  </w:style>
  <w:style w:type="character" w:customStyle="1" w:styleId="QuoteCharChar">
    <w:name w:val="Quote Char Char"/>
    <w:link w:val="QuoteChar"/>
    <w:rsid w:val="00160157"/>
    <w:rPr>
      <w:rFonts w:ascii="Calibri" w:eastAsia="Calibri" w:hAnsi="Calibri" w:cs="Times New Roman"/>
      <w:i/>
      <w:iCs/>
      <w:color w:val="000000"/>
    </w:rPr>
  </w:style>
  <w:style w:type="paragraph" w:styleId="BodyTextIndent">
    <w:name w:val="Body Text Indent"/>
    <w:basedOn w:val="Normal"/>
    <w:link w:val="BodyTextIndentChar"/>
    <w:rsid w:val="00660FB1"/>
    <w:pPr>
      <w:spacing w:after="120"/>
      <w:ind w:left="360"/>
    </w:pPr>
    <w:rPr>
      <w:rFonts w:ascii="Times New Roman" w:eastAsia="Times New Roman" w:hAnsi="Times New Roman"/>
      <w:sz w:val="20"/>
      <w:szCs w:val="20"/>
      <w:lang w:val="x-none" w:eastAsia="x-none"/>
    </w:rPr>
  </w:style>
  <w:style w:type="character" w:customStyle="1" w:styleId="BodyTextIndentChar">
    <w:name w:val="Body Text Indent Char"/>
    <w:link w:val="BodyTextIndent"/>
    <w:rsid w:val="00660FB1"/>
    <w:rPr>
      <w:rFonts w:ascii="Times New Roman" w:eastAsia="Times New Roman" w:hAnsi="Times New Roman" w:cs="Times New Roman"/>
      <w:szCs w:val="20"/>
    </w:rPr>
  </w:style>
  <w:style w:type="paragraph" w:styleId="BodyTextIndent3">
    <w:name w:val="Body Text Indent 3"/>
    <w:aliases w:val=" uvlaka 3"/>
    <w:basedOn w:val="Normal"/>
    <w:link w:val="BodyTextIndent3Char"/>
    <w:rsid w:val="00660FB1"/>
    <w:pPr>
      <w:spacing w:line="240" w:lineRule="auto"/>
      <w:ind w:firstLine="720"/>
    </w:pPr>
    <w:rPr>
      <w:rFonts w:ascii="Century Gothic" w:eastAsia="Times New Roman" w:hAnsi="Century Gothic"/>
      <w:i/>
      <w:iCs/>
      <w:sz w:val="24"/>
      <w:szCs w:val="24"/>
      <w:lang w:val="x-none" w:eastAsia="x-none"/>
    </w:rPr>
  </w:style>
  <w:style w:type="character" w:customStyle="1" w:styleId="BodyTextIndent3Char">
    <w:name w:val="Body Text Indent 3 Char"/>
    <w:aliases w:val=" uvlaka 3 Char"/>
    <w:link w:val="BodyTextIndent3"/>
    <w:rsid w:val="00660FB1"/>
    <w:rPr>
      <w:rFonts w:ascii="Century Gothic" w:eastAsia="Times New Roman" w:hAnsi="Century Gothic" w:cs="Times New Roman"/>
      <w:i/>
      <w:iCs/>
      <w:sz w:val="24"/>
      <w:szCs w:val="24"/>
    </w:rPr>
  </w:style>
  <w:style w:type="character" w:customStyle="1" w:styleId="naslov12px1">
    <w:name w:val="naslov12px1"/>
    <w:rsid w:val="00660FB1"/>
    <w:rPr>
      <w:rFonts w:ascii="Verdana" w:hAnsi="Verdana" w:hint="default"/>
      <w:b/>
      <w:bCs/>
      <w:strike w:val="0"/>
      <w:dstrike w:val="0"/>
      <w:color w:val="000000"/>
      <w:sz w:val="20"/>
      <w:szCs w:val="20"/>
      <w:u w:val="none"/>
      <w:effect w:val="none"/>
    </w:rPr>
  </w:style>
  <w:style w:type="character" w:customStyle="1" w:styleId="tekst1">
    <w:name w:val="tekst1"/>
    <w:rsid w:val="00660FB1"/>
    <w:rPr>
      <w:rFonts w:ascii="Verdana" w:hAnsi="Verdana" w:hint="default"/>
      <w:strike w:val="0"/>
      <w:dstrike w:val="0"/>
      <w:color w:val="000000"/>
      <w:sz w:val="17"/>
      <w:szCs w:val="17"/>
      <w:u w:val="none"/>
      <w:effect w:val="none"/>
    </w:rPr>
  </w:style>
  <w:style w:type="character" w:customStyle="1" w:styleId="sivi-box1">
    <w:name w:val="sivi-box1"/>
    <w:rsid w:val="00660FB1"/>
    <w:rPr>
      <w:rFonts w:ascii="Verdana" w:hAnsi="Verdana" w:hint="default"/>
      <w:b w:val="0"/>
      <w:bCs w:val="0"/>
      <w:strike w:val="0"/>
      <w:dstrike w:val="0"/>
      <w:color w:val="666666"/>
      <w:spacing w:val="240"/>
      <w:sz w:val="15"/>
      <w:szCs w:val="15"/>
      <w:u w:val="none"/>
      <w:effect w:val="none"/>
    </w:rPr>
  </w:style>
  <w:style w:type="character" w:customStyle="1" w:styleId="takstbold1">
    <w:name w:val="takstbold1"/>
    <w:rsid w:val="00660FB1"/>
    <w:rPr>
      <w:rFonts w:ascii="Arial" w:hAnsi="Arial" w:cs="Arial" w:hint="default"/>
      <w:b/>
      <w:bCs/>
      <w:color w:val="000000"/>
      <w:sz w:val="20"/>
      <w:szCs w:val="20"/>
    </w:rPr>
  </w:style>
  <w:style w:type="paragraph" w:customStyle="1" w:styleId="Default">
    <w:name w:val="Default"/>
    <w:qFormat/>
    <w:rsid w:val="00660FB1"/>
    <w:pPr>
      <w:autoSpaceDE w:val="0"/>
      <w:autoSpaceDN w:val="0"/>
      <w:adjustRightInd w:val="0"/>
      <w:spacing w:after="160" w:line="259" w:lineRule="auto"/>
      <w:jc w:val="center"/>
    </w:pPr>
    <w:rPr>
      <w:rFonts w:ascii="Tahoma" w:eastAsia="Times New Roman" w:hAnsi="Tahoma" w:cs="Tahoma"/>
      <w:color w:val="000000"/>
      <w:sz w:val="24"/>
      <w:szCs w:val="24"/>
      <w:lang w:val="hr-HR" w:eastAsia="hr-HR"/>
    </w:rPr>
  </w:style>
  <w:style w:type="character" w:customStyle="1" w:styleId="A0">
    <w:name w:val="A0"/>
    <w:rsid w:val="00660FB1"/>
    <w:rPr>
      <w:rFonts w:cs="Tahoma"/>
      <w:color w:val="000000"/>
      <w:sz w:val="16"/>
      <w:szCs w:val="16"/>
    </w:rPr>
  </w:style>
  <w:style w:type="paragraph" w:customStyle="1" w:styleId="Pa1">
    <w:name w:val="Pa1"/>
    <w:basedOn w:val="Default"/>
    <w:next w:val="Default"/>
    <w:rsid w:val="00660FB1"/>
    <w:pPr>
      <w:spacing w:line="200" w:lineRule="atLeast"/>
    </w:pPr>
    <w:rPr>
      <w:rFonts w:cs="Times New Roman"/>
      <w:color w:val="auto"/>
      <w:sz w:val="20"/>
    </w:rPr>
  </w:style>
  <w:style w:type="paragraph" w:customStyle="1" w:styleId="Pa2">
    <w:name w:val="Pa2"/>
    <w:basedOn w:val="Default"/>
    <w:next w:val="Default"/>
    <w:rsid w:val="00660FB1"/>
    <w:pPr>
      <w:spacing w:line="200" w:lineRule="atLeast"/>
    </w:pPr>
    <w:rPr>
      <w:rFonts w:cs="Times New Roman"/>
      <w:color w:val="auto"/>
      <w:sz w:val="20"/>
    </w:rPr>
  </w:style>
  <w:style w:type="paragraph" w:customStyle="1" w:styleId="Pa3">
    <w:name w:val="Pa3"/>
    <w:basedOn w:val="Default"/>
    <w:next w:val="Default"/>
    <w:rsid w:val="00660FB1"/>
    <w:pPr>
      <w:spacing w:line="240" w:lineRule="atLeast"/>
    </w:pPr>
    <w:rPr>
      <w:rFonts w:cs="Times New Roman"/>
      <w:color w:val="auto"/>
      <w:sz w:val="20"/>
    </w:rPr>
  </w:style>
  <w:style w:type="character" w:customStyle="1" w:styleId="A4">
    <w:name w:val="A4"/>
    <w:rsid w:val="00660FB1"/>
    <w:rPr>
      <w:rFonts w:cs="Tahoma"/>
      <w:color w:val="000000"/>
      <w:szCs w:val="20"/>
    </w:rPr>
  </w:style>
  <w:style w:type="paragraph" w:customStyle="1" w:styleId="Pa6">
    <w:name w:val="Pa6"/>
    <w:basedOn w:val="Default"/>
    <w:next w:val="Default"/>
    <w:rsid w:val="00660FB1"/>
    <w:pPr>
      <w:spacing w:before="160" w:line="200" w:lineRule="atLeast"/>
    </w:pPr>
    <w:rPr>
      <w:rFonts w:cs="Times New Roman"/>
      <w:color w:val="auto"/>
      <w:sz w:val="20"/>
    </w:rPr>
  </w:style>
  <w:style w:type="paragraph" w:customStyle="1" w:styleId="Pa7">
    <w:name w:val="Pa7"/>
    <w:basedOn w:val="Default"/>
    <w:next w:val="Default"/>
    <w:rsid w:val="00660FB1"/>
    <w:pPr>
      <w:spacing w:before="560" w:after="100" w:line="200" w:lineRule="atLeast"/>
    </w:pPr>
    <w:rPr>
      <w:rFonts w:cs="Times New Roman"/>
      <w:color w:val="auto"/>
      <w:sz w:val="20"/>
    </w:rPr>
  </w:style>
  <w:style w:type="paragraph" w:customStyle="1" w:styleId="Pa8">
    <w:name w:val="Pa8"/>
    <w:basedOn w:val="Default"/>
    <w:next w:val="Default"/>
    <w:rsid w:val="00660FB1"/>
    <w:pPr>
      <w:spacing w:before="100" w:line="200" w:lineRule="atLeast"/>
    </w:pPr>
    <w:rPr>
      <w:rFonts w:cs="Times New Roman"/>
      <w:color w:val="auto"/>
      <w:sz w:val="20"/>
    </w:rPr>
  </w:style>
  <w:style w:type="paragraph" w:customStyle="1" w:styleId="Pa11">
    <w:name w:val="Pa11"/>
    <w:basedOn w:val="Default"/>
    <w:next w:val="Default"/>
    <w:rsid w:val="00660FB1"/>
    <w:pPr>
      <w:spacing w:line="240" w:lineRule="atLeast"/>
    </w:pPr>
    <w:rPr>
      <w:rFonts w:cs="Times New Roman"/>
      <w:color w:val="auto"/>
      <w:sz w:val="20"/>
    </w:rPr>
  </w:style>
  <w:style w:type="paragraph" w:customStyle="1" w:styleId="Pa13">
    <w:name w:val="Pa13"/>
    <w:basedOn w:val="Default"/>
    <w:next w:val="Default"/>
    <w:rsid w:val="00660FB1"/>
    <w:pPr>
      <w:spacing w:line="240" w:lineRule="atLeast"/>
    </w:pPr>
    <w:rPr>
      <w:rFonts w:cs="Times New Roman"/>
      <w:color w:val="auto"/>
      <w:sz w:val="20"/>
    </w:rPr>
  </w:style>
  <w:style w:type="paragraph" w:customStyle="1" w:styleId="xl25">
    <w:name w:val="xl25"/>
    <w:basedOn w:val="Normal"/>
    <w:rsid w:val="00660FB1"/>
    <w:pPr>
      <w:pBdr>
        <w:top w:val="single" w:sz="4" w:space="0" w:color="auto"/>
        <w:left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26">
    <w:name w:val="xl26"/>
    <w:basedOn w:val="Normal"/>
    <w:rsid w:val="00660FB1"/>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27">
    <w:name w:val="xl27"/>
    <w:basedOn w:val="Normal"/>
    <w:rsid w:val="00660FB1"/>
    <w:pPr>
      <w:spacing w:before="100" w:beforeAutospacing="1" w:after="100" w:afterAutospacing="1" w:line="240" w:lineRule="auto"/>
    </w:pPr>
    <w:rPr>
      <w:sz w:val="16"/>
      <w:szCs w:val="16"/>
      <w:lang w:val="en-GB"/>
    </w:rPr>
  </w:style>
  <w:style w:type="paragraph" w:customStyle="1" w:styleId="xl28">
    <w:name w:val="xl28"/>
    <w:basedOn w:val="Normal"/>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29">
    <w:name w:val="xl29"/>
    <w:basedOn w:val="Normal"/>
    <w:rsid w:val="00660FB1"/>
    <w:pPr>
      <w:spacing w:before="100" w:beforeAutospacing="1" w:after="100" w:afterAutospacing="1" w:line="240" w:lineRule="auto"/>
      <w:jc w:val="center"/>
    </w:pPr>
    <w:rPr>
      <w:sz w:val="16"/>
      <w:szCs w:val="16"/>
      <w:lang w:val="en-GB"/>
    </w:rPr>
  </w:style>
  <w:style w:type="paragraph" w:customStyle="1" w:styleId="xl30">
    <w:name w:val="xl30"/>
    <w:basedOn w:val="Normal"/>
    <w:rsid w:val="00660FB1"/>
    <w:pPr>
      <w:spacing w:before="100" w:beforeAutospacing="1" w:after="100" w:afterAutospacing="1" w:line="240" w:lineRule="auto"/>
      <w:jc w:val="center"/>
    </w:pPr>
    <w:rPr>
      <w:b/>
      <w:bCs/>
      <w:sz w:val="16"/>
      <w:szCs w:val="16"/>
      <w:lang w:val="en-GB"/>
    </w:rPr>
  </w:style>
  <w:style w:type="paragraph" w:customStyle="1" w:styleId="xl32">
    <w:name w:val="xl32"/>
    <w:basedOn w:val="Normal"/>
    <w:rsid w:val="00660FB1"/>
    <w:pPr>
      <w:spacing w:before="100" w:beforeAutospacing="1" w:after="100" w:afterAutospacing="1" w:line="240" w:lineRule="auto"/>
      <w:jc w:val="right"/>
    </w:pPr>
    <w:rPr>
      <w:b/>
      <w:bCs/>
      <w:sz w:val="16"/>
      <w:szCs w:val="16"/>
      <w:u w:val="single"/>
      <w:lang w:val="en-GB"/>
    </w:rPr>
  </w:style>
  <w:style w:type="paragraph" w:customStyle="1" w:styleId="xl33">
    <w:name w:val="xl33"/>
    <w:basedOn w:val="Normal"/>
    <w:rsid w:val="00660FB1"/>
    <w:pPr>
      <w:pBdr>
        <w:top w:val="single" w:sz="8" w:space="0" w:color="auto"/>
        <w:left w:val="single" w:sz="8" w:space="0" w:color="auto"/>
      </w:pBdr>
      <w:spacing w:before="100" w:beforeAutospacing="1" w:after="100" w:afterAutospacing="1" w:line="240" w:lineRule="auto"/>
      <w:jc w:val="center"/>
      <w:textAlignment w:val="center"/>
    </w:pPr>
    <w:rPr>
      <w:b/>
      <w:bCs/>
      <w:sz w:val="16"/>
      <w:szCs w:val="16"/>
      <w:lang w:val="en-GB"/>
    </w:rPr>
  </w:style>
  <w:style w:type="paragraph" w:customStyle="1" w:styleId="xl34">
    <w:name w:val="xl34"/>
    <w:basedOn w:val="Normal"/>
    <w:rsid w:val="00660FB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sz w:val="16"/>
      <w:szCs w:val="16"/>
      <w:lang w:val="en-GB"/>
    </w:rPr>
  </w:style>
  <w:style w:type="paragraph" w:customStyle="1" w:styleId="xl35">
    <w:name w:val="xl35"/>
    <w:basedOn w:val="Normal"/>
    <w:rsid w:val="00660FB1"/>
    <w:pPr>
      <w:pBdr>
        <w:top w:val="single" w:sz="8" w:space="0" w:color="auto"/>
      </w:pBdr>
      <w:spacing w:before="100" w:beforeAutospacing="1" w:after="100" w:afterAutospacing="1" w:line="240" w:lineRule="auto"/>
      <w:jc w:val="center"/>
    </w:pPr>
    <w:rPr>
      <w:b/>
      <w:bCs/>
      <w:sz w:val="16"/>
      <w:szCs w:val="16"/>
      <w:lang w:val="en-GB"/>
    </w:rPr>
  </w:style>
  <w:style w:type="paragraph" w:customStyle="1" w:styleId="xl36">
    <w:name w:val="xl36"/>
    <w:basedOn w:val="Normal"/>
    <w:rsid w:val="00660FB1"/>
    <w:pPr>
      <w:pBdr>
        <w:top w:val="single" w:sz="8" w:space="0" w:color="auto"/>
        <w:left w:val="single" w:sz="8" w:space="0" w:color="auto"/>
        <w:right w:val="single" w:sz="8" w:space="0" w:color="auto"/>
      </w:pBdr>
      <w:spacing w:before="100" w:beforeAutospacing="1" w:after="100" w:afterAutospacing="1" w:line="240" w:lineRule="auto"/>
      <w:jc w:val="center"/>
    </w:pPr>
    <w:rPr>
      <w:b/>
      <w:bCs/>
      <w:sz w:val="16"/>
      <w:szCs w:val="16"/>
      <w:lang w:val="en-GB"/>
    </w:rPr>
  </w:style>
  <w:style w:type="paragraph" w:customStyle="1" w:styleId="xl37">
    <w:name w:val="xl37"/>
    <w:basedOn w:val="Normal"/>
    <w:rsid w:val="00660FB1"/>
    <w:pPr>
      <w:pBdr>
        <w:top w:val="single" w:sz="8" w:space="0" w:color="auto"/>
        <w:right w:val="single" w:sz="8" w:space="0" w:color="auto"/>
      </w:pBdr>
      <w:spacing w:before="100" w:beforeAutospacing="1" w:after="100" w:afterAutospacing="1" w:line="240" w:lineRule="auto"/>
      <w:jc w:val="center"/>
    </w:pPr>
    <w:rPr>
      <w:b/>
      <w:bCs/>
      <w:sz w:val="16"/>
      <w:szCs w:val="16"/>
      <w:lang w:val="en-GB"/>
    </w:rPr>
  </w:style>
  <w:style w:type="paragraph" w:customStyle="1" w:styleId="xl38">
    <w:name w:val="xl38"/>
    <w:basedOn w:val="Normal"/>
    <w:rsid w:val="00660FB1"/>
    <w:pPr>
      <w:pBdr>
        <w:left w:val="single" w:sz="8" w:space="0" w:color="auto"/>
        <w:bottom w:val="single" w:sz="8" w:space="0" w:color="auto"/>
      </w:pBdr>
      <w:spacing w:before="100" w:beforeAutospacing="1" w:after="100" w:afterAutospacing="1" w:line="240" w:lineRule="auto"/>
      <w:jc w:val="center"/>
      <w:textAlignment w:val="center"/>
    </w:pPr>
    <w:rPr>
      <w:b/>
      <w:bCs/>
      <w:sz w:val="16"/>
      <w:szCs w:val="16"/>
      <w:lang w:val="en-GB"/>
    </w:rPr>
  </w:style>
  <w:style w:type="paragraph" w:customStyle="1" w:styleId="xl39">
    <w:name w:val="xl39"/>
    <w:basedOn w:val="Normal"/>
    <w:rsid w:val="00660FB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16"/>
      <w:szCs w:val="16"/>
      <w:lang w:val="en-GB"/>
    </w:rPr>
  </w:style>
  <w:style w:type="paragraph" w:customStyle="1" w:styleId="xl40">
    <w:name w:val="xl40"/>
    <w:basedOn w:val="Normal"/>
    <w:rsid w:val="00660FB1"/>
    <w:pPr>
      <w:pBdr>
        <w:bottom w:val="single" w:sz="8" w:space="0" w:color="auto"/>
      </w:pBdr>
      <w:spacing w:before="100" w:beforeAutospacing="1" w:after="100" w:afterAutospacing="1" w:line="240" w:lineRule="auto"/>
      <w:jc w:val="center"/>
    </w:pPr>
    <w:rPr>
      <w:b/>
      <w:bCs/>
      <w:sz w:val="16"/>
      <w:szCs w:val="16"/>
      <w:lang w:val="en-GB"/>
    </w:rPr>
  </w:style>
  <w:style w:type="paragraph" w:customStyle="1" w:styleId="xl41">
    <w:name w:val="xl41"/>
    <w:basedOn w:val="Normal"/>
    <w:rsid w:val="00660FB1"/>
    <w:pPr>
      <w:pBdr>
        <w:left w:val="single" w:sz="8" w:space="0" w:color="auto"/>
        <w:bottom w:val="single" w:sz="8" w:space="0" w:color="auto"/>
        <w:right w:val="single" w:sz="8" w:space="0" w:color="auto"/>
      </w:pBdr>
      <w:spacing w:before="100" w:beforeAutospacing="1" w:after="100" w:afterAutospacing="1" w:line="240" w:lineRule="auto"/>
      <w:jc w:val="center"/>
    </w:pPr>
    <w:rPr>
      <w:b/>
      <w:bCs/>
      <w:sz w:val="16"/>
      <w:szCs w:val="16"/>
      <w:lang w:val="en-GB"/>
    </w:rPr>
  </w:style>
  <w:style w:type="paragraph" w:customStyle="1" w:styleId="xl42">
    <w:name w:val="xl42"/>
    <w:basedOn w:val="Normal"/>
    <w:rsid w:val="00660FB1"/>
    <w:pPr>
      <w:pBdr>
        <w:bottom w:val="single" w:sz="8" w:space="0" w:color="auto"/>
        <w:right w:val="single" w:sz="8" w:space="0" w:color="auto"/>
      </w:pBdr>
      <w:spacing w:before="100" w:beforeAutospacing="1" w:after="100" w:afterAutospacing="1" w:line="240" w:lineRule="auto"/>
      <w:jc w:val="center"/>
    </w:pPr>
    <w:rPr>
      <w:b/>
      <w:bCs/>
      <w:sz w:val="16"/>
      <w:szCs w:val="16"/>
      <w:lang w:val="en-GB"/>
    </w:rPr>
  </w:style>
  <w:style w:type="paragraph" w:customStyle="1" w:styleId="xl43">
    <w:name w:val="xl43"/>
    <w:basedOn w:val="Normal"/>
    <w:rsid w:val="00660FB1"/>
    <w:pPr>
      <w:spacing w:before="100" w:beforeAutospacing="1" w:after="100" w:afterAutospacing="1" w:line="240" w:lineRule="auto"/>
      <w:textAlignment w:val="center"/>
    </w:pPr>
    <w:rPr>
      <w:b/>
      <w:bCs/>
      <w:sz w:val="16"/>
      <w:szCs w:val="16"/>
      <w:lang w:val="en-GB"/>
    </w:rPr>
  </w:style>
  <w:style w:type="paragraph" w:customStyle="1" w:styleId="xl44">
    <w:name w:val="xl44"/>
    <w:basedOn w:val="Normal"/>
    <w:rsid w:val="00660FB1"/>
    <w:pPr>
      <w:spacing w:before="100" w:beforeAutospacing="1" w:after="100" w:afterAutospacing="1" w:line="240" w:lineRule="auto"/>
      <w:jc w:val="center"/>
    </w:pPr>
    <w:rPr>
      <w:b/>
      <w:bCs/>
      <w:sz w:val="16"/>
      <w:szCs w:val="16"/>
      <w:lang w:val="en-GB"/>
    </w:rPr>
  </w:style>
  <w:style w:type="paragraph" w:customStyle="1" w:styleId="xl45">
    <w:name w:val="xl45"/>
    <w:basedOn w:val="Normal"/>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46">
    <w:name w:val="xl46"/>
    <w:basedOn w:val="Normal"/>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47">
    <w:name w:val="xl47"/>
    <w:basedOn w:val="Normal"/>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48">
    <w:name w:val="xl48"/>
    <w:basedOn w:val="Normal"/>
    <w:rsid w:val="00660FB1"/>
    <w:pPr>
      <w:pBdr>
        <w:top w:val="single" w:sz="4" w:space="0" w:color="auto"/>
        <w:left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49">
    <w:name w:val="xl49"/>
    <w:basedOn w:val="Normal"/>
    <w:rsid w:val="00660FB1"/>
    <w:pPr>
      <w:pBdr>
        <w:top w:val="single" w:sz="4" w:space="0" w:color="auto"/>
        <w:left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50">
    <w:name w:val="xl50"/>
    <w:basedOn w:val="Normal"/>
    <w:rsid w:val="00660F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51">
    <w:name w:val="xl51"/>
    <w:basedOn w:val="Normal"/>
    <w:rsid w:val="00660FB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val="en-GB"/>
    </w:rPr>
  </w:style>
  <w:style w:type="paragraph" w:customStyle="1" w:styleId="xl52">
    <w:name w:val="xl52"/>
    <w:basedOn w:val="Normal"/>
    <w:rsid w:val="00660FB1"/>
    <w:pPr>
      <w:pBdr>
        <w:top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53">
    <w:name w:val="xl53"/>
    <w:basedOn w:val="Normal"/>
    <w:rsid w:val="00660FB1"/>
    <w:pPr>
      <w:pBdr>
        <w:left w:val="single" w:sz="4" w:space="0" w:color="auto"/>
        <w:right w:val="single" w:sz="4" w:space="0" w:color="auto"/>
      </w:pBdr>
      <w:spacing w:before="100" w:beforeAutospacing="1" w:after="100" w:afterAutospacing="1" w:line="240" w:lineRule="auto"/>
      <w:jc w:val="center"/>
      <w:textAlignment w:val="top"/>
    </w:pPr>
    <w:rPr>
      <w:sz w:val="16"/>
      <w:szCs w:val="16"/>
      <w:lang w:val="en-GB"/>
    </w:rPr>
  </w:style>
  <w:style w:type="paragraph" w:customStyle="1" w:styleId="xl54">
    <w:name w:val="xl54"/>
    <w:basedOn w:val="Normal"/>
    <w:rsid w:val="00660FB1"/>
    <w:pPr>
      <w:pBdr>
        <w:left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55">
    <w:name w:val="xl55"/>
    <w:basedOn w:val="Normal"/>
    <w:rsid w:val="00660FB1"/>
    <w:pPr>
      <w:pBdr>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56">
    <w:name w:val="xl56"/>
    <w:basedOn w:val="Normal"/>
    <w:rsid w:val="00660F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57">
    <w:name w:val="xl57"/>
    <w:basedOn w:val="Normal"/>
    <w:rsid w:val="00660FB1"/>
    <w:pPr>
      <w:pBdr>
        <w:left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58">
    <w:name w:val="xl58"/>
    <w:basedOn w:val="Normal"/>
    <w:rsid w:val="00660FB1"/>
    <w:pPr>
      <w:pBdr>
        <w:right w:val="single" w:sz="4" w:space="0" w:color="auto"/>
      </w:pBdr>
      <w:spacing w:before="100" w:beforeAutospacing="1" w:after="100" w:afterAutospacing="1" w:line="240" w:lineRule="auto"/>
    </w:pPr>
    <w:rPr>
      <w:sz w:val="16"/>
      <w:szCs w:val="16"/>
      <w:lang w:val="en-GB"/>
    </w:rPr>
  </w:style>
  <w:style w:type="paragraph" w:customStyle="1" w:styleId="xl59">
    <w:name w:val="xl59"/>
    <w:basedOn w:val="Normal"/>
    <w:rsid w:val="00660FB1"/>
    <w:pPr>
      <w:pBdr>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60">
    <w:name w:val="xl60"/>
    <w:basedOn w:val="Normal"/>
    <w:rsid w:val="00660FB1"/>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61">
    <w:name w:val="xl61"/>
    <w:basedOn w:val="Normal"/>
    <w:rsid w:val="00660FB1"/>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62">
    <w:name w:val="xl62"/>
    <w:basedOn w:val="Normal"/>
    <w:rsid w:val="00660FB1"/>
    <w:pPr>
      <w:pBdr>
        <w:bottom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63">
    <w:name w:val="xl63"/>
    <w:basedOn w:val="Normal"/>
    <w:rsid w:val="00660FB1"/>
    <w:pPr>
      <w:pBdr>
        <w:top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64">
    <w:name w:val="xl64"/>
    <w:basedOn w:val="Normal"/>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GB"/>
    </w:rPr>
  </w:style>
  <w:style w:type="paragraph" w:customStyle="1" w:styleId="xl65">
    <w:name w:val="xl65"/>
    <w:basedOn w:val="Normal"/>
    <w:rsid w:val="00660FB1"/>
    <w:pPr>
      <w:pBdr>
        <w:left w:val="single" w:sz="4" w:space="0" w:color="auto"/>
        <w:bottom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66">
    <w:name w:val="xl66"/>
    <w:basedOn w:val="Normal"/>
    <w:rsid w:val="00660FB1"/>
    <w:pPr>
      <w:pBdr>
        <w:top w:val="single" w:sz="4" w:space="0" w:color="auto"/>
        <w:left w:val="single" w:sz="4" w:space="0" w:color="auto"/>
        <w:bottom w:val="single" w:sz="4" w:space="0" w:color="auto"/>
      </w:pBdr>
      <w:spacing w:before="100" w:beforeAutospacing="1" w:after="100" w:afterAutospacing="1" w:line="240" w:lineRule="auto"/>
    </w:pPr>
    <w:rPr>
      <w:sz w:val="16"/>
      <w:szCs w:val="16"/>
      <w:lang w:val="en-GB"/>
    </w:rPr>
  </w:style>
  <w:style w:type="paragraph" w:customStyle="1" w:styleId="xl67">
    <w:name w:val="xl67"/>
    <w:basedOn w:val="Normal"/>
    <w:qFormat/>
    <w:rsid w:val="00660FB1"/>
    <w:pPr>
      <w:pBdr>
        <w:top w:val="single" w:sz="4" w:space="0" w:color="auto"/>
        <w:bottom w:val="single" w:sz="4" w:space="0" w:color="auto"/>
      </w:pBdr>
      <w:spacing w:before="100" w:beforeAutospacing="1" w:after="100" w:afterAutospacing="1" w:line="240" w:lineRule="auto"/>
    </w:pPr>
    <w:rPr>
      <w:sz w:val="16"/>
      <w:szCs w:val="16"/>
      <w:lang w:val="en-GB"/>
    </w:rPr>
  </w:style>
  <w:style w:type="paragraph" w:customStyle="1" w:styleId="xl68">
    <w:name w:val="xl68"/>
    <w:basedOn w:val="Normal"/>
    <w:qFormat/>
    <w:rsid w:val="00660FB1"/>
    <w:pPr>
      <w:pBdr>
        <w:top w:val="single" w:sz="4" w:space="0" w:color="auto"/>
        <w:bottom w:val="single" w:sz="4" w:space="0" w:color="auto"/>
        <w:right w:val="single" w:sz="4" w:space="0" w:color="auto"/>
      </w:pBdr>
      <w:spacing w:before="100" w:beforeAutospacing="1" w:after="100" w:afterAutospacing="1" w:line="240" w:lineRule="auto"/>
    </w:pPr>
    <w:rPr>
      <w:sz w:val="16"/>
      <w:szCs w:val="16"/>
      <w:lang w:val="en-GB"/>
    </w:rPr>
  </w:style>
  <w:style w:type="paragraph" w:customStyle="1" w:styleId="xl69">
    <w:name w:val="xl69"/>
    <w:basedOn w:val="Normal"/>
    <w:qFormat/>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70">
    <w:name w:val="xl70"/>
    <w:basedOn w:val="Normal"/>
    <w:qFormat/>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71">
    <w:name w:val="xl71"/>
    <w:basedOn w:val="Normal"/>
    <w:qFormat/>
    <w:rsid w:val="00660F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73">
    <w:name w:val="xl73"/>
    <w:basedOn w:val="Normal"/>
    <w:qFormat/>
    <w:rsid w:val="00660FB1"/>
    <w:pPr>
      <w:pBdr>
        <w:left w:val="single" w:sz="4" w:space="0" w:color="auto"/>
        <w:bottom w:val="single" w:sz="4" w:space="0" w:color="auto"/>
      </w:pBdr>
      <w:spacing w:before="100" w:beforeAutospacing="1" w:after="100" w:afterAutospacing="1" w:line="240" w:lineRule="auto"/>
      <w:jc w:val="center"/>
    </w:pPr>
    <w:rPr>
      <w:sz w:val="16"/>
      <w:szCs w:val="16"/>
      <w:lang w:val="en-GB"/>
    </w:rPr>
  </w:style>
  <w:style w:type="paragraph" w:customStyle="1" w:styleId="xl74">
    <w:name w:val="xl74"/>
    <w:basedOn w:val="Normal"/>
    <w:qFormat/>
    <w:rsid w:val="00660FB1"/>
    <w:pPr>
      <w:pBdr>
        <w:left w:val="single" w:sz="4" w:space="0" w:color="auto"/>
        <w:right w:val="single" w:sz="4" w:space="0" w:color="auto"/>
      </w:pBdr>
      <w:spacing w:before="100" w:beforeAutospacing="1" w:after="100" w:afterAutospacing="1" w:line="240" w:lineRule="auto"/>
    </w:pPr>
    <w:rPr>
      <w:b/>
      <w:bCs/>
      <w:sz w:val="16"/>
      <w:szCs w:val="16"/>
      <w:lang w:val="en-GB"/>
    </w:rPr>
  </w:style>
  <w:style w:type="paragraph" w:customStyle="1" w:styleId="xl75">
    <w:name w:val="xl75"/>
    <w:basedOn w:val="Normal"/>
    <w:qFormat/>
    <w:rsid w:val="00660FB1"/>
    <w:pPr>
      <w:pBdr>
        <w:left w:val="single" w:sz="4" w:space="0" w:color="auto"/>
        <w:bottom w:val="single" w:sz="4" w:space="0" w:color="auto"/>
        <w:right w:val="single" w:sz="4" w:space="0" w:color="auto"/>
      </w:pBdr>
      <w:spacing w:before="100" w:beforeAutospacing="1" w:after="100" w:afterAutospacing="1" w:line="240" w:lineRule="auto"/>
    </w:pPr>
    <w:rPr>
      <w:b/>
      <w:bCs/>
      <w:sz w:val="16"/>
      <w:szCs w:val="16"/>
      <w:lang w:val="en-GB"/>
    </w:rPr>
  </w:style>
  <w:style w:type="paragraph" w:customStyle="1" w:styleId="xl76">
    <w:name w:val="xl76"/>
    <w:basedOn w:val="Normal"/>
    <w:rsid w:val="00660FB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val="en-GB"/>
    </w:rPr>
  </w:style>
  <w:style w:type="paragraph" w:customStyle="1" w:styleId="xl77">
    <w:name w:val="xl77"/>
    <w:basedOn w:val="Normal"/>
    <w:qFormat/>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GB"/>
    </w:rPr>
  </w:style>
  <w:style w:type="paragraph" w:customStyle="1" w:styleId="xl24">
    <w:name w:val="xl24"/>
    <w:basedOn w:val="Normal"/>
    <w:uiPriority w:val="99"/>
    <w:qFormat/>
    <w:rsid w:val="00660FB1"/>
    <w:pPr>
      <w:spacing w:before="100" w:beforeAutospacing="1" w:after="100" w:afterAutospacing="1" w:line="240" w:lineRule="auto"/>
    </w:pPr>
    <w:rPr>
      <w:rFonts w:eastAsia="Arial Unicode MS"/>
      <w:b/>
      <w:bCs/>
      <w:sz w:val="16"/>
      <w:szCs w:val="16"/>
      <w:lang w:val="en-GB"/>
    </w:rPr>
  </w:style>
  <w:style w:type="paragraph" w:customStyle="1" w:styleId="Style1">
    <w:name w:val="Style1"/>
    <w:basedOn w:val="Heading1"/>
    <w:link w:val="Style1Char"/>
    <w:qFormat/>
    <w:rsid w:val="00160157"/>
    <w:pPr>
      <w:spacing w:before="0" w:line="240" w:lineRule="auto"/>
    </w:pPr>
    <w:rPr>
      <w:rFonts w:ascii="Calibri" w:eastAsia="Calibri" w:hAnsi="Calibri"/>
      <w:b/>
      <w:bCs/>
      <w:color w:val="auto"/>
      <w:sz w:val="24"/>
      <w:szCs w:val="24"/>
    </w:rPr>
  </w:style>
  <w:style w:type="paragraph" w:customStyle="1" w:styleId="TableBullet2">
    <w:name w:val="Table Bullet 2"/>
    <w:autoRedefine/>
    <w:rsid w:val="00660FB1"/>
    <w:pPr>
      <w:tabs>
        <w:tab w:val="left" w:pos="173"/>
        <w:tab w:val="num" w:pos="360"/>
      </w:tabs>
      <w:spacing w:before="40" w:after="40" w:line="259" w:lineRule="auto"/>
      <w:ind w:left="360" w:hanging="360"/>
      <w:jc w:val="center"/>
    </w:pPr>
    <w:rPr>
      <w:rFonts w:ascii="Times" w:eastAsia="Times New Roman" w:hAnsi="Times"/>
      <w:snapToGrid w:val="0"/>
      <w:sz w:val="22"/>
      <w:szCs w:val="22"/>
      <w:lang w:val="en-US" w:eastAsia="en-US"/>
    </w:rPr>
  </w:style>
  <w:style w:type="character" w:customStyle="1" w:styleId="Wordfast">
    <w:name w:val="Wordfast"/>
    <w:rsid w:val="00660FB1"/>
    <w:rPr>
      <w:rFonts w:ascii="Courier New" w:hAnsi="Courier New"/>
      <w:vanish/>
      <w:color w:val="800080"/>
      <w:sz w:val="22"/>
      <w:vertAlign w:val="subscript"/>
    </w:rPr>
  </w:style>
  <w:style w:type="character" w:customStyle="1" w:styleId="CharChar">
    <w:name w:val="Char Char"/>
    <w:rsid w:val="00660FB1"/>
    <w:rPr>
      <w:b/>
      <w:kern w:val="28"/>
      <w:sz w:val="22"/>
      <w:lang w:val="en-GB" w:eastAsia="en-US" w:bidi="ar-SA"/>
    </w:rPr>
  </w:style>
  <w:style w:type="paragraph" w:styleId="Caption">
    <w:name w:val="caption"/>
    <w:basedOn w:val="Normal"/>
    <w:next w:val="Normal"/>
    <w:unhideWhenUsed/>
    <w:qFormat/>
    <w:rsid w:val="006525BE"/>
    <w:pPr>
      <w:spacing w:after="200" w:line="240" w:lineRule="auto"/>
    </w:pPr>
    <w:rPr>
      <w:i/>
      <w:iCs/>
      <w:color w:val="44546A"/>
      <w:sz w:val="18"/>
      <w:szCs w:val="18"/>
    </w:rPr>
  </w:style>
  <w:style w:type="paragraph" w:customStyle="1" w:styleId="BFPheader2">
    <w:name w:val="BFP header 2"/>
    <w:basedOn w:val="Heading2"/>
    <w:rsid w:val="00660FB1"/>
    <w:pPr>
      <w:spacing w:before="0" w:line="240" w:lineRule="auto"/>
      <w:ind w:left="0"/>
    </w:pPr>
    <w:rPr>
      <w:b/>
      <w:i/>
      <w:iCs/>
      <w:sz w:val="24"/>
      <w:szCs w:val="24"/>
      <w:lang w:val="bs-Latn-BA" w:eastAsia="hr-HR"/>
    </w:rPr>
  </w:style>
  <w:style w:type="character" w:customStyle="1" w:styleId="BFPheader2Char">
    <w:name w:val="BFP header 2 Char"/>
    <w:rsid w:val="00660FB1"/>
    <w:rPr>
      <w:b/>
      <w:i/>
      <w:iCs/>
      <w:sz w:val="24"/>
      <w:szCs w:val="24"/>
      <w:lang w:val="bs-Latn-BA" w:eastAsia="hr-HR" w:bidi="ar-SA"/>
    </w:rPr>
  </w:style>
  <w:style w:type="paragraph" w:styleId="Index1">
    <w:name w:val="index 1"/>
    <w:basedOn w:val="Normal"/>
    <w:next w:val="Normal"/>
    <w:autoRedefine/>
    <w:semiHidden/>
    <w:rsid w:val="00660FB1"/>
    <w:pPr>
      <w:spacing w:line="240" w:lineRule="auto"/>
      <w:ind w:left="220" w:hanging="220"/>
    </w:pPr>
    <w:rPr>
      <w:lang w:val="en-GB"/>
    </w:rPr>
  </w:style>
  <w:style w:type="paragraph" w:styleId="IndexHeading">
    <w:name w:val="index heading"/>
    <w:basedOn w:val="Normal"/>
    <w:next w:val="Index1"/>
    <w:semiHidden/>
    <w:rsid w:val="00660FB1"/>
    <w:pPr>
      <w:spacing w:line="240" w:lineRule="auto"/>
    </w:pPr>
    <w:rPr>
      <w:sz w:val="24"/>
      <w:szCs w:val="24"/>
    </w:rPr>
  </w:style>
  <w:style w:type="paragraph" w:customStyle="1" w:styleId="font5">
    <w:name w:val="font5"/>
    <w:basedOn w:val="Normal"/>
    <w:qFormat/>
    <w:rsid w:val="00660FB1"/>
    <w:pPr>
      <w:spacing w:before="100" w:beforeAutospacing="1" w:after="100" w:afterAutospacing="1" w:line="240" w:lineRule="auto"/>
    </w:pPr>
    <w:rPr>
      <w:rFonts w:ascii="Arial" w:hAnsi="Arial" w:cs="Arial"/>
      <w:color w:val="FFFFFF"/>
      <w:sz w:val="14"/>
      <w:szCs w:val="14"/>
      <w:lang w:val="en-GB"/>
    </w:rPr>
  </w:style>
  <w:style w:type="paragraph" w:customStyle="1" w:styleId="xl78">
    <w:name w:val="xl78"/>
    <w:basedOn w:val="Normal"/>
    <w:qFormat/>
    <w:rsid w:val="00660FB1"/>
    <w:pPr>
      <w:pBdr>
        <w:left w:val="dotted" w:sz="4" w:space="0" w:color="auto"/>
        <w:right w:val="dotted" w:sz="4" w:space="0" w:color="auto"/>
      </w:pBdr>
      <w:shd w:val="clear" w:color="auto" w:fill="FFFFFF"/>
      <w:spacing w:before="100" w:beforeAutospacing="1" w:after="100" w:afterAutospacing="1" w:line="240" w:lineRule="auto"/>
      <w:textAlignment w:val="top"/>
    </w:pPr>
    <w:rPr>
      <w:rFonts w:ascii="Arial" w:hAnsi="Arial" w:cs="Arial"/>
      <w:color w:val="000000"/>
      <w:sz w:val="14"/>
      <w:szCs w:val="14"/>
      <w:lang w:val="en-GB"/>
    </w:rPr>
  </w:style>
  <w:style w:type="paragraph" w:customStyle="1" w:styleId="xl79">
    <w:name w:val="xl79"/>
    <w:basedOn w:val="Normal"/>
    <w:qFormat/>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4"/>
      <w:szCs w:val="14"/>
      <w:lang w:val="en-GB"/>
    </w:rPr>
  </w:style>
  <w:style w:type="paragraph" w:customStyle="1" w:styleId="xl80">
    <w:name w:val="xl80"/>
    <w:basedOn w:val="Normal"/>
    <w:qFormat/>
    <w:rsid w:val="00660FB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hAnsi="Arial" w:cs="Arial"/>
      <w:b/>
      <w:bCs/>
      <w:sz w:val="14"/>
      <w:szCs w:val="14"/>
      <w:lang w:val="en-GB"/>
    </w:rPr>
  </w:style>
  <w:style w:type="paragraph" w:customStyle="1" w:styleId="xl82">
    <w:name w:val="xl82"/>
    <w:basedOn w:val="Normal"/>
    <w:qFormat/>
    <w:rsid w:val="00660F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14"/>
      <w:szCs w:val="14"/>
      <w:lang w:val="en-GB"/>
    </w:rPr>
  </w:style>
  <w:style w:type="paragraph" w:customStyle="1" w:styleId="xl83">
    <w:name w:val="xl83"/>
    <w:basedOn w:val="Normal"/>
    <w:rsid w:val="00660FB1"/>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hAnsi="Arial" w:cs="Arial"/>
      <w:sz w:val="14"/>
      <w:szCs w:val="14"/>
      <w:lang w:val="en-GB"/>
    </w:rPr>
  </w:style>
  <w:style w:type="paragraph" w:customStyle="1" w:styleId="xl84">
    <w:name w:val="xl84"/>
    <w:basedOn w:val="Normal"/>
    <w:qFormat/>
    <w:rsid w:val="00660FB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sz w:val="14"/>
      <w:szCs w:val="14"/>
      <w:lang w:val="en-GB"/>
    </w:rPr>
  </w:style>
  <w:style w:type="paragraph" w:customStyle="1" w:styleId="xl85">
    <w:name w:val="xl85"/>
    <w:basedOn w:val="Normal"/>
    <w:qFormat/>
    <w:rsid w:val="00660FB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i/>
      <w:iCs/>
      <w:sz w:val="14"/>
      <w:szCs w:val="14"/>
      <w:lang w:val="en-GB"/>
    </w:rPr>
  </w:style>
  <w:style w:type="paragraph" w:customStyle="1" w:styleId="xl86">
    <w:name w:val="xl86"/>
    <w:basedOn w:val="Normal"/>
    <w:qFormat/>
    <w:rsid w:val="00660FB1"/>
    <w:pPr>
      <w:pBdr>
        <w:top w:val="double" w:sz="6" w:space="0" w:color="auto"/>
        <w:left w:val="single" w:sz="4" w:space="0" w:color="auto"/>
        <w:right w:val="single" w:sz="4" w:space="0" w:color="auto"/>
      </w:pBdr>
      <w:spacing w:before="100" w:beforeAutospacing="1" w:after="100" w:afterAutospacing="1" w:line="240" w:lineRule="auto"/>
    </w:pPr>
    <w:rPr>
      <w:rFonts w:ascii="Arial" w:hAnsi="Arial" w:cs="Arial"/>
      <w:sz w:val="14"/>
      <w:szCs w:val="14"/>
      <w:lang w:val="en-GB"/>
    </w:rPr>
  </w:style>
  <w:style w:type="paragraph" w:customStyle="1" w:styleId="xl87">
    <w:name w:val="xl87"/>
    <w:basedOn w:val="Normal"/>
    <w:qFormat/>
    <w:rsid w:val="00660FB1"/>
    <w:pPr>
      <w:pBdr>
        <w:top w:val="single" w:sz="4" w:space="0" w:color="auto"/>
        <w:lef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88">
    <w:name w:val="xl88"/>
    <w:basedOn w:val="Normal"/>
    <w:qFormat/>
    <w:rsid w:val="00660FB1"/>
    <w:pPr>
      <w:pBdr>
        <w:top w:val="single" w:sz="4" w:space="0" w:color="auto"/>
        <w:left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89">
    <w:name w:val="xl89"/>
    <w:basedOn w:val="Normal"/>
    <w:qFormat/>
    <w:rsid w:val="00660FB1"/>
    <w:pPr>
      <w:pBdr>
        <w:top w:val="single" w:sz="4" w:space="0" w:color="auto"/>
        <w:lef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0">
    <w:name w:val="xl90"/>
    <w:basedOn w:val="Normal"/>
    <w:qFormat/>
    <w:rsid w:val="00660FB1"/>
    <w:pPr>
      <w:pBdr>
        <w:top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1">
    <w:name w:val="xl91"/>
    <w:basedOn w:val="Normal"/>
    <w:rsid w:val="00660FB1"/>
    <w:pPr>
      <w:pBdr>
        <w:top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2">
    <w:name w:val="xl92"/>
    <w:basedOn w:val="Normal"/>
    <w:qFormat/>
    <w:rsid w:val="00660FB1"/>
    <w:pPr>
      <w:pBdr>
        <w:top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3">
    <w:name w:val="xl93"/>
    <w:basedOn w:val="Normal"/>
    <w:qFormat/>
    <w:rsid w:val="00660FB1"/>
    <w:pPr>
      <w:pBdr>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4">
    <w:name w:val="xl94"/>
    <w:basedOn w:val="Normal"/>
    <w:qFormat/>
    <w:rsid w:val="00660FB1"/>
    <w:pPr>
      <w:pBdr>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5">
    <w:name w:val="xl95"/>
    <w:basedOn w:val="Normal"/>
    <w:rsid w:val="00660FB1"/>
    <w:pPr>
      <w:pBdr>
        <w:left w:val="single" w:sz="4" w:space="0" w:color="auto"/>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customStyle="1" w:styleId="xl96">
    <w:name w:val="xl96"/>
    <w:basedOn w:val="Normal"/>
    <w:rsid w:val="00660FB1"/>
    <w:pPr>
      <w:pBdr>
        <w:bottom w:val="single" w:sz="4" w:space="0" w:color="auto"/>
        <w:right w:val="single" w:sz="4" w:space="0" w:color="auto"/>
      </w:pBdr>
      <w:shd w:val="clear" w:color="auto" w:fill="969696"/>
      <w:spacing w:before="100" w:beforeAutospacing="1" w:after="100" w:afterAutospacing="1" w:line="240" w:lineRule="auto"/>
      <w:jc w:val="center"/>
      <w:textAlignment w:val="center"/>
    </w:pPr>
    <w:rPr>
      <w:rFonts w:ascii="Arial" w:hAnsi="Arial" w:cs="Arial"/>
      <w:b/>
      <w:bCs/>
      <w:color w:val="FFFFFF"/>
      <w:sz w:val="14"/>
      <w:szCs w:val="14"/>
      <w:lang w:val="en-GB"/>
    </w:rPr>
  </w:style>
  <w:style w:type="paragraph" w:styleId="Index2">
    <w:name w:val="index 2"/>
    <w:basedOn w:val="Normal"/>
    <w:next w:val="Normal"/>
    <w:autoRedefine/>
    <w:semiHidden/>
    <w:rsid w:val="00660FB1"/>
    <w:pPr>
      <w:spacing w:line="240" w:lineRule="auto"/>
      <w:ind w:left="480" w:hanging="240"/>
    </w:pPr>
    <w:rPr>
      <w:sz w:val="24"/>
      <w:szCs w:val="24"/>
    </w:rPr>
  </w:style>
  <w:style w:type="paragraph" w:styleId="Index3">
    <w:name w:val="index 3"/>
    <w:basedOn w:val="Normal"/>
    <w:next w:val="Normal"/>
    <w:autoRedefine/>
    <w:semiHidden/>
    <w:rsid w:val="00660FB1"/>
    <w:pPr>
      <w:spacing w:line="240" w:lineRule="auto"/>
      <w:ind w:left="720" w:hanging="240"/>
    </w:pPr>
    <w:rPr>
      <w:sz w:val="24"/>
      <w:szCs w:val="24"/>
    </w:rPr>
  </w:style>
  <w:style w:type="paragraph" w:styleId="Index4">
    <w:name w:val="index 4"/>
    <w:basedOn w:val="Normal"/>
    <w:next w:val="Normal"/>
    <w:autoRedefine/>
    <w:semiHidden/>
    <w:rsid w:val="00660FB1"/>
    <w:pPr>
      <w:spacing w:line="240" w:lineRule="auto"/>
      <w:ind w:left="960" w:hanging="240"/>
    </w:pPr>
    <w:rPr>
      <w:sz w:val="24"/>
      <w:szCs w:val="24"/>
    </w:rPr>
  </w:style>
  <w:style w:type="paragraph" w:styleId="Index5">
    <w:name w:val="index 5"/>
    <w:basedOn w:val="Normal"/>
    <w:next w:val="Normal"/>
    <w:autoRedefine/>
    <w:semiHidden/>
    <w:rsid w:val="00660FB1"/>
    <w:pPr>
      <w:spacing w:line="240" w:lineRule="auto"/>
      <w:ind w:left="1200" w:hanging="240"/>
    </w:pPr>
    <w:rPr>
      <w:sz w:val="24"/>
      <w:szCs w:val="24"/>
    </w:rPr>
  </w:style>
  <w:style w:type="paragraph" w:styleId="Index6">
    <w:name w:val="index 6"/>
    <w:basedOn w:val="Normal"/>
    <w:next w:val="Normal"/>
    <w:autoRedefine/>
    <w:semiHidden/>
    <w:rsid w:val="00660FB1"/>
    <w:pPr>
      <w:spacing w:line="240" w:lineRule="auto"/>
      <w:ind w:left="1440" w:hanging="240"/>
    </w:pPr>
    <w:rPr>
      <w:sz w:val="24"/>
      <w:szCs w:val="24"/>
    </w:rPr>
  </w:style>
  <w:style w:type="paragraph" w:styleId="Index7">
    <w:name w:val="index 7"/>
    <w:basedOn w:val="Normal"/>
    <w:next w:val="Normal"/>
    <w:autoRedefine/>
    <w:semiHidden/>
    <w:rsid w:val="00660FB1"/>
    <w:pPr>
      <w:spacing w:line="240" w:lineRule="auto"/>
      <w:ind w:left="1680" w:hanging="240"/>
    </w:pPr>
    <w:rPr>
      <w:sz w:val="24"/>
      <w:szCs w:val="24"/>
    </w:rPr>
  </w:style>
  <w:style w:type="paragraph" w:styleId="Index8">
    <w:name w:val="index 8"/>
    <w:basedOn w:val="Normal"/>
    <w:next w:val="Normal"/>
    <w:autoRedefine/>
    <w:semiHidden/>
    <w:rsid w:val="00660FB1"/>
    <w:pPr>
      <w:spacing w:line="240" w:lineRule="auto"/>
      <w:ind w:left="1920" w:hanging="240"/>
    </w:pPr>
    <w:rPr>
      <w:sz w:val="24"/>
      <w:szCs w:val="24"/>
    </w:rPr>
  </w:style>
  <w:style w:type="paragraph" w:styleId="Index9">
    <w:name w:val="index 9"/>
    <w:basedOn w:val="Normal"/>
    <w:next w:val="Normal"/>
    <w:autoRedefine/>
    <w:semiHidden/>
    <w:rsid w:val="00660FB1"/>
    <w:pPr>
      <w:spacing w:line="240" w:lineRule="auto"/>
      <w:ind w:left="2160" w:hanging="240"/>
    </w:pPr>
    <w:rPr>
      <w:sz w:val="24"/>
      <w:szCs w:val="24"/>
    </w:rPr>
  </w:style>
  <w:style w:type="paragraph" w:customStyle="1" w:styleId="EnterplanListNumber">
    <w:name w:val="Enterplan List Number"/>
    <w:basedOn w:val="Normal"/>
    <w:rsid w:val="00660FB1"/>
    <w:pPr>
      <w:tabs>
        <w:tab w:val="left" w:pos="720"/>
      </w:tabs>
      <w:spacing w:after="220"/>
    </w:pPr>
    <w:rPr>
      <w:rFonts w:ascii="Arial" w:hAnsi="Arial"/>
      <w:sz w:val="16"/>
      <w:szCs w:val="16"/>
      <w:lang w:val="pl-PL"/>
    </w:rPr>
  </w:style>
  <w:style w:type="paragraph" w:customStyle="1" w:styleId="ListDash">
    <w:name w:val="List Dash"/>
    <w:basedOn w:val="Normal"/>
    <w:rsid w:val="00660FB1"/>
    <w:pPr>
      <w:tabs>
        <w:tab w:val="num" w:pos="360"/>
      </w:tabs>
      <w:suppressAutoHyphens/>
      <w:spacing w:before="120" w:after="120" w:line="240" w:lineRule="auto"/>
    </w:pPr>
    <w:rPr>
      <w:sz w:val="24"/>
      <w:szCs w:val="24"/>
      <w:lang w:val="en-GB" w:eastAsia="ar-SA"/>
    </w:rPr>
  </w:style>
  <w:style w:type="character" w:customStyle="1" w:styleId="EndnoteTextChar">
    <w:name w:val="Endnote Text Char"/>
    <w:link w:val="EndnoteText"/>
    <w:uiPriority w:val="99"/>
    <w:rsid w:val="00660FB1"/>
  </w:style>
  <w:style w:type="paragraph" w:styleId="EndnoteText">
    <w:name w:val="endnote text"/>
    <w:basedOn w:val="Normal"/>
    <w:link w:val="EndnoteTextChar"/>
    <w:uiPriority w:val="99"/>
    <w:unhideWhenUsed/>
    <w:rsid w:val="00660FB1"/>
    <w:pPr>
      <w:spacing w:line="240" w:lineRule="auto"/>
    </w:pPr>
  </w:style>
  <w:style w:type="character" w:customStyle="1" w:styleId="EndnoteTextChar1">
    <w:name w:val="Endnote Text Char1"/>
    <w:uiPriority w:val="99"/>
    <w:semiHidden/>
    <w:rsid w:val="00660FB1"/>
    <w:rPr>
      <w:rFonts w:ascii="Times New Roman" w:eastAsia="Times New Roman" w:hAnsi="Times New Roman" w:cs="Times New Roman"/>
      <w:sz w:val="20"/>
      <w:szCs w:val="20"/>
    </w:rPr>
  </w:style>
  <w:style w:type="paragraph" w:customStyle="1" w:styleId="NormalJustified">
    <w:name w:val="Normal + Justified"/>
    <w:aliases w:val="First line:  1,27 cm"/>
    <w:basedOn w:val="Normal"/>
    <w:uiPriority w:val="99"/>
    <w:qFormat/>
    <w:rsid w:val="00660FB1"/>
    <w:pPr>
      <w:spacing w:line="240" w:lineRule="auto"/>
    </w:pPr>
    <w:rPr>
      <w:sz w:val="24"/>
      <w:lang w:val="en-US"/>
    </w:rPr>
  </w:style>
  <w:style w:type="character" w:styleId="EndnoteReference">
    <w:name w:val="endnote reference"/>
    <w:uiPriority w:val="99"/>
    <w:semiHidden/>
    <w:unhideWhenUsed/>
    <w:rsid w:val="00660FB1"/>
    <w:rPr>
      <w:vertAlign w:val="superscript"/>
    </w:rPr>
  </w:style>
  <w:style w:type="paragraph" w:styleId="NoSpacing">
    <w:name w:val="No Spacing"/>
    <w:uiPriority w:val="1"/>
    <w:qFormat/>
    <w:rsid w:val="006525BE"/>
    <w:rPr>
      <w:sz w:val="22"/>
      <w:szCs w:val="22"/>
      <w:lang w:val="bs-Latn-BA" w:eastAsia="bs-Latn-BA"/>
    </w:rPr>
  </w:style>
  <w:style w:type="paragraph" w:customStyle="1" w:styleId="Body1">
    <w:name w:val="Body 1"/>
    <w:rsid w:val="00660FB1"/>
    <w:pPr>
      <w:spacing w:after="160" w:line="259" w:lineRule="auto"/>
      <w:jc w:val="center"/>
    </w:pPr>
    <w:rPr>
      <w:rFonts w:ascii="Helvetica" w:eastAsia="Arial Unicode MS" w:hAnsi="Helvetica"/>
      <w:color w:val="000000"/>
      <w:sz w:val="24"/>
      <w:szCs w:val="22"/>
      <w:lang w:val="bs-Latn-BA" w:eastAsia="bs-Latn-BA"/>
    </w:rPr>
  </w:style>
  <w:style w:type="paragraph" w:customStyle="1" w:styleId="NoSpacing1">
    <w:name w:val="No Spacing1"/>
    <w:link w:val="NoSpacing1Char"/>
    <w:qFormat/>
    <w:rsid w:val="00160157"/>
    <w:pPr>
      <w:spacing w:after="160" w:line="259" w:lineRule="auto"/>
      <w:jc w:val="center"/>
    </w:pPr>
    <w:rPr>
      <w:rFonts w:eastAsia="Times New Roman"/>
      <w:sz w:val="22"/>
      <w:szCs w:val="22"/>
      <w:lang w:val="en-GB" w:eastAsia="hr-HR"/>
    </w:rPr>
  </w:style>
  <w:style w:type="numbering" w:customStyle="1" w:styleId="NoList1">
    <w:name w:val="No List1"/>
    <w:next w:val="NoList"/>
    <w:uiPriority w:val="99"/>
    <w:semiHidden/>
    <w:unhideWhenUsed/>
    <w:rsid w:val="00660FB1"/>
  </w:style>
  <w:style w:type="table" w:customStyle="1" w:styleId="TableGrid1">
    <w:name w:val="Table Grid1"/>
    <w:basedOn w:val="TableNormal"/>
    <w:next w:val="TableGrid"/>
    <w:uiPriority w:val="59"/>
    <w:rsid w:val="00660FB1"/>
    <w:rPr>
      <w:rFonts w:ascii="Times New Roman" w:eastAsia="Times New Roman" w:hAnsi="Times New Roman"/>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660FB1"/>
    <w:rPr>
      <w:rFonts w:ascii="Times New Roman" w:eastAsia="Times New Roman" w:hAnsi="Times New Roman"/>
      <w:color w:val="76923C"/>
      <w:lang w:val="bs-Latn-BA" w:eastAsia="bs-Latn-B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0FB1"/>
    <w:rPr>
      <w:rFonts w:ascii="Times New Roman" w:eastAsia="Times New Roman" w:hAnsi="Times New Roman"/>
      <w:color w:val="5F497A"/>
      <w:lang w:val="bs-Latn-BA" w:eastAsia="bs-Latn-B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2">
    <w:name w:val="Light Shading Accent 2"/>
    <w:basedOn w:val="TableNormal"/>
    <w:uiPriority w:val="60"/>
    <w:rsid w:val="00660FB1"/>
    <w:rPr>
      <w:rFonts w:ascii="Times New Roman" w:eastAsia="Times New Roman" w:hAnsi="Times New Roman"/>
      <w:color w:val="943634"/>
      <w:lang w:val="bs-Latn-BA" w:eastAsia="bs-Latn-B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660FB1"/>
    <w:rPr>
      <w:rFonts w:ascii="Times New Roman" w:eastAsia="Times New Roman" w:hAnsi="Times New Roman"/>
      <w:color w:val="365F91"/>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99"/>
    <w:rsid w:val="00660FB1"/>
    <w:rPr>
      <w:rFonts w:ascii="Times New Roman" w:eastAsia="Times New Roman" w:hAnsi="Times New Roman"/>
      <w:color w:val="000000"/>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qFormat/>
    <w:rsid w:val="00660FB1"/>
    <w:rPr>
      <w:rFonts w:ascii="Times New Roman" w:eastAsia="Times New Roman" w:hAnsi="Times New Roman"/>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
    <w:name w:val="Light Shading2"/>
    <w:basedOn w:val="TableNormal"/>
    <w:uiPriority w:val="99"/>
    <w:rsid w:val="00660FB1"/>
    <w:rPr>
      <w:rFonts w:ascii="Times New Roman" w:eastAsia="Times New Roman" w:hAnsi="Times New Roman"/>
      <w:color w:val="000000"/>
      <w:lang w:eastAsia="hr-H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660FB1"/>
    <w:rPr>
      <w:lang w:val="bs-Latn-BA" w:eastAsia="hr-H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660FB1"/>
    <w:rPr>
      <w:lang w:val="bs-Latn-BA"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uiPriority w:val="61"/>
    <w:rsid w:val="00660FB1"/>
    <w:rPr>
      <w:lang w:val="bs-Latn-BA" w:eastAsia="hr-H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2-Accent5">
    <w:name w:val="Medium Shading 2 Accent 5"/>
    <w:basedOn w:val="TableNormal"/>
    <w:uiPriority w:val="64"/>
    <w:rsid w:val="00660FB1"/>
    <w:rPr>
      <w:lang w:val="bs-Latn-BA"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660FB1"/>
    <w:rPr>
      <w:color w:val="000000"/>
      <w:lang w:val="bs-Latn-BA" w:eastAsia="hr-H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13">
    <w:name w:val="Light Shading - Accent 13"/>
    <w:basedOn w:val="TableNormal"/>
    <w:uiPriority w:val="60"/>
    <w:rsid w:val="00660FB1"/>
    <w:rPr>
      <w:color w:val="365F91"/>
      <w:lang w:val="bs-Latn-BA"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evision">
    <w:name w:val="Revision"/>
    <w:hidden/>
    <w:uiPriority w:val="99"/>
    <w:semiHidden/>
    <w:rsid w:val="00660FB1"/>
    <w:pPr>
      <w:spacing w:after="160" w:line="259" w:lineRule="auto"/>
      <w:jc w:val="center"/>
    </w:pPr>
    <w:rPr>
      <w:rFonts w:ascii="Times New Roman" w:eastAsia="Times New Roman" w:hAnsi="Times New Roman"/>
      <w:sz w:val="22"/>
      <w:szCs w:val="22"/>
      <w:lang w:val="hr-HR" w:eastAsia="en-US"/>
    </w:rPr>
  </w:style>
  <w:style w:type="character" w:customStyle="1" w:styleId="NormalJustifiedChar">
    <w:name w:val="Normal + Justified Char"/>
    <w:uiPriority w:val="99"/>
    <w:qFormat/>
    <w:rsid w:val="00660FB1"/>
    <w:rPr>
      <w:rFonts w:ascii="Times New Roman" w:hAnsi="Times New Roman"/>
      <w:sz w:val="22"/>
      <w:lang w:val="en-US" w:eastAsia="en-US"/>
    </w:rPr>
  </w:style>
  <w:style w:type="character" w:customStyle="1" w:styleId="NoSpacingChar">
    <w:name w:val="No Spacing Char"/>
    <w:uiPriority w:val="1"/>
    <w:qFormat/>
    <w:rsid w:val="00660FB1"/>
    <w:rPr>
      <w:rFonts w:ascii="Cambria" w:hAnsi="Cambria"/>
      <w:sz w:val="22"/>
      <w:lang w:val="en-US" w:eastAsia="en-US"/>
    </w:rPr>
  </w:style>
  <w:style w:type="paragraph" w:customStyle="1" w:styleId="NASLOVIINFORMACIJA">
    <w:name w:val="NASLOVI INFORMACIJA"/>
    <w:basedOn w:val="Heading6"/>
    <w:link w:val="NASLOVIINFORMACIJAChar"/>
    <w:uiPriority w:val="99"/>
    <w:rsid w:val="00660FB1"/>
    <w:pPr>
      <w:numPr>
        <w:numId w:val="6"/>
      </w:numPr>
      <w:spacing w:before="200" w:line="240" w:lineRule="auto"/>
    </w:pPr>
    <w:rPr>
      <w:b/>
      <w:i/>
      <w:iCs/>
      <w:color w:val="243F60"/>
      <w:sz w:val="24"/>
      <w:szCs w:val="24"/>
      <w:u w:color="FFFFFF"/>
    </w:rPr>
  </w:style>
  <w:style w:type="paragraph" w:styleId="TOCHeading">
    <w:name w:val="TOC Heading"/>
    <w:basedOn w:val="Heading1"/>
    <w:next w:val="Normal"/>
    <w:uiPriority w:val="99"/>
    <w:unhideWhenUsed/>
    <w:qFormat/>
    <w:rsid w:val="006525BE"/>
    <w:pPr>
      <w:outlineLvl w:val="9"/>
    </w:pPr>
  </w:style>
  <w:style w:type="character" w:customStyle="1" w:styleId="NASLOVIINFORMACIJAChar">
    <w:name w:val="NASLOVI INFORMACIJA Char"/>
    <w:link w:val="NASLOVIINFORMACIJA"/>
    <w:uiPriority w:val="99"/>
    <w:locked/>
    <w:rsid w:val="00660FB1"/>
    <w:rPr>
      <w:rFonts w:ascii="Calibri Light" w:eastAsia="Times New Roman" w:hAnsi="Calibri Light"/>
      <w:b/>
      <w:i/>
      <w:iCs/>
      <w:color w:val="243F60"/>
      <w:sz w:val="24"/>
      <w:szCs w:val="24"/>
      <w:u w:color="FFFFFF"/>
      <w:lang w:val="x-none" w:eastAsia="x-none"/>
    </w:rPr>
  </w:style>
  <w:style w:type="table" w:customStyle="1" w:styleId="LightShading3">
    <w:name w:val="Light Shading3"/>
    <w:uiPriority w:val="99"/>
    <w:rsid w:val="00660FB1"/>
    <w:pPr>
      <w:spacing w:after="160" w:line="259" w:lineRule="auto"/>
      <w:jc w:val="center"/>
    </w:pPr>
    <w:rPr>
      <w:rFonts w:eastAsia="Times New Roman"/>
      <w:color w:val="000000"/>
      <w:sz w:val="22"/>
      <w:szCs w:val="22"/>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BodyText3Linespacing15lines">
    <w:name w:val="Style Body Text 3 + Line spacing:  1.5 lines"/>
    <w:basedOn w:val="BodyText3"/>
    <w:uiPriority w:val="99"/>
    <w:qFormat/>
    <w:rsid w:val="00660FB1"/>
    <w:pPr>
      <w:spacing w:before="100" w:beforeAutospacing="1" w:after="100" w:afterAutospacing="1" w:line="360" w:lineRule="auto"/>
    </w:pPr>
    <w:rPr>
      <w:rFonts w:ascii="Times New Roman" w:hAnsi="Times New Roman"/>
      <w:b w:val="0"/>
      <w:bCs w:val="0"/>
      <w:iCs w:val="0"/>
      <w:sz w:val="24"/>
      <w:u w:color="FFFFFF"/>
    </w:rPr>
  </w:style>
  <w:style w:type="character" w:customStyle="1" w:styleId="Document2">
    <w:name w:val="Document 2"/>
    <w:uiPriority w:val="99"/>
    <w:qFormat/>
    <w:rsid w:val="00660FB1"/>
    <w:rPr>
      <w:rFonts w:ascii="Courier New" w:hAnsi="Courier New"/>
      <w:sz w:val="24"/>
      <w:lang w:val="en-US"/>
    </w:rPr>
  </w:style>
  <w:style w:type="character" w:styleId="Emphasis">
    <w:name w:val="Emphasis"/>
    <w:qFormat/>
    <w:rsid w:val="006525BE"/>
    <w:rPr>
      <w:i/>
      <w:iCs/>
    </w:rPr>
  </w:style>
  <w:style w:type="character" w:customStyle="1" w:styleId="itemtitle">
    <w:name w:val="item_title"/>
    <w:basedOn w:val="DefaultParagraphFont"/>
    <w:qFormat/>
    <w:rsid w:val="00660FB1"/>
  </w:style>
  <w:style w:type="character" w:styleId="BookTitle">
    <w:name w:val="Book Title"/>
    <w:uiPriority w:val="33"/>
    <w:qFormat/>
    <w:rsid w:val="006525BE"/>
    <w:rPr>
      <w:b/>
      <w:bCs/>
      <w:i/>
      <w:iCs/>
      <w:spacing w:val="5"/>
    </w:rPr>
  </w:style>
  <w:style w:type="paragraph" w:customStyle="1" w:styleId="Style2">
    <w:name w:val="Style2"/>
    <w:basedOn w:val="NoSpacing1"/>
    <w:link w:val="Style2Char"/>
    <w:qFormat/>
    <w:rsid w:val="00160157"/>
    <w:pPr>
      <w:spacing w:line="360" w:lineRule="auto"/>
      <w:ind w:left="720" w:hanging="720"/>
      <w:jc w:val="both"/>
    </w:pPr>
    <w:rPr>
      <w:b/>
      <w:sz w:val="24"/>
      <w:szCs w:val="24"/>
      <w:lang w:val="x-none" w:eastAsia="x-none"/>
    </w:rPr>
  </w:style>
  <w:style w:type="character" w:customStyle="1" w:styleId="ListParagraphChar">
    <w:name w:val="List Paragraph Char"/>
    <w:link w:val="ListParagraph"/>
    <w:uiPriority w:val="99"/>
    <w:qFormat/>
    <w:rsid w:val="00160157"/>
  </w:style>
  <w:style w:type="character" w:customStyle="1" w:styleId="Style1Char">
    <w:name w:val="Style1 Char"/>
    <w:link w:val="Style1"/>
    <w:qFormat/>
    <w:rsid w:val="00160157"/>
    <w:rPr>
      <w:rFonts w:cs="Times New Roman"/>
      <w:b/>
      <w:bCs/>
      <w:sz w:val="24"/>
      <w:szCs w:val="24"/>
    </w:rPr>
  </w:style>
  <w:style w:type="paragraph" w:customStyle="1" w:styleId="Style3">
    <w:name w:val="Style3"/>
    <w:basedOn w:val="Style2"/>
    <w:link w:val="Style3Char"/>
    <w:qFormat/>
    <w:rsid w:val="00160157"/>
  </w:style>
  <w:style w:type="character" w:customStyle="1" w:styleId="NoSpacing1Char">
    <w:name w:val="No Spacing1 Char"/>
    <w:link w:val="NoSpacing1"/>
    <w:qFormat/>
    <w:rsid w:val="00160157"/>
    <w:rPr>
      <w:rFonts w:eastAsia="Times New Roman"/>
      <w:sz w:val="22"/>
      <w:szCs w:val="22"/>
      <w:lang w:eastAsia="hr-HR" w:bidi="ar-SA"/>
    </w:rPr>
  </w:style>
  <w:style w:type="character" w:customStyle="1" w:styleId="Style2Char">
    <w:name w:val="Style2 Char"/>
    <w:link w:val="Style2"/>
    <w:qFormat/>
    <w:rsid w:val="00160157"/>
    <w:rPr>
      <w:rFonts w:ascii="Calibri" w:eastAsia="Times New Roman" w:hAnsi="Calibri" w:cs="Times New Roman"/>
      <w:b/>
      <w:sz w:val="24"/>
      <w:szCs w:val="24"/>
    </w:rPr>
  </w:style>
  <w:style w:type="paragraph" w:customStyle="1" w:styleId="Style4">
    <w:name w:val="Style4"/>
    <w:basedOn w:val="Style3"/>
    <w:link w:val="Style4Char"/>
    <w:qFormat/>
    <w:rsid w:val="00160157"/>
    <w:pPr>
      <w:numPr>
        <w:ilvl w:val="3"/>
      </w:numPr>
      <w:ind w:left="720" w:hanging="720"/>
    </w:pPr>
  </w:style>
  <w:style w:type="character" w:customStyle="1" w:styleId="Style3Char">
    <w:name w:val="Style3 Char"/>
    <w:link w:val="Style3"/>
    <w:qFormat/>
    <w:rsid w:val="00160157"/>
    <w:rPr>
      <w:rFonts w:ascii="Calibri" w:eastAsia="Times New Roman" w:hAnsi="Calibri" w:cs="Times New Roman"/>
      <w:b/>
      <w:sz w:val="24"/>
      <w:szCs w:val="24"/>
    </w:rPr>
  </w:style>
  <w:style w:type="paragraph" w:customStyle="1" w:styleId="Style5">
    <w:name w:val="Style5"/>
    <w:basedOn w:val="Style3"/>
    <w:link w:val="Style5Char"/>
    <w:qFormat/>
    <w:rsid w:val="00160157"/>
    <w:pPr>
      <w:ind w:left="0" w:firstLine="0"/>
    </w:pPr>
  </w:style>
  <w:style w:type="character" w:customStyle="1" w:styleId="Style4Char">
    <w:name w:val="Style4 Char"/>
    <w:link w:val="Style4"/>
    <w:qFormat/>
    <w:rsid w:val="00160157"/>
    <w:rPr>
      <w:rFonts w:ascii="Calibri" w:eastAsia="Times New Roman" w:hAnsi="Calibri" w:cs="Times New Roman"/>
      <w:b/>
      <w:sz w:val="24"/>
      <w:szCs w:val="24"/>
    </w:rPr>
  </w:style>
  <w:style w:type="paragraph" w:customStyle="1" w:styleId="Style6">
    <w:name w:val="Style6"/>
    <w:basedOn w:val="Style3"/>
    <w:link w:val="Style6Char"/>
    <w:qFormat/>
    <w:rsid w:val="00160157"/>
    <w:pPr>
      <w:ind w:left="0" w:firstLine="0"/>
    </w:pPr>
  </w:style>
  <w:style w:type="character" w:customStyle="1" w:styleId="Style5Char">
    <w:name w:val="Style5 Char"/>
    <w:link w:val="Style5"/>
    <w:qFormat/>
    <w:rsid w:val="00160157"/>
    <w:rPr>
      <w:rFonts w:ascii="Calibri" w:eastAsia="Times New Roman" w:hAnsi="Calibri" w:cs="Times New Roman"/>
      <w:b/>
      <w:sz w:val="24"/>
      <w:szCs w:val="24"/>
    </w:rPr>
  </w:style>
  <w:style w:type="paragraph" w:customStyle="1" w:styleId="Style7">
    <w:name w:val="Style7"/>
    <w:basedOn w:val="Style3"/>
    <w:link w:val="Style7Char"/>
    <w:qFormat/>
    <w:rsid w:val="00160157"/>
    <w:pPr>
      <w:ind w:left="0" w:firstLine="0"/>
    </w:pPr>
  </w:style>
  <w:style w:type="character" w:customStyle="1" w:styleId="Style6Char">
    <w:name w:val="Style6 Char"/>
    <w:link w:val="Style6"/>
    <w:qFormat/>
    <w:rsid w:val="00160157"/>
    <w:rPr>
      <w:rFonts w:ascii="Calibri" w:eastAsia="Times New Roman" w:hAnsi="Calibri" w:cs="Times New Roman"/>
      <w:b/>
      <w:sz w:val="24"/>
      <w:szCs w:val="24"/>
    </w:rPr>
  </w:style>
  <w:style w:type="paragraph" w:customStyle="1" w:styleId="Style8">
    <w:name w:val="Style8"/>
    <w:basedOn w:val="Style6"/>
    <w:link w:val="Style8Char"/>
    <w:qFormat/>
    <w:rsid w:val="00160157"/>
  </w:style>
  <w:style w:type="character" w:customStyle="1" w:styleId="Style7Char">
    <w:name w:val="Style7 Char"/>
    <w:link w:val="Style7"/>
    <w:qFormat/>
    <w:rsid w:val="00160157"/>
    <w:rPr>
      <w:rFonts w:ascii="Calibri" w:eastAsia="Times New Roman" w:hAnsi="Calibri" w:cs="Times New Roman"/>
      <w:b/>
      <w:sz w:val="24"/>
      <w:szCs w:val="24"/>
    </w:rPr>
  </w:style>
  <w:style w:type="character" w:customStyle="1" w:styleId="Style8Char">
    <w:name w:val="Style8 Char"/>
    <w:link w:val="Style8"/>
    <w:qFormat/>
    <w:rsid w:val="00160157"/>
    <w:rPr>
      <w:rFonts w:ascii="Calibri" w:eastAsia="Times New Roman" w:hAnsi="Calibri" w:cs="Times New Roman"/>
      <w:b/>
      <w:sz w:val="24"/>
      <w:szCs w:val="24"/>
    </w:rPr>
  </w:style>
  <w:style w:type="table" w:customStyle="1" w:styleId="LightGrid2">
    <w:name w:val="Light Grid2"/>
    <w:basedOn w:val="TableNormal"/>
    <w:uiPriority w:val="62"/>
    <w:rsid w:val="00660FB1"/>
    <w:rPr>
      <w:rFonts w:eastAsia="Times New Roman"/>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5">
    <w:name w:val="Light List Accent 5"/>
    <w:basedOn w:val="TableNormal"/>
    <w:uiPriority w:val="61"/>
    <w:rsid w:val="00660FB1"/>
    <w:rPr>
      <w:rFonts w:eastAsia="Times New Roman"/>
      <w:lang w:eastAsia="hr-H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0FB1"/>
    <w:rPr>
      <w:rFonts w:eastAsia="Times New Roman"/>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4">
    <w:name w:val="Light Shading4"/>
    <w:basedOn w:val="TableNormal"/>
    <w:uiPriority w:val="60"/>
    <w:rsid w:val="00660FB1"/>
    <w:rPr>
      <w:rFonts w:eastAsia="Times New Roman"/>
      <w:color w:val="000000"/>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
    <w:name w:val="Light Grid - Accent 11"/>
    <w:basedOn w:val="TableNormal"/>
    <w:uiPriority w:val="62"/>
    <w:rsid w:val="00660FB1"/>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6">
    <w:name w:val="Light Shading Accent 6"/>
    <w:basedOn w:val="TableNormal"/>
    <w:uiPriority w:val="60"/>
    <w:rsid w:val="00660FB1"/>
    <w:rPr>
      <w:rFonts w:eastAsia="Times New Roman"/>
      <w:color w:val="E36C0A"/>
      <w:lang w:val="bs-Latn-BA" w:eastAsia="bs-Latn-B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2">
    <w:name w:val="Light List Accent 2"/>
    <w:basedOn w:val="TableNormal"/>
    <w:uiPriority w:val="61"/>
    <w:rsid w:val="00660FB1"/>
    <w:rPr>
      <w:rFonts w:eastAsia="Times New Roman"/>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6">
    <w:name w:val="Light Grid Accent 6"/>
    <w:basedOn w:val="TableNormal"/>
    <w:uiPriority w:val="62"/>
    <w:rsid w:val="00660FB1"/>
    <w:rPr>
      <w:rFonts w:eastAsia="Times New Roman"/>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5">
    <w:name w:val="Light Grid Accent 5"/>
    <w:basedOn w:val="TableNormal"/>
    <w:uiPriority w:val="62"/>
    <w:rsid w:val="00660FB1"/>
    <w:rPr>
      <w:rFonts w:eastAsia="Times New Roman"/>
      <w:lang w:val="bs-Latn-BA" w:eastAsia="bs-Latn-B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2-Accent6">
    <w:name w:val="Medium Shading 2 Accent 6"/>
    <w:basedOn w:val="TableNormal"/>
    <w:uiPriority w:val="64"/>
    <w:rsid w:val="00660FB1"/>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660FB1"/>
    <w:rPr>
      <w:rFonts w:eastAsia="Times New Roman"/>
      <w:lang w:val="bs-Latn-BA" w:eastAsia="bs-Latn-B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Shading1-Accent3">
    <w:name w:val="Medium Shading 1 Accent 3"/>
    <w:basedOn w:val="TableNormal"/>
    <w:uiPriority w:val="63"/>
    <w:rsid w:val="00660FB1"/>
    <w:rPr>
      <w:rFonts w:eastAsia="Times New Roman"/>
      <w:lang w:val="bs-Latn-BA" w:eastAsia="bs-Latn-B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0FB1"/>
    <w:rPr>
      <w:rFonts w:eastAsia="Times New Roman"/>
      <w:lang w:val="bs-Latn-BA" w:eastAsia="bs-Latn-B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Standard6pt">
    <w:name w:val="Standard+6pt"/>
    <w:basedOn w:val="Normal"/>
    <w:link w:val="Standard6ptZchn"/>
    <w:rsid w:val="00160157"/>
    <w:pPr>
      <w:overflowPunct w:val="0"/>
      <w:autoSpaceDE w:val="0"/>
      <w:autoSpaceDN w:val="0"/>
      <w:spacing w:after="120" w:line="240" w:lineRule="auto"/>
    </w:pPr>
    <w:rPr>
      <w:sz w:val="20"/>
      <w:szCs w:val="20"/>
      <w:lang w:val="en-GB" w:eastAsia="de-DE"/>
    </w:rPr>
  </w:style>
  <w:style w:type="character" w:customStyle="1" w:styleId="Standard6ptZchn">
    <w:name w:val="Standard+6pt Zchn"/>
    <w:link w:val="Standard6pt"/>
    <w:rsid w:val="00160157"/>
    <w:rPr>
      <w:rFonts w:ascii="Calibri" w:eastAsia="Calibri" w:hAnsi="Calibri" w:cs="Times New Roman"/>
      <w:sz w:val="20"/>
      <w:szCs w:val="20"/>
      <w:lang w:val="en-GB" w:eastAsia="de-DE"/>
    </w:rPr>
  </w:style>
  <w:style w:type="paragraph" w:customStyle="1" w:styleId="first">
    <w:name w:val="first"/>
    <w:basedOn w:val="Normal"/>
    <w:rsid w:val="00660FB1"/>
    <w:pPr>
      <w:spacing w:before="100" w:beforeAutospacing="1" w:after="100" w:afterAutospacing="1" w:line="240" w:lineRule="auto"/>
    </w:pPr>
    <w:rPr>
      <w:sz w:val="24"/>
      <w:szCs w:val="24"/>
      <w:lang w:val="en-US"/>
    </w:rPr>
  </w:style>
  <w:style w:type="character" w:customStyle="1" w:styleId="arial12sivi">
    <w:name w:val="arial12sivi"/>
    <w:basedOn w:val="DefaultParagraphFont"/>
    <w:rsid w:val="00660FB1"/>
  </w:style>
  <w:style w:type="paragraph" w:customStyle="1" w:styleId="Typedudocument">
    <w:name w:val="Type du document"/>
    <w:basedOn w:val="Normal"/>
    <w:next w:val="Normal"/>
    <w:link w:val="TypedudocumentChar"/>
    <w:rsid w:val="00660FB1"/>
    <w:pPr>
      <w:spacing w:before="360" w:line="240" w:lineRule="auto"/>
      <w:jc w:val="center"/>
    </w:pPr>
    <w:rPr>
      <w:rFonts w:ascii="Times New Roman" w:hAnsi="Times New Roman"/>
      <w:b/>
      <w:sz w:val="24"/>
      <w:szCs w:val="20"/>
      <w:lang w:val="en-GB" w:eastAsia="en-GB"/>
    </w:rPr>
  </w:style>
  <w:style w:type="character" w:customStyle="1" w:styleId="TypedudocumentChar">
    <w:name w:val="Type du document Char"/>
    <w:link w:val="Typedudocument"/>
    <w:rsid w:val="00660FB1"/>
    <w:rPr>
      <w:rFonts w:ascii="Times New Roman" w:eastAsia="Calibri" w:hAnsi="Times New Roman" w:cs="Times New Roman"/>
      <w:b/>
      <w:sz w:val="24"/>
      <w:szCs w:val="20"/>
      <w:lang w:val="en-GB" w:eastAsia="en-GB"/>
    </w:rPr>
  </w:style>
  <w:style w:type="paragraph" w:customStyle="1" w:styleId="MessageHeaderFirst">
    <w:name w:val="Message Header First"/>
    <w:basedOn w:val="MessageHeader"/>
    <w:next w:val="MessageHeader"/>
    <w:rsid w:val="00660FB1"/>
    <w:pPr>
      <w:keepLines/>
      <w:pBdr>
        <w:top w:val="none" w:sz="0" w:space="0" w:color="auto"/>
        <w:left w:val="none" w:sz="0" w:space="0" w:color="auto"/>
        <w:bottom w:val="none" w:sz="0" w:space="0" w:color="auto"/>
        <w:right w:val="none" w:sz="0" w:space="0" w:color="auto"/>
      </w:pBdr>
      <w:shd w:val="clear" w:color="auto" w:fill="auto"/>
      <w:spacing w:after="40" w:line="140" w:lineRule="atLeast"/>
      <w:ind w:left="360" w:firstLine="0"/>
    </w:pPr>
    <w:rPr>
      <w:rFonts w:ascii="Garamond" w:hAnsi="Garamond"/>
      <w:spacing w:val="-5"/>
      <w:szCs w:val="20"/>
      <w:lang w:val="en-GB"/>
    </w:rPr>
  </w:style>
  <w:style w:type="paragraph" w:styleId="MessageHeader">
    <w:name w:val="Message Header"/>
    <w:basedOn w:val="Normal"/>
    <w:link w:val="MessageHeaderChar"/>
    <w:unhideWhenUsed/>
    <w:rsid w:val="00660FB1"/>
    <w:pPr>
      <w:pBdr>
        <w:top w:val="single" w:sz="6" w:space="1" w:color="auto"/>
        <w:left w:val="single" w:sz="6" w:space="1" w:color="auto"/>
        <w:bottom w:val="single" w:sz="6" w:space="1" w:color="auto"/>
        <w:right w:val="single" w:sz="6" w:space="1" w:color="auto"/>
      </w:pBdr>
      <w:shd w:val="pct20" w:color="auto" w:fill="auto"/>
      <w:spacing w:after="120" w:line="240" w:lineRule="auto"/>
      <w:ind w:left="1134" w:hanging="1134"/>
    </w:pPr>
    <w:rPr>
      <w:rFonts w:ascii="Cambria" w:eastAsia="Times New Roman" w:hAnsi="Cambria"/>
      <w:sz w:val="24"/>
      <w:szCs w:val="24"/>
      <w:lang w:val="en-US" w:eastAsia="x-none"/>
    </w:rPr>
  </w:style>
  <w:style w:type="character" w:customStyle="1" w:styleId="MessageHeaderChar">
    <w:name w:val="Message Header Char"/>
    <w:link w:val="MessageHeader"/>
    <w:rsid w:val="00660FB1"/>
    <w:rPr>
      <w:rFonts w:ascii="Cambria" w:eastAsia="Times New Roman" w:hAnsi="Cambria" w:cs="Times New Roman"/>
      <w:sz w:val="24"/>
      <w:szCs w:val="24"/>
      <w:shd w:val="pct20" w:color="auto" w:fill="auto"/>
      <w:lang w:val="en-US"/>
    </w:rPr>
  </w:style>
  <w:style w:type="table" w:styleId="LightGrid-Accent3">
    <w:name w:val="Light Grid Accent 3"/>
    <w:basedOn w:val="TableNormal"/>
    <w:uiPriority w:val="62"/>
    <w:rsid w:val="00660FB1"/>
    <w:rPr>
      <w:rFonts w:eastAsia="Times New Roman"/>
      <w:lang w:val="bs-Latn-BA" w:eastAsia="bs-Latn-B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11">
    <w:name w:val="Medium Shading 1 - Accent 11"/>
    <w:basedOn w:val="TableNormal"/>
    <w:uiPriority w:val="63"/>
    <w:rsid w:val="00660FB1"/>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2">
    <w:name w:val="Light List2"/>
    <w:basedOn w:val="TableNormal"/>
    <w:uiPriority w:val="61"/>
    <w:rsid w:val="00CE05E0"/>
    <w:rPr>
      <w:lang w:val="bs-Latn-B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
    <w:name w:val="Light Grid3"/>
    <w:basedOn w:val="TableNormal"/>
    <w:uiPriority w:val="62"/>
    <w:qFormat/>
    <w:rsid w:val="00CE05E0"/>
    <w:rPr>
      <w:rFonts w:eastAsia="Times New Roman"/>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Accent1">
    <w:name w:val="Medium List 2 Accent 1"/>
    <w:basedOn w:val="TableNormal"/>
    <w:uiPriority w:val="66"/>
    <w:rsid w:val="00CE05E0"/>
    <w:rPr>
      <w:rFonts w:ascii="Cambria" w:eastAsia="Times New Roman" w:hAnsi="Cambria"/>
      <w:color w:val="000000"/>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4">
    <w:name w:val="Light Shading - Accent 14"/>
    <w:basedOn w:val="TableNormal"/>
    <w:uiPriority w:val="60"/>
    <w:rsid w:val="00CE05E0"/>
    <w:rPr>
      <w:rFonts w:eastAsia="Times New Roman"/>
      <w:color w:val="365F91"/>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2-Accent2">
    <w:name w:val="Medium List 2 Accent 2"/>
    <w:basedOn w:val="TableNormal"/>
    <w:uiPriority w:val="66"/>
    <w:rsid w:val="00CE05E0"/>
    <w:rPr>
      <w:rFonts w:ascii="Cambria" w:eastAsia="Times New Roman" w:hAnsi="Cambria"/>
      <w:color w:val="000000"/>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E05E0"/>
    <w:rPr>
      <w:rFonts w:ascii="Cambria" w:eastAsia="Times New Roman" w:hAnsi="Cambria"/>
      <w:color w:val="000000"/>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List1-Accent4">
    <w:name w:val="Medium List 1 Accent 4"/>
    <w:basedOn w:val="TableNormal"/>
    <w:uiPriority w:val="65"/>
    <w:rsid w:val="00CE05E0"/>
    <w:rPr>
      <w:rFonts w:eastAsia="Times New Roman"/>
      <w:color w:val="000000"/>
      <w:lang w:val="bs-Latn-BA" w:eastAsia="bs-Latn-BA"/>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
    <w:name w:val="Light Grid - Accent 12"/>
    <w:basedOn w:val="TableNormal"/>
    <w:uiPriority w:val="62"/>
    <w:qFormat/>
    <w:rsid w:val="00CE05E0"/>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uiPriority w:val="61"/>
    <w:qFormat/>
    <w:rsid w:val="00CE05E0"/>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
    <w:name w:val="Medium Shading 1 - Accent 12"/>
    <w:basedOn w:val="TableNormal"/>
    <w:uiPriority w:val="63"/>
    <w:qFormat/>
    <w:rsid w:val="00CE05E0"/>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
    <w:name w:val="Medium List 1 - Accent 11"/>
    <w:basedOn w:val="TableNormal"/>
    <w:uiPriority w:val="65"/>
    <w:rsid w:val="00CE05E0"/>
    <w:rPr>
      <w:rFonts w:eastAsia="Times New Roman"/>
      <w:color w:val="000000"/>
      <w:lang w:val="bs-Latn-BA" w:eastAsia="bs-Latn-BA"/>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Grid1-Accent1">
    <w:name w:val="Medium Grid 1 Accent 1"/>
    <w:basedOn w:val="TableNormal"/>
    <w:uiPriority w:val="67"/>
    <w:rsid w:val="00CE05E0"/>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DefaultParagraphFont"/>
    <w:qFormat/>
    <w:rsid w:val="003A6CE4"/>
  </w:style>
  <w:style w:type="paragraph" w:customStyle="1" w:styleId="BodyTextuvlaka2">
    <w:name w:val="Body Text.uvlaka 2"/>
    <w:basedOn w:val="Normal"/>
    <w:uiPriority w:val="99"/>
    <w:qFormat/>
    <w:rsid w:val="003A6CE4"/>
    <w:pPr>
      <w:spacing w:line="240" w:lineRule="auto"/>
    </w:pPr>
    <w:rPr>
      <w:rFonts w:ascii="Cir Helvetika" w:eastAsia="Times New Roman" w:hAnsi="Cir Helvetika"/>
      <w:sz w:val="24"/>
      <w:u w:color="FFFFFF"/>
      <w:lang w:val="sr-Cyrl-CS"/>
    </w:rPr>
  </w:style>
  <w:style w:type="character" w:customStyle="1" w:styleId="apple-converted-space">
    <w:name w:val="apple-converted-space"/>
    <w:basedOn w:val="DefaultParagraphFont"/>
    <w:qFormat/>
    <w:rsid w:val="003A6CE4"/>
  </w:style>
  <w:style w:type="table" w:customStyle="1" w:styleId="LightGrid7">
    <w:name w:val="Light Grid7"/>
    <w:basedOn w:val="TableNormal"/>
    <w:uiPriority w:val="62"/>
    <w:rsid w:val="003A6CE4"/>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0">
    <w:name w:val="Light Shading - Accent 110"/>
    <w:basedOn w:val="TableNormal"/>
    <w:uiPriority w:val="60"/>
    <w:rsid w:val="003A6CE4"/>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8">
    <w:name w:val="Light Grid - Accent 18"/>
    <w:basedOn w:val="TableNormal"/>
    <w:uiPriority w:val="62"/>
    <w:rsid w:val="003A6CE4"/>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8">
    <w:name w:val="Light List - Accent 18"/>
    <w:basedOn w:val="TableNormal"/>
    <w:uiPriority w:val="61"/>
    <w:rsid w:val="003A6CE4"/>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6">
    <w:name w:val="Medium Shading 1 - Accent 16"/>
    <w:basedOn w:val="TableNormal"/>
    <w:uiPriority w:val="63"/>
    <w:rsid w:val="003A6CE4"/>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6">
    <w:name w:val="Medium List 1 - Accent 16"/>
    <w:basedOn w:val="TableNormal"/>
    <w:uiPriority w:val="65"/>
    <w:rsid w:val="003A6CE4"/>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xl519">
    <w:name w:val="xl519"/>
    <w:basedOn w:val="Normal"/>
    <w:qFormat/>
    <w:rsid w:val="003A6CE4"/>
    <w:pPr>
      <w:spacing w:before="100" w:beforeAutospacing="1" w:after="100" w:afterAutospacing="1" w:line="240" w:lineRule="auto"/>
    </w:pPr>
    <w:rPr>
      <w:rFonts w:eastAsia="Times New Roman"/>
      <w:sz w:val="18"/>
      <w:szCs w:val="18"/>
      <w:u w:color="FFFFFF"/>
    </w:rPr>
  </w:style>
  <w:style w:type="paragraph" w:customStyle="1" w:styleId="xl520">
    <w:name w:val="xl520"/>
    <w:basedOn w:val="Normal"/>
    <w:qFormat/>
    <w:rsid w:val="003A6C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b/>
      <w:bCs/>
      <w:sz w:val="18"/>
      <w:szCs w:val="18"/>
      <w:u w:color="FFFFFF"/>
    </w:rPr>
  </w:style>
  <w:style w:type="paragraph" w:customStyle="1" w:styleId="xl521">
    <w:name w:val="xl521"/>
    <w:basedOn w:val="Normal"/>
    <w:qFormat/>
    <w:rsid w:val="003A6C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b/>
      <w:bCs/>
      <w:sz w:val="18"/>
      <w:szCs w:val="18"/>
      <w:u w:color="FFFFFF"/>
    </w:rPr>
  </w:style>
  <w:style w:type="paragraph" w:customStyle="1" w:styleId="xl522">
    <w:name w:val="xl522"/>
    <w:basedOn w:val="Normal"/>
    <w:qFormat/>
    <w:rsid w:val="003A6C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b/>
      <w:bCs/>
      <w:sz w:val="18"/>
      <w:szCs w:val="18"/>
      <w:u w:color="FFFFFF"/>
    </w:rPr>
  </w:style>
  <w:style w:type="paragraph" w:customStyle="1" w:styleId="xl523">
    <w:name w:val="xl523"/>
    <w:basedOn w:val="Normal"/>
    <w:qFormat/>
    <w:rsid w:val="003A6C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b/>
      <w:bCs/>
      <w:sz w:val="18"/>
      <w:szCs w:val="18"/>
      <w:u w:color="FFFFFF"/>
    </w:rPr>
  </w:style>
  <w:style w:type="paragraph" w:customStyle="1" w:styleId="xl524">
    <w:name w:val="xl524"/>
    <w:basedOn w:val="Normal"/>
    <w:qFormat/>
    <w:rsid w:val="003A6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sz w:val="18"/>
      <w:szCs w:val="18"/>
      <w:u w:color="FFFFFF"/>
    </w:rPr>
  </w:style>
  <w:style w:type="paragraph" w:customStyle="1" w:styleId="xl525">
    <w:name w:val="xl525"/>
    <w:basedOn w:val="Normal"/>
    <w:qFormat/>
    <w:rsid w:val="003A6CE4"/>
    <w:pPr>
      <w:spacing w:before="100" w:beforeAutospacing="1" w:after="100" w:afterAutospacing="1" w:line="240" w:lineRule="auto"/>
    </w:pPr>
    <w:rPr>
      <w:rFonts w:eastAsia="Times New Roman"/>
      <w:b/>
      <w:bCs/>
      <w:color w:val="F79646"/>
      <w:sz w:val="18"/>
      <w:szCs w:val="18"/>
      <w:u w:color="FFFFFF"/>
    </w:rPr>
  </w:style>
  <w:style w:type="paragraph" w:customStyle="1" w:styleId="xl526">
    <w:name w:val="xl526"/>
    <w:basedOn w:val="Normal"/>
    <w:qFormat/>
    <w:rsid w:val="003A6CE4"/>
    <w:pPr>
      <w:spacing w:before="100" w:beforeAutospacing="1" w:after="100" w:afterAutospacing="1" w:line="240" w:lineRule="auto"/>
    </w:pPr>
    <w:rPr>
      <w:rFonts w:eastAsia="Times New Roman"/>
      <w:color w:val="F79646"/>
      <w:sz w:val="18"/>
      <w:szCs w:val="18"/>
      <w:u w:color="FFFFFF"/>
    </w:rPr>
  </w:style>
  <w:style w:type="paragraph" w:customStyle="1" w:styleId="xl527">
    <w:name w:val="xl527"/>
    <w:basedOn w:val="Normal"/>
    <w:qFormat/>
    <w:rsid w:val="003A6CE4"/>
    <w:pPr>
      <w:spacing w:before="100" w:beforeAutospacing="1" w:after="100" w:afterAutospacing="1" w:line="240" w:lineRule="auto"/>
    </w:pPr>
    <w:rPr>
      <w:rFonts w:eastAsia="Times New Roman"/>
      <w:color w:val="F79646"/>
      <w:sz w:val="18"/>
      <w:szCs w:val="18"/>
      <w:u w:color="FFFFFF"/>
    </w:rPr>
  </w:style>
  <w:style w:type="paragraph" w:customStyle="1" w:styleId="xl528">
    <w:name w:val="xl528"/>
    <w:basedOn w:val="Normal"/>
    <w:qFormat/>
    <w:rsid w:val="003A6CE4"/>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pPr>
    <w:rPr>
      <w:rFonts w:eastAsia="Times New Roman"/>
      <w:b/>
      <w:bCs/>
      <w:sz w:val="18"/>
      <w:szCs w:val="18"/>
      <w:u w:color="FFFFFF"/>
    </w:rPr>
  </w:style>
  <w:style w:type="paragraph" w:customStyle="1" w:styleId="xl529">
    <w:name w:val="xl529"/>
    <w:basedOn w:val="Normal"/>
    <w:qFormat/>
    <w:rsid w:val="003A6CE4"/>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pPr>
    <w:rPr>
      <w:rFonts w:eastAsia="Times New Roman"/>
      <w:b/>
      <w:bCs/>
      <w:sz w:val="18"/>
      <w:szCs w:val="18"/>
      <w:u w:color="FFFFFF"/>
    </w:rPr>
  </w:style>
  <w:style w:type="paragraph" w:customStyle="1" w:styleId="xl530">
    <w:name w:val="xl530"/>
    <w:basedOn w:val="Normal"/>
    <w:qFormat/>
    <w:rsid w:val="003A6CE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eastAsia="Times New Roman"/>
      <w:sz w:val="18"/>
      <w:szCs w:val="18"/>
      <w:u w:color="FFFFFF"/>
    </w:rPr>
  </w:style>
  <w:style w:type="paragraph" w:customStyle="1" w:styleId="xl531">
    <w:name w:val="xl531"/>
    <w:basedOn w:val="Normal"/>
    <w:qFormat/>
    <w:rsid w:val="003A6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8"/>
      <w:szCs w:val="18"/>
      <w:u w:color="FFFFFF"/>
    </w:rPr>
  </w:style>
  <w:style w:type="paragraph" w:customStyle="1" w:styleId="xl532">
    <w:name w:val="xl532"/>
    <w:basedOn w:val="Normal"/>
    <w:qFormat/>
    <w:rsid w:val="003A6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i/>
      <w:iCs/>
      <w:sz w:val="18"/>
      <w:szCs w:val="18"/>
      <w:u w:color="FFFFFF"/>
    </w:rPr>
  </w:style>
  <w:style w:type="paragraph" w:customStyle="1" w:styleId="xl533">
    <w:name w:val="xl533"/>
    <w:basedOn w:val="Normal"/>
    <w:qFormat/>
    <w:rsid w:val="003A6CE4"/>
    <w:pPr>
      <w:spacing w:before="100" w:beforeAutospacing="1" w:after="100" w:afterAutospacing="1" w:line="240" w:lineRule="auto"/>
    </w:pPr>
    <w:rPr>
      <w:rFonts w:eastAsia="Times New Roman"/>
      <w:sz w:val="18"/>
      <w:szCs w:val="18"/>
      <w:u w:color="FFFFFF"/>
    </w:rPr>
  </w:style>
  <w:style w:type="table" w:customStyle="1" w:styleId="LightList6">
    <w:name w:val="Light List6"/>
    <w:basedOn w:val="TableNormal"/>
    <w:uiPriority w:val="61"/>
    <w:rsid w:val="003A6CE4"/>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aliases w:val="Heading 2 Char Char Char Char Char Char Char Char Char,Heading 2 Char Char Char Char Char Char Char Char Char Char Char,Heading 2 Char Char Char Char Char"/>
    <w:uiPriority w:val="99"/>
    <w:qFormat/>
    <w:locked/>
    <w:rsid w:val="005657D7"/>
    <w:rPr>
      <w:rFonts w:ascii="Times New Roman" w:hAnsi="Times New Roman"/>
      <w:b/>
      <w:color w:val="auto"/>
      <w:sz w:val="26"/>
    </w:rPr>
  </w:style>
  <w:style w:type="paragraph" w:styleId="Subtitle">
    <w:name w:val="Subtitle"/>
    <w:basedOn w:val="Normal"/>
    <w:next w:val="Normal"/>
    <w:link w:val="SubtitleChar"/>
    <w:uiPriority w:val="11"/>
    <w:qFormat/>
    <w:rsid w:val="006525BE"/>
    <w:pPr>
      <w:numPr>
        <w:ilvl w:val="1"/>
      </w:numPr>
    </w:pPr>
    <w:rPr>
      <w:rFonts w:eastAsia="Times New Roman"/>
      <w:color w:val="5A5A5A"/>
      <w:spacing w:val="15"/>
      <w:sz w:val="20"/>
      <w:szCs w:val="20"/>
      <w:lang w:val="x-none" w:eastAsia="x-none"/>
    </w:rPr>
  </w:style>
  <w:style w:type="character" w:customStyle="1" w:styleId="SubtitleChar">
    <w:name w:val="Subtitle Char"/>
    <w:link w:val="Subtitle"/>
    <w:uiPriority w:val="11"/>
    <w:rsid w:val="006525BE"/>
    <w:rPr>
      <w:rFonts w:eastAsia="Times New Roman"/>
      <w:color w:val="5A5A5A"/>
      <w:spacing w:val="15"/>
    </w:rPr>
  </w:style>
  <w:style w:type="paragraph" w:styleId="Quote">
    <w:name w:val="Quote"/>
    <w:basedOn w:val="Normal"/>
    <w:next w:val="Normal"/>
    <w:uiPriority w:val="29"/>
    <w:qFormat/>
    <w:rsid w:val="006525BE"/>
    <w:pPr>
      <w:spacing w:before="200"/>
      <w:ind w:left="864" w:right="864"/>
      <w:jc w:val="center"/>
    </w:pPr>
    <w:rPr>
      <w:i/>
      <w:iCs/>
      <w:color w:val="404040"/>
    </w:rPr>
  </w:style>
  <w:style w:type="character" w:customStyle="1" w:styleId="QuoteChar1">
    <w:name w:val="Quote Char1"/>
    <w:uiPriority w:val="29"/>
    <w:rsid w:val="006525BE"/>
    <w:rPr>
      <w:i/>
      <w:iCs/>
      <w:color w:val="404040"/>
    </w:rPr>
  </w:style>
  <w:style w:type="paragraph" w:styleId="IntenseQuote">
    <w:name w:val="Intense Quote"/>
    <w:basedOn w:val="Normal"/>
    <w:next w:val="Normal"/>
    <w:link w:val="IntenseQuoteChar"/>
    <w:uiPriority w:val="30"/>
    <w:qFormat/>
    <w:rsid w:val="006525BE"/>
    <w:pPr>
      <w:pBdr>
        <w:top w:val="single" w:sz="4" w:space="10" w:color="5B9BD5"/>
        <w:bottom w:val="single" w:sz="4" w:space="10" w:color="5B9BD5"/>
      </w:pBdr>
      <w:spacing w:before="360" w:after="360"/>
      <w:ind w:left="864" w:right="864"/>
      <w:jc w:val="center"/>
    </w:pPr>
    <w:rPr>
      <w:i/>
      <w:iCs/>
      <w:color w:val="5B9BD5"/>
      <w:sz w:val="20"/>
      <w:szCs w:val="20"/>
      <w:lang w:val="x-none" w:eastAsia="x-none"/>
    </w:rPr>
  </w:style>
  <w:style w:type="character" w:customStyle="1" w:styleId="IntenseQuoteChar">
    <w:name w:val="Intense Quote Char"/>
    <w:link w:val="IntenseQuote"/>
    <w:uiPriority w:val="30"/>
    <w:rsid w:val="006525BE"/>
    <w:rPr>
      <w:i/>
      <w:iCs/>
      <w:color w:val="5B9BD5"/>
    </w:rPr>
  </w:style>
  <w:style w:type="character" w:styleId="SubtleEmphasis">
    <w:name w:val="Subtle Emphasis"/>
    <w:uiPriority w:val="19"/>
    <w:qFormat/>
    <w:rsid w:val="006525BE"/>
    <w:rPr>
      <w:i/>
      <w:iCs/>
      <w:color w:val="404040"/>
    </w:rPr>
  </w:style>
  <w:style w:type="character" w:styleId="IntenseEmphasis">
    <w:name w:val="Intense Emphasis"/>
    <w:uiPriority w:val="21"/>
    <w:qFormat/>
    <w:rsid w:val="006525BE"/>
    <w:rPr>
      <w:i/>
      <w:iCs/>
      <w:color w:val="5B9BD5"/>
    </w:rPr>
  </w:style>
  <w:style w:type="character" w:styleId="SubtleReference">
    <w:name w:val="Subtle Reference"/>
    <w:uiPriority w:val="31"/>
    <w:qFormat/>
    <w:rsid w:val="006525BE"/>
    <w:rPr>
      <w:smallCaps/>
      <w:color w:val="5A5A5A"/>
    </w:rPr>
  </w:style>
  <w:style w:type="character" w:styleId="IntenseReference">
    <w:name w:val="Intense Reference"/>
    <w:uiPriority w:val="32"/>
    <w:qFormat/>
    <w:rsid w:val="006525BE"/>
    <w:rPr>
      <w:b/>
      <w:bCs/>
      <w:smallCaps/>
      <w:color w:val="5B9BD5"/>
      <w:spacing w:val="5"/>
    </w:rPr>
  </w:style>
  <w:style w:type="character" w:customStyle="1" w:styleId="normaltextrun">
    <w:name w:val="normaltextrun"/>
    <w:rsid w:val="005E7593"/>
  </w:style>
  <w:style w:type="character" w:customStyle="1" w:styleId="eop">
    <w:name w:val="eop"/>
    <w:rsid w:val="005E7593"/>
  </w:style>
  <w:style w:type="paragraph" w:customStyle="1" w:styleId="Tablica1">
    <w:name w:val="Tablica 1"/>
    <w:basedOn w:val="Normal"/>
    <w:link w:val="FootnoteReference"/>
    <w:uiPriority w:val="8"/>
    <w:qFormat/>
    <w:rsid w:val="000D1A6D"/>
    <w:pPr>
      <w:spacing w:line="240" w:lineRule="exact"/>
    </w:pPr>
    <w:rPr>
      <w:sz w:val="20"/>
      <w:szCs w:val="20"/>
      <w:vertAlign w:val="superscript"/>
      <w:lang w:val="x-none" w:eastAsia="x-none"/>
    </w:rPr>
  </w:style>
  <w:style w:type="table" w:customStyle="1" w:styleId="TableGrid2">
    <w:name w:val="Table Grid2"/>
    <w:basedOn w:val="TableNormal"/>
    <w:next w:val="TableGrid"/>
    <w:uiPriority w:val="59"/>
    <w:rsid w:val="00301430"/>
    <w:pPr>
      <w:spacing w:after="200" w:line="276" w:lineRule="auto"/>
    </w:pPr>
    <w:rPr>
      <w:rFonts w:ascii="Times New Roman" w:eastAsia="SimSun" w:hAnsi="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
    <w:name w:val="Light Grid - Accent 61"/>
    <w:basedOn w:val="TableNormal"/>
    <w:next w:val="LightGrid-Accent6"/>
    <w:uiPriority w:val="62"/>
    <w:qFormat/>
    <w:rsid w:val="00301430"/>
    <w:pPr>
      <w:spacing w:after="200" w:line="276" w:lineRule="auto"/>
    </w:pPr>
    <w:rPr>
      <w:rFonts w:ascii="Times New Roman" w:eastAsia="SimSun" w:hAnsi="Times New Roman"/>
      <w:lang w:val="bs-Latn-BA" w:eastAsia="bs-Latn-BA"/>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List1-Accent12">
    <w:name w:val="Medium List 1 - Accent 12"/>
    <w:basedOn w:val="TableNormal"/>
    <w:next w:val="MediumList1-Accent16"/>
    <w:uiPriority w:val="65"/>
    <w:qFormat/>
    <w:rsid w:val="00301430"/>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
    <w:name w:val="Medium List 1 - Accent 41"/>
    <w:basedOn w:val="TableNormal"/>
    <w:next w:val="MediumList1-Accent4"/>
    <w:uiPriority w:val="65"/>
    <w:qFormat/>
    <w:rsid w:val="00301430"/>
    <w:pPr>
      <w:spacing w:after="200" w:line="276" w:lineRule="auto"/>
    </w:pPr>
    <w:rPr>
      <w:rFonts w:ascii="Times New Roman" w:eastAsia="SimSun" w:hAnsi="Times New Roman"/>
      <w:color w:val="000000"/>
      <w:lang w:val="bs-Latn-BA" w:eastAsia="bs-Latn-BA"/>
    </w:rPr>
    <w:tblPr>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
    <w:name w:val="Medium List 2 - Accent 11"/>
    <w:basedOn w:val="TableNormal"/>
    <w:next w:val="MediumList2-Accent1"/>
    <w:uiPriority w:val="66"/>
    <w:qFormat/>
    <w:rsid w:val="00301430"/>
    <w:pPr>
      <w:spacing w:after="200" w:line="276" w:lineRule="auto"/>
    </w:pPr>
    <w:rPr>
      <w:rFonts w:ascii="Cambria" w:eastAsia="Times New Roman" w:hAnsi="Cambria"/>
      <w:color w:val="000000"/>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qFormat/>
    <w:rsid w:val="00301430"/>
    <w:pPr>
      <w:spacing w:after="200" w:line="276" w:lineRule="auto"/>
    </w:pPr>
    <w:rPr>
      <w:rFonts w:ascii="Cambria" w:eastAsia="Times New Roman" w:hAnsi="Cambria"/>
      <w:color w:val="000000"/>
      <w:lang w:val="bs-Latn-BA" w:eastAsia="bs-Latn-BA"/>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qFormat/>
    <w:rsid w:val="00301430"/>
    <w:pPr>
      <w:spacing w:after="200" w:line="276" w:lineRule="auto"/>
    </w:pPr>
    <w:rPr>
      <w:rFonts w:ascii="Cambria" w:eastAsia="Times New Roman" w:hAnsi="Cambria"/>
      <w:color w:val="000000"/>
      <w:lang w:val="bs-Latn-BA" w:eastAsia="bs-Latn-BA"/>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
    <w:name w:val="Medium Grid 1 - Accent 11"/>
    <w:basedOn w:val="TableNormal"/>
    <w:next w:val="MediumGrid1-Accent1"/>
    <w:uiPriority w:val="67"/>
    <w:qFormat/>
    <w:rsid w:val="00301430"/>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1">
    <w:name w:val="Light Shading11"/>
    <w:uiPriority w:val="99"/>
    <w:qFormat/>
    <w:rsid w:val="00301430"/>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
    <w:name w:val="Light Shading21"/>
    <w:uiPriority w:val="99"/>
    <w:qFormat/>
    <w:rsid w:val="00301430"/>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paragraph" w:customStyle="1" w:styleId="TOCHeading1">
    <w:name w:val="TOC Heading1"/>
    <w:basedOn w:val="Heading1"/>
    <w:next w:val="Normal"/>
    <w:uiPriority w:val="99"/>
    <w:qFormat/>
    <w:rsid w:val="00301430"/>
    <w:pPr>
      <w:spacing w:before="480" w:after="200" w:line="276" w:lineRule="auto"/>
      <w:outlineLvl w:val="9"/>
    </w:pPr>
    <w:rPr>
      <w:rFonts w:ascii="Cambria" w:hAnsi="Cambria"/>
      <w:b/>
      <w:bCs/>
      <w:color w:val="365F91"/>
      <w:sz w:val="28"/>
      <w:szCs w:val="28"/>
      <w:u w:color="FFFFFF"/>
      <w:lang w:val="en-US" w:eastAsia="en-US"/>
    </w:rPr>
  </w:style>
  <w:style w:type="table" w:customStyle="1" w:styleId="LightShading31">
    <w:name w:val="Light Shading31"/>
    <w:uiPriority w:val="99"/>
    <w:qFormat/>
    <w:rsid w:val="00301430"/>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CellMar>
        <w:top w:w="0" w:type="dxa"/>
        <w:left w:w="108" w:type="dxa"/>
        <w:bottom w:w="0" w:type="dxa"/>
        <w:right w:w="108" w:type="dxa"/>
      </w:tblCellMar>
    </w:tblPr>
  </w:style>
  <w:style w:type="character" w:customStyle="1" w:styleId="BookTitle1">
    <w:name w:val="Book Title1"/>
    <w:uiPriority w:val="33"/>
    <w:qFormat/>
    <w:rsid w:val="00301430"/>
    <w:rPr>
      <w:b/>
      <w:bCs/>
      <w:smallCaps/>
      <w:spacing w:val="5"/>
    </w:rPr>
  </w:style>
  <w:style w:type="table" w:customStyle="1" w:styleId="LightGrid11">
    <w:name w:val="Light Grid11"/>
    <w:basedOn w:val="TableNormal"/>
    <w:uiPriority w:val="62"/>
    <w:qFormat/>
    <w:rsid w:val="00301430"/>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
    <w:name w:val="Light Grid21"/>
    <w:basedOn w:val="TableNormal"/>
    <w:uiPriority w:val="62"/>
    <w:qFormat/>
    <w:rsid w:val="00301430"/>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
    <w:name w:val="Light Shading - Accent 111"/>
    <w:basedOn w:val="TableNormal"/>
    <w:uiPriority w:val="60"/>
    <w:qFormat/>
    <w:rsid w:val="00301430"/>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62"/>
    <w:qFormat/>
    <w:rsid w:val="00301430"/>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
    <w:name w:val="Light List - Accent 111"/>
    <w:basedOn w:val="TableNormal"/>
    <w:uiPriority w:val="61"/>
    <w:qFormat/>
    <w:rsid w:val="00301430"/>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uiPriority w:val="63"/>
    <w:qFormat/>
    <w:rsid w:val="00301430"/>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
    <w:name w:val="Medium List 1 - Accent 111"/>
    <w:basedOn w:val="TableNormal"/>
    <w:uiPriority w:val="65"/>
    <w:qFormat/>
    <w:rsid w:val="00301430"/>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
    <w:name w:val="Light Shading41"/>
    <w:basedOn w:val="TableNormal"/>
    <w:uiPriority w:val="60"/>
    <w:qFormat/>
    <w:rsid w:val="00301430"/>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
    <w:name w:val="Table Grid11"/>
    <w:basedOn w:val="TableNormal"/>
    <w:uiPriority w:val="59"/>
    <w:qFormat/>
    <w:rsid w:val="00301430"/>
    <w:pPr>
      <w:spacing w:after="200" w:line="276" w:lineRule="auto"/>
    </w:pPr>
    <w:rPr>
      <w:rFonts w:ascii="Times New Roman" w:hAnsi="Times New Roman"/>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basedOn w:val="Normal"/>
    <w:link w:val="FootnoteChar"/>
    <w:uiPriority w:val="1"/>
    <w:qFormat/>
    <w:rsid w:val="008A683F"/>
    <w:pPr>
      <w:spacing w:after="0" w:line="240" w:lineRule="auto"/>
      <w:jc w:val="both"/>
    </w:pPr>
    <w:rPr>
      <w:rFonts w:ascii="Times New Roman" w:hAnsi="Times New Roman"/>
      <w:noProof/>
      <w:color w:val="000000"/>
      <w:sz w:val="18"/>
      <w:lang w:val="x-none" w:eastAsia="en-US"/>
    </w:rPr>
  </w:style>
  <w:style w:type="character" w:customStyle="1" w:styleId="FootnoteChar">
    <w:name w:val="Footnote Char"/>
    <w:link w:val="Footnote"/>
    <w:uiPriority w:val="1"/>
    <w:rsid w:val="008A683F"/>
    <w:rPr>
      <w:rFonts w:ascii="Times New Roman" w:hAnsi="Times New Roman"/>
      <w:noProof/>
      <w:color w:val="000000"/>
      <w:sz w:val="18"/>
      <w:szCs w:val="22"/>
      <w:lang w:eastAsia="en-US"/>
    </w:rPr>
  </w:style>
  <w:style w:type="paragraph" w:customStyle="1" w:styleId="Tekst">
    <w:name w:val="Tekst"/>
    <w:qFormat/>
    <w:rsid w:val="008A683F"/>
    <w:pPr>
      <w:jc w:val="both"/>
    </w:pPr>
    <w:rPr>
      <w:rFonts w:ascii="Times New Roman" w:hAnsi="Times New Roman"/>
      <w:noProof/>
      <w:color w:val="000000"/>
      <w:sz w:val="24"/>
      <w:szCs w:val="22"/>
      <w:lang w:val="bs-Latn-BA" w:eastAsia="en-US"/>
    </w:rPr>
  </w:style>
  <w:style w:type="table" w:customStyle="1" w:styleId="GridTable4-Accent11">
    <w:name w:val="Grid Table 4 - Accent 11"/>
    <w:basedOn w:val="TableNormal"/>
    <w:uiPriority w:val="49"/>
    <w:rsid w:val="008A683F"/>
    <w:rPr>
      <w:rFonts w:ascii="Times New Roman" w:hAnsi="Times New Roman"/>
      <w:i/>
      <w:sz w:val="24"/>
      <w:szCs w:val="24"/>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ragraphNumbering">
    <w:name w:val="Paragraph Numbering"/>
    <w:basedOn w:val="Normal"/>
    <w:link w:val="ParagraphNumberingChar"/>
    <w:uiPriority w:val="1"/>
    <w:qFormat/>
    <w:rsid w:val="005957D0"/>
    <w:pPr>
      <w:tabs>
        <w:tab w:val="num" w:pos="3510"/>
      </w:tabs>
      <w:spacing w:after="240" w:line="264" w:lineRule="auto"/>
      <w:ind w:left="2790"/>
    </w:pPr>
    <w:rPr>
      <w:rFonts w:ascii="Times New Roman" w:eastAsia="SimSun" w:hAnsi="Times New Roman"/>
      <w:sz w:val="24"/>
      <w:szCs w:val="24"/>
      <w:u w:color="FFFFFF"/>
      <w:lang w:val="hr-HR" w:eastAsia="en-US"/>
    </w:rPr>
  </w:style>
  <w:style w:type="character" w:customStyle="1" w:styleId="ParagraphNumberingChar">
    <w:name w:val="Paragraph Numbering Char"/>
    <w:link w:val="ParagraphNumbering"/>
    <w:uiPriority w:val="1"/>
    <w:locked/>
    <w:rsid w:val="005957D0"/>
    <w:rPr>
      <w:rFonts w:ascii="Times New Roman" w:eastAsia="SimSun" w:hAnsi="Times New Roman"/>
      <w:sz w:val="24"/>
      <w:szCs w:val="24"/>
      <w:u w:color="FFFFFF"/>
      <w:lang w:val="hr-HR" w:eastAsia="en-US"/>
    </w:rPr>
  </w:style>
  <w:style w:type="numbering" w:customStyle="1" w:styleId="NoList2">
    <w:name w:val="No List2"/>
    <w:next w:val="NoList"/>
    <w:uiPriority w:val="99"/>
    <w:semiHidden/>
    <w:unhideWhenUsed/>
    <w:rsid w:val="00B2601C"/>
  </w:style>
  <w:style w:type="table" w:customStyle="1" w:styleId="TableGrid3">
    <w:name w:val="Table Grid3"/>
    <w:basedOn w:val="TableNormal"/>
    <w:next w:val="TableGrid"/>
    <w:uiPriority w:val="59"/>
    <w:rsid w:val="00B2601C"/>
    <w:rPr>
      <w:rFonts w:ascii="Times New Roman" w:eastAsia="Times New Roman" w:hAnsi="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2601C"/>
  </w:style>
  <w:style w:type="table" w:customStyle="1" w:styleId="TableGrid12">
    <w:name w:val="Table Grid12"/>
    <w:basedOn w:val="TableNormal"/>
    <w:next w:val="TableGrid"/>
    <w:uiPriority w:val="59"/>
    <w:rsid w:val="00B260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B2601C"/>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B2601C"/>
    <w:rPr>
      <w:rFonts w:ascii="Times New Roman" w:eastAsia="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
    <w:name w:val="Light Shading - Accent 21"/>
    <w:basedOn w:val="TableNormal"/>
    <w:next w:val="LightShading-Accent2"/>
    <w:uiPriority w:val="60"/>
    <w:rsid w:val="00B2601C"/>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
    <w:name w:val="Light Shading - Accent 112"/>
    <w:basedOn w:val="TableNormal"/>
    <w:uiPriority w:val="60"/>
    <w:rsid w:val="00B2601C"/>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
    <w:name w:val="Light Shading12"/>
    <w:basedOn w:val="TableNormal"/>
    <w:uiPriority w:val="99"/>
    <w:rsid w:val="00B2601C"/>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qFormat/>
    <w:rsid w:val="00B2601C"/>
    <w:rPr>
      <w:rFonts w:ascii="Times New Roman" w:eastAsia="Times New Roman" w:hAnsi="Times New Roman"/>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2">
    <w:name w:val="Light Shading22"/>
    <w:basedOn w:val="TableNormal"/>
    <w:uiPriority w:val="99"/>
    <w:rsid w:val="00B2601C"/>
    <w:rPr>
      <w:rFonts w:ascii="Times New Roman" w:eastAsia="Times New Roman" w:hAnsi="Times New Roman"/>
      <w:color w:val="000000"/>
      <w:lang w:eastAsia="hr-H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uiPriority w:val="61"/>
    <w:rsid w:val="00B2601C"/>
    <w:rPr>
      <w:lang w:eastAsia="hr-H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
    <w:name w:val="Light Grid12"/>
    <w:basedOn w:val="TableNormal"/>
    <w:uiPriority w:val="62"/>
    <w:rsid w:val="00B2601C"/>
    <w:rPr>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2">
    <w:name w:val="Light List - Accent 112"/>
    <w:basedOn w:val="TableNormal"/>
    <w:uiPriority w:val="61"/>
    <w:rsid w:val="00B2601C"/>
    <w:rPr>
      <w:lang w:eastAsia="hr-H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51">
    <w:name w:val="Medium Shading 2 - Accent 51"/>
    <w:basedOn w:val="TableNormal"/>
    <w:next w:val="MediumShading2-Accent5"/>
    <w:uiPriority w:val="64"/>
    <w:rsid w:val="00B2601C"/>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uiPriority w:val="65"/>
    <w:rsid w:val="00B2601C"/>
    <w:rPr>
      <w:color w:val="000000"/>
      <w:lang w:eastAsia="hr-H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131">
    <w:name w:val="Light Shading - Accent 131"/>
    <w:basedOn w:val="TableNormal"/>
    <w:uiPriority w:val="60"/>
    <w:rsid w:val="00B2601C"/>
    <w:rPr>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2">
    <w:name w:val="Light Shading32"/>
    <w:uiPriority w:val="99"/>
    <w:rsid w:val="00B2601C"/>
    <w:pPr>
      <w:spacing w:after="160" w:line="259" w:lineRule="auto"/>
      <w:jc w:val="center"/>
    </w:pPr>
    <w:rPr>
      <w:rFonts w:eastAsia="Times New Roman"/>
      <w:color w:val="000000"/>
      <w:sz w:val="22"/>
      <w:szCs w:val="22"/>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22">
    <w:name w:val="Light Grid22"/>
    <w:basedOn w:val="TableNormal"/>
    <w:uiPriority w:val="62"/>
    <w:rsid w:val="00B2601C"/>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1">
    <w:name w:val="Light List - Accent 51"/>
    <w:basedOn w:val="TableNormal"/>
    <w:next w:val="LightList-Accent5"/>
    <w:uiPriority w:val="61"/>
    <w:rsid w:val="00B2601C"/>
    <w:rPr>
      <w:rFonts w:eastAsia="Times New Roman"/>
      <w:lang w:eastAsia="hr-H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B2601C"/>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42">
    <w:name w:val="Light Shading42"/>
    <w:basedOn w:val="TableNormal"/>
    <w:uiPriority w:val="60"/>
    <w:rsid w:val="00B2601C"/>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2">
    <w:name w:val="Light Grid - Accent 112"/>
    <w:basedOn w:val="TableNormal"/>
    <w:uiPriority w:val="62"/>
    <w:rsid w:val="00B2601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61">
    <w:name w:val="Light Shading - Accent 61"/>
    <w:basedOn w:val="TableNormal"/>
    <w:next w:val="LightShading-Accent6"/>
    <w:uiPriority w:val="60"/>
    <w:rsid w:val="00B2601C"/>
    <w:rPr>
      <w:rFonts w:eastAsia="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21">
    <w:name w:val="Light List - Accent 21"/>
    <w:basedOn w:val="TableNormal"/>
    <w:next w:val="LightList-Accent2"/>
    <w:uiPriority w:val="61"/>
    <w:rsid w:val="00B2601C"/>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2">
    <w:name w:val="Light Grid - Accent 62"/>
    <w:basedOn w:val="TableNormal"/>
    <w:next w:val="LightGrid-Accent6"/>
    <w:uiPriority w:val="62"/>
    <w:rsid w:val="00B2601C"/>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
    <w:name w:val="Light Grid - Accent 51"/>
    <w:basedOn w:val="TableNormal"/>
    <w:next w:val="LightGrid-Accent5"/>
    <w:uiPriority w:val="62"/>
    <w:rsid w:val="00B2601C"/>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61">
    <w:name w:val="Medium Shading 2 - Accent 61"/>
    <w:basedOn w:val="TableNormal"/>
    <w:next w:val="MediumShading2-Accent6"/>
    <w:uiPriority w:val="64"/>
    <w:rsid w:val="00B2601C"/>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1">
    <w:name w:val="Medium Grid 3 - Accent 61"/>
    <w:basedOn w:val="TableNormal"/>
    <w:next w:val="MediumGrid3-Accent6"/>
    <w:uiPriority w:val="69"/>
    <w:rsid w:val="00B2601C"/>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31">
    <w:name w:val="Medium Shading 1 - Accent 31"/>
    <w:basedOn w:val="TableNormal"/>
    <w:next w:val="MediumShading1-Accent3"/>
    <w:uiPriority w:val="63"/>
    <w:rsid w:val="00B2601C"/>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B2601C"/>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B2601C"/>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112">
    <w:name w:val="Medium Shading 1 - Accent 112"/>
    <w:basedOn w:val="TableNormal"/>
    <w:uiPriority w:val="63"/>
    <w:rsid w:val="00B2601C"/>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21">
    <w:name w:val="Light List21"/>
    <w:basedOn w:val="TableNormal"/>
    <w:uiPriority w:val="61"/>
    <w:rsid w:val="00B2601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1">
    <w:name w:val="Light Grid31"/>
    <w:basedOn w:val="TableNormal"/>
    <w:uiPriority w:val="62"/>
    <w:qFormat/>
    <w:rsid w:val="00B2601C"/>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2">
    <w:name w:val="Medium List 2 - Accent 12"/>
    <w:basedOn w:val="TableNormal"/>
    <w:next w:val="MediumList2-Accent1"/>
    <w:uiPriority w:val="66"/>
    <w:rsid w:val="00B2601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41">
    <w:name w:val="Light Shading - Accent 141"/>
    <w:basedOn w:val="TableNormal"/>
    <w:uiPriority w:val="60"/>
    <w:rsid w:val="00B2601C"/>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2">
    <w:name w:val="Medium List 2 - Accent 22"/>
    <w:basedOn w:val="TableNormal"/>
    <w:next w:val="MediumList2-Accent2"/>
    <w:uiPriority w:val="66"/>
    <w:rsid w:val="00B2601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B2601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1-Accent42">
    <w:name w:val="Medium List 1 - Accent 42"/>
    <w:basedOn w:val="TableNormal"/>
    <w:next w:val="MediumList1-Accent4"/>
    <w:uiPriority w:val="65"/>
    <w:rsid w:val="00B2601C"/>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1">
    <w:name w:val="Light Grid - Accent 121"/>
    <w:basedOn w:val="TableNormal"/>
    <w:uiPriority w:val="62"/>
    <w:qFormat/>
    <w:rsid w:val="00B2601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1">
    <w:name w:val="Light List - Accent 121"/>
    <w:basedOn w:val="TableNormal"/>
    <w:uiPriority w:val="61"/>
    <w:qFormat/>
    <w:rsid w:val="00B2601C"/>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
    <w:name w:val="Medium Shading 1 - Accent 121"/>
    <w:basedOn w:val="TableNormal"/>
    <w:uiPriority w:val="63"/>
    <w:qFormat/>
    <w:rsid w:val="00B2601C"/>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2">
    <w:name w:val="Medium List 1 - Accent 112"/>
    <w:basedOn w:val="TableNormal"/>
    <w:uiPriority w:val="65"/>
    <w:rsid w:val="00B2601C"/>
    <w:rPr>
      <w:rFonts w:eastAsia="Times New Roman"/>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
    <w:name w:val="Medium Grid 1 - Accent 12"/>
    <w:basedOn w:val="TableNormal"/>
    <w:next w:val="MediumGrid1-Accent1"/>
    <w:uiPriority w:val="67"/>
    <w:rsid w:val="00B2601C"/>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4">
    <w:name w:val="Light Grid4"/>
    <w:basedOn w:val="TableNormal"/>
    <w:next w:val="LightGrid7"/>
    <w:uiPriority w:val="62"/>
    <w:rsid w:val="00B2601C"/>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5">
    <w:name w:val="Light Shading - Accent 15"/>
    <w:basedOn w:val="TableNormal"/>
    <w:next w:val="LightShading-Accent110"/>
    <w:uiPriority w:val="60"/>
    <w:rsid w:val="00B2601C"/>
    <w:rPr>
      <w:rFonts w:eastAsia="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3">
    <w:name w:val="Light Grid - Accent 13"/>
    <w:basedOn w:val="TableNormal"/>
    <w:next w:val="LightGrid-Accent18"/>
    <w:uiPriority w:val="62"/>
    <w:rsid w:val="00B2601C"/>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next w:val="LightList-Accent18"/>
    <w:uiPriority w:val="61"/>
    <w:rsid w:val="00B2601C"/>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3">
    <w:name w:val="Medium Shading 1 - Accent 13"/>
    <w:basedOn w:val="TableNormal"/>
    <w:next w:val="MediumShading1-Accent16"/>
    <w:uiPriority w:val="63"/>
    <w:rsid w:val="00B2601C"/>
    <w:rPr>
      <w:rFonts w:eastAsia="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
    <w:name w:val="Medium List 1 - Accent 13"/>
    <w:basedOn w:val="TableNormal"/>
    <w:next w:val="MediumList1-Accent16"/>
    <w:uiPriority w:val="65"/>
    <w:rsid w:val="00B2601C"/>
    <w:rPr>
      <w:rFonts w:eastAsia="Times New Roman"/>
      <w:color w:val="000000"/>
      <w:sz w:val="22"/>
      <w:szCs w:val="22"/>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3">
    <w:name w:val="Light List3"/>
    <w:basedOn w:val="TableNormal"/>
    <w:next w:val="LightList6"/>
    <w:uiPriority w:val="61"/>
    <w:rsid w:val="00B2601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
    <w:name w:val="Table Grid21"/>
    <w:basedOn w:val="TableNormal"/>
    <w:next w:val="TableGrid"/>
    <w:uiPriority w:val="59"/>
    <w:rsid w:val="00B2601C"/>
    <w:pPr>
      <w:spacing w:after="200" w:line="276" w:lineRule="auto"/>
    </w:pPr>
    <w:rPr>
      <w:rFonts w:ascii="Times New Roman" w:eastAsia="SimSun" w:hAnsi="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
    <w:name w:val="Light Grid - Accent 611"/>
    <w:basedOn w:val="TableNormal"/>
    <w:next w:val="LightGrid-Accent6"/>
    <w:uiPriority w:val="62"/>
    <w:qFormat/>
    <w:rsid w:val="00B2601C"/>
    <w:pPr>
      <w:spacing w:after="200" w:line="276" w:lineRule="auto"/>
    </w:pPr>
    <w:rPr>
      <w:rFonts w:ascii="Times New Roman" w:eastAsia="SimSun" w:hAnsi="Times New Roman"/>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List1-Accent121">
    <w:name w:val="Medium List 1 - Accent 121"/>
    <w:basedOn w:val="TableNormal"/>
    <w:next w:val="MediumList1-Accent16"/>
    <w:uiPriority w:val="65"/>
    <w:qFormat/>
    <w:rsid w:val="00B2601C"/>
    <w:pPr>
      <w:spacing w:after="200" w:line="276" w:lineRule="auto"/>
    </w:pPr>
    <w:rPr>
      <w:rFonts w:ascii="Times New Roman" w:eastAsia="SimSun" w:hAnsi="Times New Roman"/>
      <w:color w:val="000000"/>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1">
    <w:name w:val="Medium List 1 - Accent 411"/>
    <w:basedOn w:val="TableNormal"/>
    <w:next w:val="MediumList1-Accent4"/>
    <w:uiPriority w:val="65"/>
    <w:qFormat/>
    <w:rsid w:val="00B2601C"/>
    <w:pPr>
      <w:spacing w:after="200" w:line="276" w:lineRule="auto"/>
    </w:pPr>
    <w:rPr>
      <w:rFonts w:ascii="Times New Roman" w:eastAsia="SimSun" w:hAnsi="Times New Roman"/>
      <w:color w:val="000000"/>
    </w:rPr>
    <w:tblPr>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1">
    <w:name w:val="Medium List 2 - Accent 111"/>
    <w:basedOn w:val="TableNormal"/>
    <w:next w:val="MediumList2-Accent1"/>
    <w:uiPriority w:val="66"/>
    <w:qFormat/>
    <w:rsid w:val="00B2601C"/>
    <w:pPr>
      <w:spacing w:after="200" w:line="276" w:lineRule="auto"/>
    </w:pPr>
    <w:rPr>
      <w:rFonts w:ascii="Cambria" w:eastAsia="Times New Roman" w:hAnsi="Cambria"/>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1">
    <w:name w:val="Medium List 2 - Accent 211"/>
    <w:basedOn w:val="TableNormal"/>
    <w:next w:val="MediumList2-Accent2"/>
    <w:uiPriority w:val="66"/>
    <w:qFormat/>
    <w:rsid w:val="00B2601C"/>
    <w:pPr>
      <w:spacing w:after="200" w:line="276" w:lineRule="auto"/>
    </w:pPr>
    <w:rPr>
      <w:rFonts w:ascii="Cambria" w:eastAsia="Times New Roman" w:hAnsi="Cambria"/>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1">
    <w:name w:val="Medium List 2 - Accent 611"/>
    <w:basedOn w:val="TableNormal"/>
    <w:next w:val="MediumList2-Accent6"/>
    <w:uiPriority w:val="66"/>
    <w:qFormat/>
    <w:rsid w:val="00B2601C"/>
    <w:pPr>
      <w:spacing w:after="200" w:line="276" w:lineRule="auto"/>
    </w:pPr>
    <w:rPr>
      <w:rFonts w:ascii="Cambria" w:eastAsia="Times New Roman" w:hAnsi="Cambria"/>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1">
    <w:name w:val="Medium Grid 1 - Accent 111"/>
    <w:basedOn w:val="TableNormal"/>
    <w:next w:val="MediumGrid1-Accent1"/>
    <w:uiPriority w:val="67"/>
    <w:qFormat/>
    <w:rsid w:val="00B2601C"/>
    <w:pPr>
      <w:spacing w:after="200" w:line="276" w:lineRule="auto"/>
    </w:pPr>
    <w:rPr>
      <w:rFonts w:ascii="Times New Roman" w:eastAsia="SimSun" w:hAnsi="Times New Roman"/>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11">
    <w:name w:val="Light Shading111"/>
    <w:uiPriority w:val="99"/>
    <w:qFormat/>
    <w:rsid w:val="00B2601C"/>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1">
    <w:name w:val="Light Shading211"/>
    <w:uiPriority w:val="99"/>
    <w:qFormat/>
    <w:rsid w:val="00B2601C"/>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11">
    <w:name w:val="Light Shading311"/>
    <w:uiPriority w:val="99"/>
    <w:qFormat/>
    <w:rsid w:val="00B2601C"/>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11">
    <w:name w:val="Light Grid111"/>
    <w:basedOn w:val="TableNormal"/>
    <w:uiPriority w:val="62"/>
    <w:qFormat/>
    <w:rsid w:val="00B2601C"/>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1">
    <w:name w:val="Light Grid211"/>
    <w:basedOn w:val="TableNormal"/>
    <w:uiPriority w:val="62"/>
    <w:qFormat/>
    <w:rsid w:val="00B2601C"/>
    <w:pPr>
      <w:spacing w:after="200" w:line="276" w:lineRule="auto"/>
    </w:pPr>
    <w:rPr>
      <w:rFonts w:ascii="Times New Roman" w:eastAsia="SimSun" w:hAnsi="Times New Roma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1">
    <w:name w:val="Light Shading - Accent 1111"/>
    <w:basedOn w:val="TableNormal"/>
    <w:uiPriority w:val="60"/>
    <w:qFormat/>
    <w:rsid w:val="00B2601C"/>
    <w:pPr>
      <w:spacing w:after="200" w:line="276" w:lineRule="auto"/>
    </w:pPr>
    <w:rPr>
      <w:rFonts w:ascii="Times New Roman" w:eastAsia="SimSu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1">
    <w:name w:val="Light Grid - Accent 1111"/>
    <w:basedOn w:val="TableNormal"/>
    <w:uiPriority w:val="62"/>
    <w:qFormat/>
    <w:rsid w:val="00B2601C"/>
    <w:pPr>
      <w:spacing w:after="200" w:line="276" w:lineRule="auto"/>
    </w:pPr>
    <w:rPr>
      <w:rFonts w:ascii="Times New Roman" w:eastAsia="SimSun" w:hAnsi="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1">
    <w:name w:val="Light List - Accent 1111"/>
    <w:basedOn w:val="TableNormal"/>
    <w:uiPriority w:val="61"/>
    <w:qFormat/>
    <w:rsid w:val="00B2601C"/>
    <w:pPr>
      <w:spacing w:after="200" w:line="276" w:lineRule="auto"/>
    </w:pPr>
    <w:rPr>
      <w:rFonts w:ascii="Times New Roman" w:eastAsia="SimSu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
    <w:name w:val="Medium Shading 1 - Accent 1111"/>
    <w:basedOn w:val="TableNormal"/>
    <w:uiPriority w:val="63"/>
    <w:qFormat/>
    <w:rsid w:val="00B2601C"/>
    <w:pPr>
      <w:spacing w:after="200" w:line="276" w:lineRule="auto"/>
    </w:pPr>
    <w:rPr>
      <w:rFonts w:ascii="Times New Roman" w:eastAsia="SimSun" w:hAnsi="Times New Roman"/>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1">
    <w:name w:val="Medium List 1 - Accent 1111"/>
    <w:basedOn w:val="TableNormal"/>
    <w:uiPriority w:val="65"/>
    <w:qFormat/>
    <w:rsid w:val="00B2601C"/>
    <w:pPr>
      <w:spacing w:after="200" w:line="276" w:lineRule="auto"/>
    </w:pPr>
    <w:rPr>
      <w:rFonts w:ascii="Times New Roman" w:eastAsia="SimSun" w:hAnsi="Times New Roman"/>
      <w:color w:val="000000"/>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1">
    <w:name w:val="Light Shading411"/>
    <w:basedOn w:val="TableNormal"/>
    <w:uiPriority w:val="60"/>
    <w:qFormat/>
    <w:rsid w:val="00B2601C"/>
    <w:pPr>
      <w:spacing w:after="200" w:line="276" w:lineRule="auto"/>
    </w:pPr>
    <w:rPr>
      <w:rFonts w:ascii="Times New Roman" w:eastAsia="SimSu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
    <w:name w:val="Table Grid111"/>
    <w:basedOn w:val="TableNormal"/>
    <w:uiPriority w:val="59"/>
    <w:qFormat/>
    <w:rsid w:val="00B2601C"/>
    <w:pPr>
      <w:spacing w:after="200" w:line="276" w:lineRule="auto"/>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B2601C"/>
    <w:pPr>
      <w:spacing w:before="100" w:beforeAutospacing="1" w:after="100" w:afterAutospacing="1" w:line="240" w:lineRule="auto"/>
    </w:pPr>
    <w:rPr>
      <w:rFonts w:ascii="Times New Roman" w:eastAsia="Times New Roman" w:hAnsi="Times New Roman"/>
      <w:sz w:val="24"/>
      <w:szCs w:val="24"/>
    </w:rPr>
  </w:style>
  <w:style w:type="paragraph" w:customStyle="1" w:styleId="StyleHeading1Left05Firstline0">
    <w:name w:val="Style Heading 1 + Left:  0.5&quot; First line:  0&quot;"/>
    <w:basedOn w:val="Normal"/>
    <w:rsid w:val="00FA2790"/>
    <w:pPr>
      <w:numPr>
        <w:ilvl w:val="3"/>
        <w:numId w:val="14"/>
      </w:numPr>
      <w:tabs>
        <w:tab w:val="clear" w:pos="3600"/>
        <w:tab w:val="num" w:pos="3240"/>
      </w:tabs>
      <w:spacing w:after="120" w:line="264" w:lineRule="auto"/>
      <w:ind w:left="3240" w:hanging="360"/>
    </w:pPr>
    <w:rPr>
      <w:rFonts w:eastAsia="Times New Roman"/>
      <w:sz w:val="21"/>
      <w:szCs w:val="21"/>
      <w:lang w:val="en-US" w:eastAsia="en-US"/>
    </w:rPr>
  </w:style>
  <w:style w:type="paragraph" w:customStyle="1" w:styleId="Nabrajanje">
    <w:name w:val="Nabrajanje"/>
    <w:basedOn w:val="Normal"/>
    <w:rsid w:val="00FA2790"/>
    <w:pPr>
      <w:numPr>
        <w:numId w:val="15"/>
      </w:numPr>
      <w:tabs>
        <w:tab w:val="clear" w:pos="720"/>
        <w:tab w:val="num" w:pos="218"/>
      </w:tabs>
      <w:spacing w:before="120" w:after="120" w:line="264" w:lineRule="auto"/>
      <w:ind w:left="218"/>
      <w:jc w:val="both"/>
    </w:pPr>
    <w:rPr>
      <w:rFonts w:eastAsia="Times New Roman"/>
      <w:szCs w:val="21"/>
      <w:lang w:val="sr-Cyrl-CS" w:eastAsia="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FA2790"/>
    <w:pPr>
      <w:spacing w:line="240" w:lineRule="exact"/>
    </w:pPr>
    <w:rPr>
      <w:rFonts w:ascii="Verdana" w:eastAsia="Times New Roman" w:hAnsi="Verdana"/>
      <w:sz w:val="20"/>
      <w:szCs w:val="20"/>
      <w:lang w:val="en-US" w:eastAsia="en-US"/>
    </w:rPr>
  </w:style>
  <w:style w:type="paragraph" w:customStyle="1" w:styleId="StyleHeading2TextArial11ptBold">
    <w:name w:val="Style Heading 2Text + Arial 11 pt Bold"/>
    <w:basedOn w:val="Heading2"/>
    <w:rsid w:val="00FA2790"/>
    <w:pPr>
      <w:keepNext w:val="0"/>
      <w:spacing w:before="120" w:line="240" w:lineRule="auto"/>
      <w:jc w:val="both"/>
    </w:pPr>
    <w:rPr>
      <w:rFonts w:ascii="Arial" w:hAnsi="Arial"/>
      <w:iCs/>
      <w:smallCaps/>
      <w:sz w:val="22"/>
      <w:szCs w:val="20"/>
      <w:lang w:val="en-GB" w:eastAsia="en-US"/>
    </w:rPr>
  </w:style>
  <w:style w:type="character" w:customStyle="1" w:styleId="CharChar4">
    <w:name w:val="Char Char4"/>
    <w:rsid w:val="00FA2790"/>
    <w:rPr>
      <w:sz w:val="18"/>
      <w:lang w:val="en-GB" w:eastAsia="en-US" w:bidi="ar-SA"/>
    </w:rPr>
  </w:style>
  <w:style w:type="paragraph" w:customStyle="1" w:styleId="font6">
    <w:name w:val="font6"/>
    <w:basedOn w:val="Normal"/>
    <w:rsid w:val="00FA2790"/>
    <w:pPr>
      <w:spacing w:before="100" w:beforeAutospacing="1" w:after="100" w:afterAutospacing="1" w:line="264" w:lineRule="auto"/>
    </w:pPr>
    <w:rPr>
      <w:rFonts w:ascii="Tahoma" w:eastAsia="Times New Roman" w:hAnsi="Tahoma" w:cs="Tahoma"/>
      <w:b/>
      <w:bCs/>
      <w:color w:val="C0C0C0"/>
      <w:sz w:val="16"/>
      <w:szCs w:val="16"/>
      <w:lang w:val="en-US" w:eastAsia="en-US"/>
    </w:rPr>
  </w:style>
  <w:style w:type="character" w:customStyle="1" w:styleId="CharChar2">
    <w:name w:val="Char Char2"/>
    <w:rsid w:val="00FA2790"/>
    <w:rPr>
      <w:rFonts w:ascii="Cambria" w:eastAsia="Times New Roman" w:hAnsi="Cambria" w:cs="Times New Roman"/>
      <w:sz w:val="24"/>
      <w:szCs w:val="24"/>
    </w:rPr>
  </w:style>
  <w:style w:type="character" w:customStyle="1" w:styleId="CharChar3">
    <w:name w:val="Char Char3"/>
    <w:rsid w:val="00FA2790"/>
    <w:rPr>
      <w:sz w:val="21"/>
      <w:lang w:val="en-GB"/>
    </w:rPr>
  </w:style>
  <w:style w:type="paragraph" w:customStyle="1" w:styleId="xl203">
    <w:name w:val="xl203"/>
    <w:basedOn w:val="Normal"/>
    <w:rsid w:val="00FA2790"/>
    <w:pPr>
      <w:shd w:val="clear" w:color="000000" w:fill="FFFFFF"/>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204">
    <w:name w:val="xl204"/>
    <w:basedOn w:val="Normal"/>
    <w:rsid w:val="00FA2790"/>
    <w:pPr>
      <w:shd w:val="clear" w:color="000000" w:fill="FFFFFF"/>
      <w:spacing w:before="100" w:beforeAutospacing="1" w:after="100" w:afterAutospacing="1" w:line="264" w:lineRule="auto"/>
      <w:textAlignment w:val="center"/>
    </w:pPr>
    <w:rPr>
      <w:rFonts w:eastAsia="Times New Roman" w:cs="Calibri"/>
      <w:b/>
      <w:bCs/>
      <w:sz w:val="16"/>
      <w:szCs w:val="16"/>
      <w:lang w:val="en-US" w:eastAsia="en-US"/>
    </w:rPr>
  </w:style>
  <w:style w:type="paragraph" w:customStyle="1" w:styleId="xl205">
    <w:name w:val="xl205"/>
    <w:basedOn w:val="Normal"/>
    <w:rsid w:val="00FA2790"/>
    <w:pPr>
      <w:shd w:val="clear" w:color="000000" w:fill="FFFFFF"/>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206">
    <w:name w:val="xl206"/>
    <w:basedOn w:val="Normal"/>
    <w:rsid w:val="00FA2790"/>
    <w:pPr>
      <w:shd w:val="clear" w:color="000000" w:fill="FFFFFF"/>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207">
    <w:name w:val="xl207"/>
    <w:basedOn w:val="Normal"/>
    <w:rsid w:val="00FA2790"/>
    <w:pPr>
      <w:pBdr>
        <w:top w:val="single" w:sz="4" w:space="0" w:color="FFFFFF"/>
        <w:left w:val="single" w:sz="8" w:space="0" w:color="auto"/>
        <w:bottom w:val="single" w:sz="4" w:space="0" w:color="FFFFFF"/>
        <w:right w:val="single" w:sz="8" w:space="0" w:color="FFFFFF"/>
      </w:pBdr>
      <w:shd w:val="clear" w:color="000000" w:fill="B8CCE4"/>
      <w:spacing w:before="100" w:beforeAutospacing="1" w:after="100" w:afterAutospacing="1" w:line="264" w:lineRule="auto"/>
      <w:jc w:val="center"/>
      <w:textAlignment w:val="center"/>
    </w:pPr>
    <w:rPr>
      <w:rFonts w:eastAsia="Times New Roman" w:cs="Calibri"/>
      <w:sz w:val="16"/>
      <w:szCs w:val="16"/>
      <w:lang w:val="en-US" w:eastAsia="en-US"/>
    </w:rPr>
  </w:style>
  <w:style w:type="paragraph" w:customStyle="1" w:styleId="xl208">
    <w:name w:val="xl208"/>
    <w:basedOn w:val="Normal"/>
    <w:rsid w:val="00FA2790"/>
    <w:pPr>
      <w:pBdr>
        <w:top w:val="single" w:sz="4" w:space="0" w:color="FFFFFF"/>
        <w:left w:val="single" w:sz="8" w:space="0" w:color="FFFFFF"/>
        <w:bottom w:val="single" w:sz="4" w:space="0" w:color="FFFFFF"/>
        <w:right w:val="single" w:sz="8" w:space="0" w:color="FFFFFF"/>
      </w:pBdr>
      <w:shd w:val="clear" w:color="000000" w:fill="B8CCE4"/>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09">
    <w:name w:val="xl209"/>
    <w:basedOn w:val="Normal"/>
    <w:rsid w:val="00FA2790"/>
    <w:pPr>
      <w:pBdr>
        <w:top w:val="single" w:sz="4" w:space="0" w:color="FFFFFF"/>
        <w:left w:val="single" w:sz="8" w:space="0" w:color="FFFFFF"/>
        <w:bottom w:val="single" w:sz="4" w:space="0" w:color="FFFFFF"/>
        <w:right w:val="single" w:sz="8" w:space="0" w:color="FFFFFF"/>
      </w:pBdr>
      <w:shd w:val="clear" w:color="000000" w:fill="B8CCE4"/>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10">
    <w:name w:val="xl210"/>
    <w:basedOn w:val="Normal"/>
    <w:rsid w:val="00FA2790"/>
    <w:pPr>
      <w:pBdr>
        <w:top w:val="single" w:sz="4" w:space="0" w:color="FFFFFF"/>
        <w:left w:val="single" w:sz="8" w:space="0" w:color="FFFFFF"/>
        <w:bottom w:val="single" w:sz="4" w:space="0" w:color="FFFFFF"/>
        <w:right w:val="single" w:sz="8" w:space="0" w:color="auto"/>
      </w:pBdr>
      <w:shd w:val="clear" w:color="000000" w:fill="B8CCE4"/>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11">
    <w:name w:val="xl211"/>
    <w:basedOn w:val="Normal"/>
    <w:rsid w:val="00FA2790"/>
    <w:pPr>
      <w:pBdr>
        <w:top w:val="single" w:sz="4" w:space="0" w:color="FFFFFF"/>
        <w:left w:val="single" w:sz="8" w:space="0" w:color="auto"/>
        <w:bottom w:val="single" w:sz="4" w:space="0" w:color="FFFFFF"/>
        <w:right w:val="single" w:sz="8" w:space="0" w:color="FFFFFF"/>
      </w:pBdr>
      <w:shd w:val="clear" w:color="000000" w:fill="E7F6FF"/>
      <w:spacing w:before="100" w:beforeAutospacing="1" w:after="100" w:afterAutospacing="1" w:line="264" w:lineRule="auto"/>
      <w:jc w:val="center"/>
      <w:textAlignment w:val="center"/>
    </w:pPr>
    <w:rPr>
      <w:rFonts w:eastAsia="Times New Roman" w:cs="Calibri"/>
      <w:sz w:val="16"/>
      <w:szCs w:val="16"/>
      <w:lang w:val="en-US" w:eastAsia="en-US"/>
    </w:rPr>
  </w:style>
  <w:style w:type="paragraph" w:customStyle="1" w:styleId="xl212">
    <w:name w:val="xl212"/>
    <w:basedOn w:val="Normal"/>
    <w:rsid w:val="00FA2790"/>
    <w:pPr>
      <w:pBdr>
        <w:top w:val="single" w:sz="4" w:space="0" w:color="FFFFFF"/>
        <w:left w:val="single" w:sz="8" w:space="0" w:color="FFFFFF"/>
        <w:bottom w:val="single" w:sz="4" w:space="0" w:color="FFFFFF"/>
        <w:right w:val="single" w:sz="8" w:space="0" w:color="FFFFFF"/>
      </w:pBdr>
      <w:shd w:val="clear" w:color="000000" w:fill="E7F6FF"/>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13">
    <w:name w:val="xl213"/>
    <w:basedOn w:val="Normal"/>
    <w:rsid w:val="00FA2790"/>
    <w:pPr>
      <w:pBdr>
        <w:top w:val="single" w:sz="4" w:space="0" w:color="FFFFFF"/>
        <w:left w:val="single" w:sz="8" w:space="0" w:color="FFFFFF"/>
        <w:bottom w:val="single" w:sz="4" w:space="0" w:color="FFFFFF"/>
        <w:right w:val="single" w:sz="8" w:space="0" w:color="FFFFFF"/>
      </w:pBdr>
      <w:shd w:val="clear" w:color="000000" w:fill="E7F6FF"/>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14">
    <w:name w:val="xl214"/>
    <w:basedOn w:val="Normal"/>
    <w:rsid w:val="00FA2790"/>
    <w:pPr>
      <w:pBdr>
        <w:top w:val="single" w:sz="4" w:space="0" w:color="FFFFFF"/>
        <w:left w:val="single" w:sz="8" w:space="0" w:color="FFFFFF"/>
        <w:bottom w:val="single" w:sz="4" w:space="0" w:color="FFFFFF"/>
        <w:right w:val="single" w:sz="8" w:space="0" w:color="auto"/>
      </w:pBdr>
      <w:shd w:val="clear" w:color="000000" w:fill="E7F6FF"/>
      <w:spacing w:before="100" w:beforeAutospacing="1" w:after="100" w:afterAutospacing="1" w:line="264" w:lineRule="auto"/>
      <w:textAlignment w:val="center"/>
    </w:pPr>
    <w:rPr>
      <w:rFonts w:eastAsia="Times New Roman" w:cs="Calibri"/>
      <w:sz w:val="16"/>
      <w:szCs w:val="16"/>
      <w:lang w:val="en-US" w:eastAsia="en-US"/>
    </w:rPr>
  </w:style>
  <w:style w:type="paragraph" w:customStyle="1" w:styleId="xl215">
    <w:name w:val="xl215"/>
    <w:basedOn w:val="Normal"/>
    <w:rsid w:val="00FA2790"/>
    <w:pPr>
      <w:pBdr>
        <w:top w:val="single" w:sz="8" w:space="0" w:color="auto"/>
        <w:left w:val="single" w:sz="8" w:space="0" w:color="auto"/>
        <w:bottom w:val="single" w:sz="4" w:space="0" w:color="FFFFFF"/>
        <w:right w:val="single" w:sz="8" w:space="0" w:color="FFFFFF"/>
      </w:pBdr>
      <w:shd w:val="clear" w:color="000000" w:fill="F2F2F2"/>
      <w:spacing w:before="100" w:beforeAutospacing="1" w:after="100" w:afterAutospacing="1" w:line="264" w:lineRule="auto"/>
      <w:jc w:val="center"/>
      <w:textAlignment w:val="center"/>
    </w:pPr>
    <w:rPr>
      <w:rFonts w:eastAsia="Times New Roman" w:cs="Calibri"/>
      <w:b/>
      <w:bCs/>
      <w:sz w:val="16"/>
      <w:szCs w:val="16"/>
      <w:lang w:val="en-US" w:eastAsia="en-US"/>
    </w:rPr>
  </w:style>
  <w:style w:type="paragraph" w:customStyle="1" w:styleId="xl216">
    <w:name w:val="xl216"/>
    <w:basedOn w:val="Normal"/>
    <w:rsid w:val="00FA2790"/>
    <w:pPr>
      <w:pBdr>
        <w:top w:val="single" w:sz="8" w:space="0" w:color="auto"/>
        <w:left w:val="single" w:sz="8" w:space="0" w:color="FFFFFF"/>
        <w:bottom w:val="single" w:sz="4" w:space="0" w:color="FFFFFF"/>
        <w:right w:val="single" w:sz="8" w:space="0" w:color="FFFFFF"/>
      </w:pBdr>
      <w:shd w:val="clear" w:color="000000" w:fill="F2F2F2"/>
      <w:spacing w:before="100" w:beforeAutospacing="1" w:after="100" w:afterAutospacing="1" w:line="264" w:lineRule="auto"/>
      <w:jc w:val="center"/>
      <w:textAlignment w:val="center"/>
    </w:pPr>
    <w:rPr>
      <w:rFonts w:eastAsia="Times New Roman" w:cs="Calibri"/>
      <w:b/>
      <w:bCs/>
      <w:sz w:val="16"/>
      <w:szCs w:val="16"/>
      <w:lang w:val="en-US" w:eastAsia="en-US"/>
    </w:rPr>
  </w:style>
  <w:style w:type="paragraph" w:customStyle="1" w:styleId="xl217">
    <w:name w:val="xl217"/>
    <w:basedOn w:val="Normal"/>
    <w:rsid w:val="00FA2790"/>
    <w:pPr>
      <w:pBdr>
        <w:top w:val="single" w:sz="8" w:space="0" w:color="auto"/>
        <w:left w:val="single" w:sz="8" w:space="0" w:color="FFFFFF"/>
        <w:bottom w:val="single" w:sz="4" w:space="0" w:color="FFFFFF"/>
        <w:right w:val="single" w:sz="8" w:space="0" w:color="auto"/>
      </w:pBdr>
      <w:shd w:val="clear" w:color="000000" w:fill="F2F2F2"/>
      <w:spacing w:before="100" w:beforeAutospacing="1" w:after="100" w:afterAutospacing="1" w:line="264" w:lineRule="auto"/>
      <w:jc w:val="center"/>
      <w:textAlignment w:val="center"/>
    </w:pPr>
    <w:rPr>
      <w:rFonts w:eastAsia="Times New Roman" w:cs="Calibri"/>
      <w:b/>
      <w:bCs/>
      <w:sz w:val="16"/>
      <w:szCs w:val="16"/>
      <w:lang w:val="en-US" w:eastAsia="en-US"/>
    </w:rPr>
  </w:style>
  <w:style w:type="paragraph" w:customStyle="1" w:styleId="xl218">
    <w:name w:val="xl218"/>
    <w:basedOn w:val="Normal"/>
    <w:rsid w:val="00FA2790"/>
    <w:pPr>
      <w:pBdr>
        <w:top w:val="single" w:sz="4" w:space="0" w:color="FFFFFF"/>
        <w:left w:val="single" w:sz="8" w:space="0" w:color="FFFFFF"/>
        <w:bottom w:val="single" w:sz="8" w:space="0" w:color="auto"/>
        <w:right w:val="single" w:sz="8" w:space="0" w:color="FFFFFF"/>
      </w:pBdr>
      <w:shd w:val="clear" w:color="000000" w:fill="F2F2F2"/>
      <w:spacing w:before="100" w:beforeAutospacing="1" w:after="100" w:afterAutospacing="1" w:line="264" w:lineRule="auto"/>
      <w:jc w:val="right"/>
      <w:textAlignment w:val="center"/>
    </w:pPr>
    <w:rPr>
      <w:rFonts w:eastAsia="Times New Roman" w:cs="Calibri"/>
      <w:b/>
      <w:bCs/>
      <w:sz w:val="16"/>
      <w:szCs w:val="16"/>
      <w:lang w:val="en-US" w:eastAsia="en-US"/>
    </w:rPr>
  </w:style>
  <w:style w:type="paragraph" w:customStyle="1" w:styleId="xl219">
    <w:name w:val="xl219"/>
    <w:basedOn w:val="Normal"/>
    <w:rsid w:val="00FA2790"/>
    <w:pPr>
      <w:pBdr>
        <w:top w:val="single" w:sz="4" w:space="0" w:color="FFFFFF"/>
        <w:left w:val="single" w:sz="8" w:space="0" w:color="FFFFFF"/>
        <w:bottom w:val="single" w:sz="8" w:space="0" w:color="auto"/>
        <w:right w:val="single" w:sz="8" w:space="0" w:color="auto"/>
      </w:pBdr>
      <w:shd w:val="clear" w:color="000000" w:fill="F2F2F2"/>
      <w:spacing w:before="100" w:beforeAutospacing="1" w:after="100" w:afterAutospacing="1" w:line="264" w:lineRule="auto"/>
      <w:jc w:val="right"/>
      <w:textAlignment w:val="center"/>
    </w:pPr>
    <w:rPr>
      <w:rFonts w:eastAsia="Times New Roman" w:cs="Calibri"/>
      <w:b/>
      <w:bCs/>
      <w:sz w:val="16"/>
      <w:szCs w:val="16"/>
      <w:lang w:val="en-US" w:eastAsia="en-US"/>
    </w:rPr>
  </w:style>
  <w:style w:type="paragraph" w:customStyle="1" w:styleId="xl220">
    <w:name w:val="xl220"/>
    <w:basedOn w:val="Normal"/>
    <w:rsid w:val="00FA2790"/>
    <w:pPr>
      <w:pBdr>
        <w:top w:val="single" w:sz="4" w:space="0" w:color="FFFFFF"/>
        <w:left w:val="single" w:sz="8" w:space="0" w:color="auto"/>
        <w:bottom w:val="single" w:sz="8" w:space="0" w:color="auto"/>
        <w:right w:val="single" w:sz="8" w:space="0" w:color="FFFFFF"/>
      </w:pBdr>
      <w:shd w:val="clear" w:color="000000" w:fill="F2F2F2"/>
      <w:spacing w:before="100" w:beforeAutospacing="1" w:after="100" w:afterAutospacing="1" w:line="264" w:lineRule="auto"/>
      <w:jc w:val="center"/>
      <w:textAlignment w:val="center"/>
    </w:pPr>
    <w:rPr>
      <w:rFonts w:eastAsia="Times New Roman" w:cs="Calibri"/>
      <w:b/>
      <w:bCs/>
      <w:sz w:val="16"/>
      <w:szCs w:val="16"/>
      <w:lang w:val="en-US" w:eastAsia="en-US"/>
    </w:rPr>
  </w:style>
  <w:style w:type="paragraph" w:customStyle="1" w:styleId="xl221">
    <w:name w:val="xl221"/>
    <w:basedOn w:val="Normal"/>
    <w:rsid w:val="00FA2790"/>
    <w:pPr>
      <w:pBdr>
        <w:top w:val="single" w:sz="4" w:space="0" w:color="FFFFFF"/>
        <w:left w:val="single" w:sz="8" w:space="0" w:color="FFFFFF"/>
        <w:bottom w:val="single" w:sz="8" w:space="0" w:color="auto"/>
        <w:right w:val="single" w:sz="8" w:space="0" w:color="FFFFFF"/>
      </w:pBdr>
      <w:shd w:val="clear" w:color="000000" w:fill="F2F2F2"/>
      <w:spacing w:before="100" w:beforeAutospacing="1" w:after="100" w:afterAutospacing="1" w:line="264" w:lineRule="auto"/>
      <w:jc w:val="center"/>
      <w:textAlignment w:val="center"/>
    </w:pPr>
    <w:rPr>
      <w:rFonts w:eastAsia="Times New Roman" w:cs="Calibri"/>
      <w:b/>
      <w:bCs/>
      <w:sz w:val="16"/>
      <w:szCs w:val="16"/>
      <w:lang w:val="en-US" w:eastAsia="en-US"/>
    </w:rPr>
  </w:style>
  <w:style w:type="paragraph" w:customStyle="1" w:styleId="xl56013">
    <w:name w:val="xl56013"/>
    <w:basedOn w:val="Normal"/>
    <w:rsid w:val="00FA2790"/>
    <w:pP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14">
    <w:name w:val="xl56014"/>
    <w:basedOn w:val="Normal"/>
    <w:rsid w:val="00FA2790"/>
    <w:pP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15">
    <w:name w:val="xl56015"/>
    <w:basedOn w:val="Normal"/>
    <w:rsid w:val="00FA2790"/>
    <w:pPr>
      <w:shd w:val="clear" w:color="000000" w:fill="FFFFFF"/>
      <w:spacing w:before="100" w:beforeAutospacing="1" w:after="100" w:afterAutospacing="1" w:line="264" w:lineRule="auto"/>
      <w:jc w:val="center"/>
      <w:textAlignment w:val="center"/>
    </w:pPr>
    <w:rPr>
      <w:rFonts w:eastAsia="Times New Roman" w:cs="Calibri"/>
      <w:b/>
      <w:bCs/>
      <w:sz w:val="28"/>
      <w:szCs w:val="28"/>
      <w:lang w:val="en-US" w:eastAsia="en-US"/>
    </w:rPr>
  </w:style>
  <w:style w:type="paragraph" w:customStyle="1" w:styleId="xl56016">
    <w:name w:val="xl56016"/>
    <w:basedOn w:val="Normal"/>
    <w:rsid w:val="00FA2790"/>
    <w:pPr>
      <w:shd w:val="clear" w:color="000000" w:fill="FFFFFF"/>
      <w:spacing w:before="100" w:beforeAutospacing="1" w:after="100" w:afterAutospacing="1" w:line="264" w:lineRule="auto"/>
      <w:textAlignment w:val="center"/>
    </w:pPr>
    <w:rPr>
      <w:rFonts w:eastAsia="Times New Roman" w:cs="Calibri"/>
      <w:b/>
      <w:bCs/>
      <w:sz w:val="28"/>
      <w:szCs w:val="28"/>
      <w:lang w:val="en-US" w:eastAsia="en-US"/>
    </w:rPr>
  </w:style>
  <w:style w:type="paragraph" w:customStyle="1" w:styleId="xl56017">
    <w:name w:val="xl56017"/>
    <w:basedOn w:val="Normal"/>
    <w:rsid w:val="00FA2790"/>
    <w:pP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18">
    <w:name w:val="xl56018"/>
    <w:basedOn w:val="Normal"/>
    <w:rsid w:val="00FA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19">
    <w:name w:val="xl56019"/>
    <w:basedOn w:val="Normal"/>
    <w:rsid w:val="00FA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0">
    <w:name w:val="xl56020"/>
    <w:basedOn w:val="Normal"/>
    <w:rsid w:val="00FA2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1">
    <w:name w:val="xl56021"/>
    <w:basedOn w:val="Normal"/>
    <w:rsid w:val="00FA2790"/>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sz w:val="28"/>
      <w:szCs w:val="28"/>
      <w:lang w:val="en-US" w:eastAsia="en-US"/>
    </w:rPr>
  </w:style>
  <w:style w:type="paragraph" w:customStyle="1" w:styleId="xl56022">
    <w:name w:val="xl56022"/>
    <w:basedOn w:val="Normal"/>
    <w:rsid w:val="00FA2790"/>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3">
    <w:name w:val="xl56023"/>
    <w:basedOn w:val="Normal"/>
    <w:rsid w:val="00FA2790"/>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4">
    <w:name w:val="xl56024"/>
    <w:basedOn w:val="Normal"/>
    <w:rsid w:val="00FA2790"/>
    <w:pPr>
      <w:pBdr>
        <w:left w:val="single" w:sz="12" w:space="0" w:color="auto"/>
        <w:bottom w:val="single" w:sz="4"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sz w:val="28"/>
      <w:szCs w:val="28"/>
      <w:lang w:val="en-US" w:eastAsia="en-US"/>
    </w:rPr>
  </w:style>
  <w:style w:type="paragraph" w:customStyle="1" w:styleId="xl56025">
    <w:name w:val="xl56025"/>
    <w:basedOn w:val="Normal"/>
    <w:rsid w:val="00FA2790"/>
    <w:pPr>
      <w:pBdr>
        <w:left w:val="single" w:sz="4" w:space="0" w:color="auto"/>
        <w:bottom w:val="single" w:sz="4" w:space="0" w:color="auto"/>
        <w:right w:val="single" w:sz="4" w:space="0" w:color="auto"/>
      </w:pBd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26">
    <w:name w:val="xl56026"/>
    <w:basedOn w:val="Normal"/>
    <w:rsid w:val="00FA2790"/>
    <w:pPr>
      <w:pBdr>
        <w:left w:val="single" w:sz="4" w:space="0" w:color="auto"/>
        <w:bottom w:val="single" w:sz="4" w:space="0" w:color="auto"/>
        <w:right w:val="single" w:sz="4"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7">
    <w:name w:val="xl56027"/>
    <w:basedOn w:val="Normal"/>
    <w:rsid w:val="00FA2790"/>
    <w:pPr>
      <w:pBdr>
        <w:left w:val="single" w:sz="4" w:space="0" w:color="auto"/>
        <w:bottom w:val="single" w:sz="4" w:space="0" w:color="auto"/>
        <w:right w:val="single" w:sz="12"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28">
    <w:name w:val="xl56028"/>
    <w:basedOn w:val="Normal"/>
    <w:rsid w:val="00FA2790"/>
    <w:pPr>
      <w:pBdr>
        <w:top w:val="single" w:sz="4" w:space="0" w:color="auto"/>
        <w:left w:val="single" w:sz="12"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sz w:val="28"/>
      <w:szCs w:val="28"/>
      <w:lang w:val="en-US" w:eastAsia="en-US"/>
    </w:rPr>
  </w:style>
  <w:style w:type="paragraph" w:customStyle="1" w:styleId="xl56029">
    <w:name w:val="xl56029"/>
    <w:basedOn w:val="Normal"/>
    <w:rsid w:val="00FA2790"/>
    <w:pPr>
      <w:pBdr>
        <w:top w:val="single" w:sz="4" w:space="0" w:color="auto"/>
        <w:left w:val="single" w:sz="4" w:space="0" w:color="auto"/>
        <w:right w:val="single" w:sz="4" w:space="0" w:color="auto"/>
      </w:pBdr>
      <w:shd w:val="clear" w:color="000000" w:fill="FFFFFF"/>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56030">
    <w:name w:val="xl56030"/>
    <w:basedOn w:val="Normal"/>
    <w:rsid w:val="00FA2790"/>
    <w:pPr>
      <w:pBdr>
        <w:top w:val="single" w:sz="4" w:space="0" w:color="auto"/>
        <w:left w:val="single" w:sz="4" w:space="0" w:color="auto"/>
        <w:right w:val="single" w:sz="4"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31">
    <w:name w:val="xl56031"/>
    <w:basedOn w:val="Normal"/>
    <w:rsid w:val="00FA2790"/>
    <w:pPr>
      <w:pBdr>
        <w:top w:val="single" w:sz="4" w:space="0" w:color="auto"/>
        <w:left w:val="single" w:sz="4" w:space="0" w:color="auto"/>
        <w:right w:val="single" w:sz="12" w:space="0" w:color="auto"/>
      </w:pBdr>
      <w:shd w:val="clear" w:color="000000" w:fill="FFFFFF"/>
      <w:spacing w:before="100" w:beforeAutospacing="1" w:after="100" w:afterAutospacing="1" w:line="264" w:lineRule="auto"/>
      <w:jc w:val="right"/>
      <w:textAlignment w:val="center"/>
    </w:pPr>
    <w:rPr>
      <w:rFonts w:eastAsia="Times New Roman" w:cs="Calibri"/>
      <w:sz w:val="28"/>
      <w:szCs w:val="28"/>
      <w:lang w:val="en-US" w:eastAsia="en-US"/>
    </w:rPr>
  </w:style>
  <w:style w:type="paragraph" w:customStyle="1" w:styleId="xl56032">
    <w:name w:val="xl56032"/>
    <w:basedOn w:val="Normal"/>
    <w:rsid w:val="00FA2790"/>
    <w:pPr>
      <w:pBdr>
        <w:top w:val="single" w:sz="12" w:space="0" w:color="auto"/>
        <w:left w:val="single" w:sz="12" w:space="0" w:color="auto"/>
        <w:bottom w:val="single" w:sz="8"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b/>
      <w:bCs/>
      <w:sz w:val="30"/>
      <w:szCs w:val="30"/>
      <w:lang w:val="en-US" w:eastAsia="en-US"/>
    </w:rPr>
  </w:style>
  <w:style w:type="paragraph" w:customStyle="1" w:styleId="xl56033">
    <w:name w:val="xl56033"/>
    <w:basedOn w:val="Normal"/>
    <w:rsid w:val="00FA2790"/>
    <w:pPr>
      <w:pBdr>
        <w:top w:val="single" w:sz="12" w:space="0" w:color="auto"/>
        <w:left w:val="single" w:sz="4" w:space="0" w:color="auto"/>
        <w:bottom w:val="single" w:sz="8"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b/>
      <w:bCs/>
      <w:sz w:val="30"/>
      <w:szCs w:val="30"/>
      <w:lang w:val="en-US" w:eastAsia="en-US"/>
    </w:rPr>
  </w:style>
  <w:style w:type="paragraph" w:customStyle="1" w:styleId="xl56034">
    <w:name w:val="xl56034"/>
    <w:basedOn w:val="Normal"/>
    <w:rsid w:val="00FA2790"/>
    <w:pPr>
      <w:pBdr>
        <w:top w:val="single" w:sz="12" w:space="0" w:color="auto"/>
        <w:left w:val="single" w:sz="4" w:space="0" w:color="auto"/>
        <w:bottom w:val="single" w:sz="8" w:space="0" w:color="auto"/>
        <w:right w:val="single" w:sz="12" w:space="0" w:color="auto"/>
      </w:pBdr>
      <w:shd w:val="clear" w:color="000000" w:fill="FFFFFF"/>
      <w:spacing w:before="100" w:beforeAutospacing="1" w:after="100" w:afterAutospacing="1" w:line="264" w:lineRule="auto"/>
      <w:jc w:val="center"/>
      <w:textAlignment w:val="center"/>
    </w:pPr>
    <w:rPr>
      <w:rFonts w:eastAsia="Times New Roman" w:cs="Calibri"/>
      <w:b/>
      <w:bCs/>
      <w:sz w:val="30"/>
      <w:szCs w:val="30"/>
      <w:lang w:val="en-US" w:eastAsia="en-US"/>
    </w:rPr>
  </w:style>
  <w:style w:type="paragraph" w:customStyle="1" w:styleId="xl56035">
    <w:name w:val="xl56035"/>
    <w:basedOn w:val="Normal"/>
    <w:rsid w:val="00FA2790"/>
    <w:pPr>
      <w:shd w:val="clear" w:color="000000" w:fill="FFFFFF"/>
      <w:spacing w:before="100" w:beforeAutospacing="1" w:after="100" w:afterAutospacing="1" w:line="264" w:lineRule="auto"/>
      <w:textAlignment w:val="center"/>
    </w:pPr>
    <w:rPr>
      <w:rFonts w:eastAsia="Times New Roman" w:cs="Calibri"/>
      <w:sz w:val="30"/>
      <w:szCs w:val="30"/>
      <w:lang w:val="en-US" w:eastAsia="en-US"/>
    </w:rPr>
  </w:style>
  <w:style w:type="paragraph" w:customStyle="1" w:styleId="xl56036">
    <w:name w:val="xl56036"/>
    <w:basedOn w:val="Normal"/>
    <w:rsid w:val="00FA2790"/>
    <w:pPr>
      <w:pBdr>
        <w:top w:val="single" w:sz="8" w:space="0" w:color="auto"/>
        <w:left w:val="single" w:sz="12" w:space="0" w:color="auto"/>
        <w:bottom w:val="single" w:sz="12" w:space="0" w:color="auto"/>
        <w:right w:val="single" w:sz="4" w:space="0" w:color="auto"/>
      </w:pBdr>
      <w:shd w:val="clear" w:color="000000" w:fill="FFFFFF"/>
      <w:spacing w:before="100" w:beforeAutospacing="1" w:after="100" w:afterAutospacing="1" w:line="264" w:lineRule="auto"/>
      <w:jc w:val="center"/>
      <w:textAlignment w:val="center"/>
    </w:pPr>
    <w:rPr>
      <w:rFonts w:eastAsia="Times New Roman" w:cs="Calibri"/>
      <w:b/>
      <w:bCs/>
      <w:sz w:val="30"/>
      <w:szCs w:val="30"/>
      <w:lang w:val="en-US" w:eastAsia="en-US"/>
    </w:rPr>
  </w:style>
  <w:style w:type="paragraph" w:customStyle="1" w:styleId="xl56037">
    <w:name w:val="xl56037"/>
    <w:basedOn w:val="Normal"/>
    <w:rsid w:val="00FA2790"/>
    <w:pPr>
      <w:pBdr>
        <w:top w:val="single" w:sz="8" w:space="0" w:color="auto"/>
        <w:left w:val="single" w:sz="4" w:space="0" w:color="auto"/>
        <w:bottom w:val="single" w:sz="12" w:space="0" w:color="auto"/>
        <w:right w:val="single" w:sz="4" w:space="0" w:color="auto"/>
      </w:pBdr>
      <w:shd w:val="clear" w:color="000000" w:fill="FFFFFF"/>
      <w:spacing w:before="100" w:beforeAutospacing="1" w:after="100" w:afterAutospacing="1" w:line="264" w:lineRule="auto"/>
      <w:textAlignment w:val="center"/>
    </w:pPr>
    <w:rPr>
      <w:rFonts w:eastAsia="Times New Roman" w:cs="Calibri"/>
      <w:b/>
      <w:bCs/>
      <w:sz w:val="30"/>
      <w:szCs w:val="30"/>
      <w:lang w:val="en-US" w:eastAsia="en-US"/>
    </w:rPr>
  </w:style>
  <w:style w:type="paragraph" w:customStyle="1" w:styleId="xl56038">
    <w:name w:val="xl56038"/>
    <w:basedOn w:val="Normal"/>
    <w:rsid w:val="00FA2790"/>
    <w:pPr>
      <w:pBdr>
        <w:top w:val="single" w:sz="8" w:space="0" w:color="auto"/>
        <w:left w:val="single" w:sz="4" w:space="0" w:color="auto"/>
        <w:bottom w:val="single" w:sz="12" w:space="0" w:color="auto"/>
        <w:right w:val="single" w:sz="4" w:space="0" w:color="auto"/>
      </w:pBdr>
      <w:shd w:val="clear" w:color="000000" w:fill="FFFFFF"/>
      <w:spacing w:before="100" w:beforeAutospacing="1" w:after="100" w:afterAutospacing="1" w:line="264" w:lineRule="auto"/>
      <w:jc w:val="right"/>
      <w:textAlignment w:val="center"/>
    </w:pPr>
    <w:rPr>
      <w:rFonts w:eastAsia="Times New Roman" w:cs="Calibri"/>
      <w:b/>
      <w:bCs/>
      <w:sz w:val="30"/>
      <w:szCs w:val="30"/>
      <w:lang w:val="en-US" w:eastAsia="en-US"/>
    </w:rPr>
  </w:style>
  <w:style w:type="paragraph" w:customStyle="1" w:styleId="xl56039">
    <w:name w:val="xl56039"/>
    <w:basedOn w:val="Normal"/>
    <w:rsid w:val="00FA2790"/>
    <w:pPr>
      <w:pBdr>
        <w:top w:val="single" w:sz="8" w:space="0" w:color="auto"/>
        <w:left w:val="single" w:sz="4" w:space="0" w:color="auto"/>
        <w:bottom w:val="single" w:sz="12" w:space="0" w:color="auto"/>
        <w:right w:val="single" w:sz="12" w:space="0" w:color="auto"/>
      </w:pBdr>
      <w:shd w:val="clear" w:color="000000" w:fill="FFFFFF"/>
      <w:spacing w:before="100" w:beforeAutospacing="1" w:after="100" w:afterAutospacing="1" w:line="264" w:lineRule="auto"/>
      <w:jc w:val="right"/>
      <w:textAlignment w:val="center"/>
    </w:pPr>
    <w:rPr>
      <w:rFonts w:eastAsia="Times New Roman" w:cs="Calibri"/>
      <w:b/>
      <w:bCs/>
      <w:sz w:val="30"/>
      <w:szCs w:val="30"/>
      <w:lang w:val="en-US" w:eastAsia="en-US"/>
    </w:rPr>
  </w:style>
  <w:style w:type="paragraph" w:customStyle="1" w:styleId="xl56040">
    <w:name w:val="xl56040"/>
    <w:basedOn w:val="Normal"/>
    <w:rsid w:val="00FA2790"/>
    <w:pPr>
      <w:shd w:val="clear" w:color="000000" w:fill="FFFFFF"/>
      <w:spacing w:before="100" w:beforeAutospacing="1" w:after="100" w:afterAutospacing="1" w:line="264" w:lineRule="auto"/>
      <w:textAlignment w:val="center"/>
    </w:pPr>
    <w:rPr>
      <w:rFonts w:eastAsia="Times New Roman" w:cs="Calibri"/>
      <w:sz w:val="30"/>
      <w:szCs w:val="30"/>
      <w:lang w:val="en-US" w:eastAsia="en-US"/>
    </w:rPr>
  </w:style>
  <w:style w:type="numbering" w:customStyle="1" w:styleId="NoList3">
    <w:name w:val="No List3"/>
    <w:next w:val="NoList"/>
    <w:uiPriority w:val="99"/>
    <w:semiHidden/>
    <w:unhideWhenUsed/>
    <w:rsid w:val="00FA2790"/>
  </w:style>
  <w:style w:type="numbering" w:customStyle="1" w:styleId="NoList4">
    <w:name w:val="No List4"/>
    <w:next w:val="NoList"/>
    <w:uiPriority w:val="99"/>
    <w:semiHidden/>
    <w:unhideWhenUsed/>
    <w:rsid w:val="00FA2790"/>
  </w:style>
  <w:style w:type="numbering" w:customStyle="1" w:styleId="NoList5">
    <w:name w:val="No List5"/>
    <w:next w:val="NoList"/>
    <w:uiPriority w:val="99"/>
    <w:semiHidden/>
    <w:unhideWhenUsed/>
    <w:rsid w:val="00FA2790"/>
  </w:style>
  <w:style w:type="numbering" w:customStyle="1" w:styleId="NoList12">
    <w:name w:val="No List12"/>
    <w:next w:val="NoList"/>
    <w:uiPriority w:val="99"/>
    <w:semiHidden/>
    <w:rsid w:val="00FA2790"/>
  </w:style>
  <w:style w:type="numbering" w:customStyle="1" w:styleId="NoList21">
    <w:name w:val="No List21"/>
    <w:next w:val="NoList"/>
    <w:uiPriority w:val="99"/>
    <w:semiHidden/>
    <w:unhideWhenUsed/>
    <w:rsid w:val="00FA2790"/>
  </w:style>
  <w:style w:type="numbering" w:customStyle="1" w:styleId="NoList31">
    <w:name w:val="No List31"/>
    <w:next w:val="NoList"/>
    <w:uiPriority w:val="99"/>
    <w:semiHidden/>
    <w:unhideWhenUsed/>
    <w:rsid w:val="00FA2790"/>
  </w:style>
  <w:style w:type="numbering" w:customStyle="1" w:styleId="NoList41">
    <w:name w:val="No List41"/>
    <w:next w:val="NoList"/>
    <w:uiPriority w:val="99"/>
    <w:semiHidden/>
    <w:unhideWhenUsed/>
    <w:rsid w:val="00FA2790"/>
  </w:style>
  <w:style w:type="numbering" w:customStyle="1" w:styleId="NoList111">
    <w:name w:val="No List111"/>
    <w:next w:val="NoList"/>
    <w:uiPriority w:val="99"/>
    <w:semiHidden/>
    <w:rsid w:val="00FA2790"/>
  </w:style>
  <w:style w:type="numbering" w:customStyle="1" w:styleId="NoList6">
    <w:name w:val="No List6"/>
    <w:next w:val="NoList"/>
    <w:uiPriority w:val="99"/>
    <w:semiHidden/>
    <w:unhideWhenUsed/>
    <w:rsid w:val="00FA2790"/>
  </w:style>
  <w:style w:type="table" w:customStyle="1" w:styleId="TableGrid4">
    <w:name w:val="Table Grid4"/>
    <w:basedOn w:val="TableNormal"/>
    <w:next w:val="TableGrid"/>
    <w:rsid w:val="00FA2790"/>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rsid w:val="00FA2790"/>
  </w:style>
  <w:style w:type="table" w:customStyle="1" w:styleId="TableGrid13">
    <w:name w:val="Table Grid13"/>
    <w:basedOn w:val="TableNormal"/>
    <w:next w:val="TableGrid"/>
    <w:rsid w:val="00FA2790"/>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FA2790"/>
  </w:style>
  <w:style w:type="numbering" w:customStyle="1" w:styleId="NoList32">
    <w:name w:val="No List32"/>
    <w:next w:val="NoList"/>
    <w:uiPriority w:val="99"/>
    <w:semiHidden/>
    <w:unhideWhenUsed/>
    <w:rsid w:val="00FA2790"/>
  </w:style>
  <w:style w:type="numbering" w:customStyle="1" w:styleId="NoList42">
    <w:name w:val="No List42"/>
    <w:next w:val="NoList"/>
    <w:uiPriority w:val="99"/>
    <w:semiHidden/>
    <w:unhideWhenUsed/>
    <w:rsid w:val="00FA2790"/>
  </w:style>
  <w:style w:type="table" w:customStyle="1" w:styleId="TableGrid22">
    <w:name w:val="Table Grid22"/>
    <w:basedOn w:val="TableNormal"/>
    <w:next w:val="TableGrid"/>
    <w:rsid w:val="00FA2790"/>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rsid w:val="00FA2790"/>
  </w:style>
  <w:style w:type="table" w:customStyle="1" w:styleId="TableGrid112">
    <w:name w:val="Table Grid112"/>
    <w:basedOn w:val="TableNormal"/>
    <w:next w:val="TableGrid"/>
    <w:rsid w:val="00FA2790"/>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301">
    <w:name w:val="xl64301"/>
    <w:basedOn w:val="Normal"/>
    <w:rsid w:val="00FA2790"/>
    <w:pP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02">
    <w:name w:val="xl64302"/>
    <w:basedOn w:val="Normal"/>
    <w:rsid w:val="00FA2790"/>
    <w:pP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03">
    <w:name w:val="xl64303"/>
    <w:basedOn w:val="Normal"/>
    <w:rsid w:val="00FA2790"/>
    <w:pPr>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64304">
    <w:name w:val="xl64304"/>
    <w:basedOn w:val="Normal"/>
    <w:rsid w:val="00FA2790"/>
    <w:pP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05">
    <w:name w:val="xl64305"/>
    <w:basedOn w:val="Normal"/>
    <w:rsid w:val="00FA2790"/>
    <w:pPr>
      <w:spacing w:before="100" w:beforeAutospacing="1" w:after="100" w:afterAutospacing="1" w:line="264" w:lineRule="auto"/>
      <w:textAlignment w:val="center"/>
    </w:pPr>
    <w:rPr>
      <w:rFonts w:eastAsia="Times New Roman" w:cs="Calibri"/>
      <w:b/>
      <w:bCs/>
      <w:i/>
      <w:iCs/>
      <w:sz w:val="28"/>
      <w:szCs w:val="28"/>
      <w:lang w:val="en-US" w:eastAsia="en-US"/>
    </w:rPr>
  </w:style>
  <w:style w:type="paragraph" w:customStyle="1" w:styleId="xl64306">
    <w:name w:val="xl64306"/>
    <w:basedOn w:val="Normal"/>
    <w:rsid w:val="00FA2790"/>
    <w:pPr>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64307">
    <w:name w:val="xl64307"/>
    <w:basedOn w:val="Normal"/>
    <w:rsid w:val="00FA2790"/>
    <w:pPr>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64308">
    <w:name w:val="xl64308"/>
    <w:basedOn w:val="Normal"/>
    <w:rsid w:val="00FA2790"/>
    <w:pPr>
      <w:spacing w:before="100" w:beforeAutospacing="1" w:after="100" w:afterAutospacing="1" w:line="264" w:lineRule="auto"/>
      <w:textAlignment w:val="center"/>
    </w:pPr>
    <w:rPr>
      <w:rFonts w:eastAsia="Times New Roman" w:cs="Calibri"/>
      <w:i/>
      <w:iCs/>
      <w:sz w:val="28"/>
      <w:szCs w:val="28"/>
      <w:lang w:val="en-US" w:eastAsia="en-US"/>
    </w:rPr>
  </w:style>
  <w:style w:type="paragraph" w:customStyle="1" w:styleId="xl64309">
    <w:name w:val="xl64309"/>
    <w:basedOn w:val="Normal"/>
    <w:rsid w:val="00FA2790"/>
    <w:pPr>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64310">
    <w:name w:val="xl64310"/>
    <w:basedOn w:val="Normal"/>
    <w:rsid w:val="00FA2790"/>
    <w:pPr>
      <w:spacing w:before="100" w:beforeAutospacing="1" w:after="100" w:afterAutospacing="1" w:line="264" w:lineRule="auto"/>
      <w:textAlignment w:val="center"/>
    </w:pPr>
    <w:rPr>
      <w:rFonts w:eastAsia="Times New Roman" w:cs="Calibri"/>
      <w:b/>
      <w:bCs/>
      <w:sz w:val="28"/>
      <w:szCs w:val="28"/>
      <w:lang w:val="en-US" w:eastAsia="en-US"/>
    </w:rPr>
  </w:style>
  <w:style w:type="paragraph" w:customStyle="1" w:styleId="xl64311">
    <w:name w:val="xl64311"/>
    <w:basedOn w:val="Normal"/>
    <w:rsid w:val="00FA2790"/>
    <w:pPr>
      <w:spacing w:before="100" w:beforeAutospacing="1" w:after="100" w:afterAutospacing="1" w:line="264" w:lineRule="auto"/>
      <w:textAlignment w:val="center"/>
    </w:pPr>
    <w:rPr>
      <w:rFonts w:eastAsia="Times New Roman" w:cs="Calibri"/>
      <w:sz w:val="28"/>
      <w:szCs w:val="28"/>
      <w:lang w:val="en-US" w:eastAsia="en-US"/>
    </w:rPr>
  </w:style>
  <w:style w:type="paragraph" w:customStyle="1" w:styleId="xl64312">
    <w:name w:val="xl64312"/>
    <w:basedOn w:val="Normal"/>
    <w:rsid w:val="00FA2790"/>
    <w:pPr>
      <w:pBdr>
        <w:top w:val="single" w:sz="8" w:space="0" w:color="auto"/>
        <w:left w:val="single" w:sz="8" w:space="0" w:color="auto"/>
        <w:bottom w:val="single" w:sz="4" w:space="0" w:color="auto"/>
        <w:right w:val="single" w:sz="4"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xl64313">
    <w:name w:val="xl64313"/>
    <w:basedOn w:val="Normal"/>
    <w:rsid w:val="00FA2790"/>
    <w:pPr>
      <w:pBdr>
        <w:top w:val="single" w:sz="8" w:space="0" w:color="auto"/>
        <w:left w:val="single" w:sz="4" w:space="0" w:color="auto"/>
        <w:bottom w:val="single" w:sz="4" w:space="0" w:color="auto"/>
        <w:right w:val="single" w:sz="4"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xl64314">
    <w:name w:val="xl64314"/>
    <w:basedOn w:val="Normal"/>
    <w:rsid w:val="00FA2790"/>
    <w:pPr>
      <w:pBdr>
        <w:top w:val="single" w:sz="8" w:space="0" w:color="auto"/>
        <w:left w:val="single" w:sz="4" w:space="0" w:color="auto"/>
        <w:bottom w:val="single" w:sz="4" w:space="0" w:color="auto"/>
        <w:right w:val="single" w:sz="8"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xl64315">
    <w:name w:val="xl64315"/>
    <w:basedOn w:val="Normal"/>
    <w:rsid w:val="00FA2790"/>
    <w:pPr>
      <w:pBdr>
        <w:top w:val="single" w:sz="4" w:space="0" w:color="auto"/>
        <w:left w:val="single" w:sz="8" w:space="0" w:color="auto"/>
        <w:bottom w:val="single" w:sz="8" w:space="0" w:color="auto"/>
        <w:right w:val="single" w:sz="4" w:space="0" w:color="auto"/>
      </w:pBdr>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64316">
    <w:name w:val="xl64316"/>
    <w:basedOn w:val="Normal"/>
    <w:rsid w:val="00FA2790"/>
    <w:pPr>
      <w:pBdr>
        <w:top w:val="single" w:sz="4" w:space="0" w:color="auto"/>
        <w:left w:val="single" w:sz="4" w:space="0" w:color="auto"/>
        <w:bottom w:val="single" w:sz="8" w:space="0" w:color="auto"/>
        <w:right w:val="single" w:sz="4" w:space="0" w:color="auto"/>
      </w:pBdr>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64317">
    <w:name w:val="xl64317"/>
    <w:basedOn w:val="Normal"/>
    <w:rsid w:val="00FA2790"/>
    <w:pPr>
      <w:pBdr>
        <w:top w:val="single" w:sz="4" w:space="0" w:color="auto"/>
        <w:left w:val="single" w:sz="4" w:space="0" w:color="auto"/>
        <w:bottom w:val="single" w:sz="8" w:space="0" w:color="auto"/>
        <w:right w:val="single" w:sz="4" w:space="0" w:color="auto"/>
      </w:pBdr>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64318">
    <w:name w:val="xl64318"/>
    <w:basedOn w:val="Normal"/>
    <w:rsid w:val="00FA2790"/>
    <w:pPr>
      <w:pBdr>
        <w:top w:val="single" w:sz="4" w:space="0" w:color="auto"/>
        <w:left w:val="single" w:sz="4" w:space="0" w:color="auto"/>
        <w:bottom w:val="single" w:sz="8" w:space="0" w:color="auto"/>
        <w:right w:val="single" w:sz="8" w:space="0" w:color="auto"/>
      </w:pBdr>
      <w:spacing w:before="100" w:beforeAutospacing="1" w:after="100" w:afterAutospacing="1" w:line="264" w:lineRule="auto"/>
      <w:jc w:val="center"/>
      <w:textAlignment w:val="center"/>
    </w:pPr>
    <w:rPr>
      <w:rFonts w:eastAsia="Times New Roman" w:cs="Calibri"/>
      <w:sz w:val="21"/>
      <w:szCs w:val="21"/>
      <w:lang w:val="en-US" w:eastAsia="en-US"/>
    </w:rPr>
  </w:style>
  <w:style w:type="paragraph" w:customStyle="1" w:styleId="xl64319">
    <w:name w:val="xl64319"/>
    <w:basedOn w:val="Normal"/>
    <w:rsid w:val="00FA2790"/>
    <w:pPr>
      <w:pBdr>
        <w:left w:val="single" w:sz="8"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20">
    <w:name w:val="xl64320"/>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21">
    <w:name w:val="xl64321"/>
    <w:basedOn w:val="Normal"/>
    <w:rsid w:val="00FA2790"/>
    <w:pPr>
      <w:pBdr>
        <w:left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22">
    <w:name w:val="xl64322"/>
    <w:basedOn w:val="Normal"/>
    <w:rsid w:val="00FA2790"/>
    <w:pPr>
      <w:pBdr>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23">
    <w:name w:val="xl64323"/>
    <w:basedOn w:val="Normal"/>
    <w:rsid w:val="00FA2790"/>
    <w:pPr>
      <w:pBdr>
        <w:left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24">
    <w:name w:val="xl64324"/>
    <w:basedOn w:val="Normal"/>
    <w:rsid w:val="00FA2790"/>
    <w:pPr>
      <w:pBdr>
        <w:top w:val="single" w:sz="4" w:space="0" w:color="auto"/>
        <w:left w:val="single" w:sz="8" w:space="0" w:color="auto"/>
        <w:bottom w:val="single" w:sz="8" w:space="0" w:color="auto"/>
      </w:pBdr>
      <w:shd w:val="clear" w:color="000000" w:fill="F2F2F2"/>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25">
    <w:name w:val="xl64325"/>
    <w:basedOn w:val="Normal"/>
    <w:rsid w:val="00FA2790"/>
    <w:pPr>
      <w:pBdr>
        <w:top w:val="single" w:sz="4" w:space="0" w:color="auto"/>
        <w:bottom w:val="single" w:sz="8" w:space="0" w:color="auto"/>
      </w:pBdr>
      <w:shd w:val="clear" w:color="000000" w:fill="F2F2F2"/>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26">
    <w:name w:val="xl64326"/>
    <w:basedOn w:val="Normal"/>
    <w:rsid w:val="00FA2790"/>
    <w:pPr>
      <w:pBdr>
        <w:top w:val="single" w:sz="4" w:space="0" w:color="auto"/>
        <w:bottom w:val="single" w:sz="8" w:space="0" w:color="auto"/>
      </w:pBdr>
      <w:shd w:val="clear" w:color="000000" w:fill="F2F2F2"/>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27">
    <w:name w:val="xl64327"/>
    <w:basedOn w:val="Normal"/>
    <w:rsid w:val="00FA2790"/>
    <w:pPr>
      <w:pBdr>
        <w:top w:val="single" w:sz="4" w:space="0" w:color="auto"/>
        <w:bottom w:val="single" w:sz="8" w:space="0" w:color="auto"/>
      </w:pBdr>
      <w:shd w:val="clear" w:color="000000" w:fill="F2F2F2"/>
      <w:spacing w:before="100" w:beforeAutospacing="1" w:after="100" w:afterAutospacing="1" w:line="264" w:lineRule="auto"/>
      <w:jc w:val="right"/>
      <w:textAlignment w:val="center"/>
    </w:pPr>
    <w:rPr>
      <w:rFonts w:eastAsia="Times New Roman" w:cs="Calibri"/>
      <w:b/>
      <w:bCs/>
      <w:sz w:val="21"/>
      <w:szCs w:val="21"/>
      <w:lang w:val="en-US" w:eastAsia="en-US"/>
    </w:rPr>
  </w:style>
  <w:style w:type="paragraph" w:customStyle="1" w:styleId="xl64328">
    <w:name w:val="xl64328"/>
    <w:basedOn w:val="Normal"/>
    <w:rsid w:val="00FA2790"/>
    <w:pPr>
      <w:pBdr>
        <w:top w:val="single" w:sz="4" w:space="0" w:color="auto"/>
        <w:bottom w:val="single" w:sz="8" w:space="0" w:color="auto"/>
        <w:right w:val="single" w:sz="8" w:space="0" w:color="auto"/>
      </w:pBdr>
      <w:shd w:val="clear" w:color="000000" w:fill="F2F2F2"/>
      <w:spacing w:before="100" w:beforeAutospacing="1" w:after="100" w:afterAutospacing="1" w:line="264" w:lineRule="auto"/>
      <w:jc w:val="right"/>
      <w:textAlignment w:val="center"/>
    </w:pPr>
    <w:rPr>
      <w:rFonts w:eastAsia="Times New Roman" w:cs="Calibri"/>
      <w:b/>
      <w:bCs/>
      <w:sz w:val="21"/>
      <w:szCs w:val="21"/>
      <w:lang w:val="en-US" w:eastAsia="en-US"/>
    </w:rPr>
  </w:style>
  <w:style w:type="paragraph" w:customStyle="1" w:styleId="xl64329">
    <w:name w:val="xl64329"/>
    <w:basedOn w:val="Normal"/>
    <w:rsid w:val="00FA2790"/>
    <w:pPr>
      <w:pBdr>
        <w:left w:val="single" w:sz="8"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30">
    <w:name w:val="xl64330"/>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31">
    <w:name w:val="xl64331"/>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32">
    <w:name w:val="xl64332"/>
    <w:basedOn w:val="Normal"/>
    <w:rsid w:val="00FA2790"/>
    <w:pPr>
      <w:pBdr>
        <w:top w:val="single" w:sz="4" w:space="0" w:color="auto"/>
        <w:left w:val="single" w:sz="8"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33">
    <w:name w:val="xl64333"/>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34">
    <w:name w:val="xl64334"/>
    <w:basedOn w:val="Normal"/>
    <w:rsid w:val="00FA2790"/>
    <w:pPr>
      <w:pBdr>
        <w:top w:val="single" w:sz="8"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35">
    <w:name w:val="xl64335"/>
    <w:basedOn w:val="Normal"/>
    <w:rsid w:val="00FA2790"/>
    <w:pPr>
      <w:pBdr>
        <w:top w:val="single" w:sz="8"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36">
    <w:name w:val="xl64336"/>
    <w:basedOn w:val="Normal"/>
    <w:rsid w:val="00FA2790"/>
    <w:pPr>
      <w:pBdr>
        <w:top w:val="single" w:sz="8" w:space="0" w:color="auto"/>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37">
    <w:name w:val="xl64337"/>
    <w:basedOn w:val="Normal"/>
    <w:rsid w:val="00FA2790"/>
    <w:pPr>
      <w:pBdr>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38">
    <w:name w:val="xl64338"/>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39">
    <w:name w:val="xl64339"/>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0">
    <w:name w:val="xl64340"/>
    <w:basedOn w:val="Normal"/>
    <w:rsid w:val="00FA2790"/>
    <w:pPr>
      <w:pBdr>
        <w:top w:val="single" w:sz="4" w:space="0" w:color="auto"/>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1">
    <w:name w:val="xl64341"/>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42">
    <w:name w:val="xl64342"/>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3">
    <w:name w:val="xl64343"/>
    <w:basedOn w:val="Normal"/>
    <w:rsid w:val="00FA2790"/>
    <w:pPr>
      <w:pBdr>
        <w:top w:val="single" w:sz="4" w:space="0" w:color="auto"/>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4">
    <w:name w:val="xl64344"/>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5">
    <w:name w:val="xl64345"/>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46">
    <w:name w:val="xl64346"/>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7">
    <w:name w:val="xl64347"/>
    <w:basedOn w:val="Normal"/>
    <w:rsid w:val="00FA2790"/>
    <w:pPr>
      <w:pBdr>
        <w:top w:val="single" w:sz="4" w:space="0" w:color="auto"/>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8">
    <w:name w:val="xl64348"/>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49">
    <w:name w:val="xl64349"/>
    <w:basedOn w:val="Normal"/>
    <w:rsid w:val="00FA2790"/>
    <w:pPr>
      <w:pBdr>
        <w:top w:val="single" w:sz="8"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0">
    <w:name w:val="xl64350"/>
    <w:basedOn w:val="Normal"/>
    <w:rsid w:val="00FA2790"/>
    <w:pPr>
      <w:pBdr>
        <w:top w:val="single" w:sz="8" w:space="0" w:color="auto"/>
        <w:left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1">
    <w:name w:val="xl64351"/>
    <w:basedOn w:val="Normal"/>
    <w:rsid w:val="00FA2790"/>
    <w:pPr>
      <w:pBdr>
        <w:top w:val="single" w:sz="8" w:space="0" w:color="auto"/>
        <w:left w:val="single" w:sz="8"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52">
    <w:name w:val="xl64352"/>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53">
    <w:name w:val="xl64353"/>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4">
    <w:name w:val="xl64354"/>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55">
    <w:name w:val="xl64355"/>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6">
    <w:name w:val="xl64356"/>
    <w:basedOn w:val="Normal"/>
    <w:rsid w:val="00FA2790"/>
    <w:pPr>
      <w:pBdr>
        <w:top w:val="single" w:sz="4" w:space="0" w:color="auto"/>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7">
    <w:name w:val="xl64357"/>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58">
    <w:name w:val="xl64358"/>
    <w:basedOn w:val="Normal"/>
    <w:rsid w:val="00FA2790"/>
    <w:pPr>
      <w:pBdr>
        <w:left w:val="single" w:sz="8"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59">
    <w:name w:val="xl64359"/>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0">
    <w:name w:val="xl64360"/>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61">
    <w:name w:val="xl64361"/>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2">
    <w:name w:val="xl64362"/>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63">
    <w:name w:val="xl64363"/>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4">
    <w:name w:val="xl64364"/>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65">
    <w:name w:val="xl64365"/>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6">
    <w:name w:val="xl64366"/>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7">
    <w:name w:val="xl64367"/>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8">
    <w:name w:val="xl64368"/>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69">
    <w:name w:val="xl64369"/>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70">
    <w:name w:val="xl64370"/>
    <w:basedOn w:val="Normal"/>
    <w:rsid w:val="00FA2790"/>
    <w:pPr>
      <w:pBdr>
        <w:top w:val="single" w:sz="8"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71">
    <w:name w:val="xl64371"/>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72">
    <w:name w:val="xl64372"/>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73">
    <w:name w:val="xl64373"/>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74">
    <w:name w:val="xl64374"/>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75">
    <w:name w:val="xl64375"/>
    <w:basedOn w:val="Normal"/>
    <w:rsid w:val="00FA2790"/>
    <w:pPr>
      <w:pBdr>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76">
    <w:name w:val="xl64376"/>
    <w:basedOn w:val="Normal"/>
    <w:rsid w:val="00FA2790"/>
    <w:pPr>
      <w:pBdr>
        <w:top w:val="single" w:sz="4" w:space="0" w:color="auto"/>
        <w:left w:val="single" w:sz="8" w:space="0" w:color="auto"/>
      </w:pBdr>
      <w:shd w:val="clear" w:color="000000" w:fill="F2F2F2"/>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77">
    <w:name w:val="xl64377"/>
    <w:basedOn w:val="Normal"/>
    <w:rsid w:val="00FA2790"/>
    <w:pPr>
      <w:pBdr>
        <w:top w:val="single" w:sz="4" w:space="0" w:color="auto"/>
      </w:pBdr>
      <w:shd w:val="clear" w:color="000000" w:fill="F2F2F2"/>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78">
    <w:name w:val="xl64378"/>
    <w:basedOn w:val="Normal"/>
    <w:rsid w:val="00FA2790"/>
    <w:pPr>
      <w:pBdr>
        <w:top w:val="single" w:sz="4" w:space="0" w:color="auto"/>
      </w:pBdr>
      <w:shd w:val="clear" w:color="000000" w:fill="F2F2F2"/>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79">
    <w:name w:val="xl64379"/>
    <w:basedOn w:val="Normal"/>
    <w:rsid w:val="00FA2790"/>
    <w:pPr>
      <w:pBdr>
        <w:top w:val="single" w:sz="4" w:space="0" w:color="auto"/>
      </w:pBdr>
      <w:shd w:val="clear" w:color="000000" w:fill="F2F2F2"/>
      <w:spacing w:before="100" w:beforeAutospacing="1" w:after="100" w:afterAutospacing="1" w:line="264" w:lineRule="auto"/>
      <w:jc w:val="right"/>
      <w:textAlignment w:val="center"/>
    </w:pPr>
    <w:rPr>
      <w:rFonts w:eastAsia="Times New Roman" w:cs="Calibri"/>
      <w:b/>
      <w:bCs/>
      <w:sz w:val="21"/>
      <w:szCs w:val="21"/>
      <w:lang w:val="en-US" w:eastAsia="en-US"/>
    </w:rPr>
  </w:style>
  <w:style w:type="paragraph" w:customStyle="1" w:styleId="xl64380">
    <w:name w:val="xl64380"/>
    <w:basedOn w:val="Normal"/>
    <w:rsid w:val="00FA2790"/>
    <w:pPr>
      <w:pBdr>
        <w:top w:val="single" w:sz="4" w:space="0" w:color="auto"/>
        <w:right w:val="single" w:sz="8" w:space="0" w:color="auto"/>
      </w:pBdr>
      <w:shd w:val="clear" w:color="000000" w:fill="F2F2F2"/>
      <w:spacing w:before="100" w:beforeAutospacing="1" w:after="100" w:afterAutospacing="1" w:line="264" w:lineRule="auto"/>
      <w:jc w:val="right"/>
      <w:textAlignment w:val="center"/>
    </w:pPr>
    <w:rPr>
      <w:rFonts w:eastAsia="Times New Roman" w:cs="Calibri"/>
      <w:b/>
      <w:bCs/>
      <w:sz w:val="21"/>
      <w:szCs w:val="21"/>
      <w:lang w:val="en-US" w:eastAsia="en-US"/>
    </w:rPr>
  </w:style>
  <w:style w:type="paragraph" w:customStyle="1" w:styleId="xl64381">
    <w:name w:val="xl64381"/>
    <w:basedOn w:val="Normal"/>
    <w:rsid w:val="00FA2790"/>
    <w:pPr>
      <w:pBdr>
        <w:top w:val="single" w:sz="4" w:space="0" w:color="auto"/>
        <w:left w:val="single" w:sz="8" w:space="0" w:color="auto"/>
        <w:right w:val="single" w:sz="4" w:space="0" w:color="auto"/>
      </w:pBdr>
      <w:spacing w:before="100" w:beforeAutospacing="1" w:after="100" w:afterAutospacing="1" w:line="264" w:lineRule="auto"/>
      <w:textAlignment w:val="center"/>
    </w:pPr>
    <w:rPr>
      <w:rFonts w:eastAsia="Times New Roman" w:cs="Calibri"/>
      <w:b/>
      <w:bCs/>
      <w:sz w:val="21"/>
      <w:szCs w:val="21"/>
      <w:lang w:val="en-US" w:eastAsia="en-US"/>
    </w:rPr>
  </w:style>
  <w:style w:type="paragraph" w:customStyle="1" w:styleId="xl64382">
    <w:name w:val="xl64382"/>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i/>
      <w:iCs/>
      <w:sz w:val="21"/>
      <w:szCs w:val="21"/>
      <w:lang w:val="en-US" w:eastAsia="en-US"/>
    </w:rPr>
  </w:style>
  <w:style w:type="paragraph" w:customStyle="1" w:styleId="xl64383">
    <w:name w:val="xl64383"/>
    <w:basedOn w:val="Normal"/>
    <w:rsid w:val="00FA2790"/>
    <w:pPr>
      <w:pBdr>
        <w:top w:val="single" w:sz="4" w:space="0" w:color="auto"/>
        <w:left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84">
    <w:name w:val="xl64384"/>
    <w:basedOn w:val="Normal"/>
    <w:rsid w:val="00FA2790"/>
    <w:pPr>
      <w:pBdr>
        <w:top w:val="single" w:sz="4" w:space="0" w:color="auto"/>
        <w:left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85">
    <w:name w:val="xl64385"/>
    <w:basedOn w:val="Normal"/>
    <w:rsid w:val="00FA2790"/>
    <w:pPr>
      <w:pBdr>
        <w:top w:val="single" w:sz="4" w:space="0" w:color="auto"/>
        <w:left w:val="single" w:sz="4" w:space="0" w:color="auto"/>
        <w:bottom w:val="single" w:sz="4" w:space="0" w:color="auto"/>
        <w:right w:val="single" w:sz="4" w:space="0" w:color="auto"/>
      </w:pBdr>
      <w:spacing w:before="100" w:beforeAutospacing="1" w:after="100" w:afterAutospacing="1" w:line="264" w:lineRule="auto"/>
      <w:jc w:val="right"/>
      <w:textAlignment w:val="center"/>
    </w:pPr>
    <w:rPr>
      <w:rFonts w:eastAsia="Times New Roman" w:cs="Calibri"/>
      <w:sz w:val="21"/>
      <w:szCs w:val="21"/>
      <w:lang w:val="en-US" w:eastAsia="en-US"/>
    </w:rPr>
  </w:style>
  <w:style w:type="paragraph" w:customStyle="1" w:styleId="xl64386">
    <w:name w:val="xl64386"/>
    <w:basedOn w:val="Normal"/>
    <w:rsid w:val="00FA2790"/>
    <w:pPr>
      <w:pBdr>
        <w:top w:val="single" w:sz="4" w:space="0" w:color="auto"/>
        <w:left w:val="single" w:sz="4" w:space="0" w:color="auto"/>
        <w:bottom w:val="single" w:sz="4" w:space="0" w:color="auto"/>
        <w:right w:val="single" w:sz="8" w:space="0" w:color="auto"/>
      </w:pBdr>
      <w:spacing w:before="100" w:beforeAutospacing="1" w:after="100" w:afterAutospacing="1" w:line="264" w:lineRule="auto"/>
      <w:jc w:val="right"/>
      <w:textAlignment w:val="center"/>
    </w:pPr>
    <w:rPr>
      <w:rFonts w:eastAsia="Times New Roman" w:cs="Calibri"/>
      <w:sz w:val="21"/>
      <w:szCs w:val="21"/>
      <w:lang w:val="en-US" w:eastAsia="en-US"/>
    </w:rPr>
  </w:style>
  <w:style w:type="paragraph" w:customStyle="1" w:styleId="xl64387">
    <w:name w:val="xl64387"/>
    <w:basedOn w:val="Normal"/>
    <w:rsid w:val="00FA2790"/>
    <w:pPr>
      <w:pBdr>
        <w:left w:val="single" w:sz="4" w:space="0" w:color="auto"/>
        <w:bottom w:val="single" w:sz="4" w:space="0" w:color="auto"/>
        <w:right w:val="single" w:sz="4"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88">
    <w:name w:val="xl64388"/>
    <w:basedOn w:val="Normal"/>
    <w:rsid w:val="00FA2790"/>
    <w:pPr>
      <w:pBdr>
        <w:left w:val="single" w:sz="4" w:space="0" w:color="auto"/>
        <w:bottom w:val="single" w:sz="4" w:space="0" w:color="auto"/>
        <w:right w:val="single" w:sz="8" w:space="0" w:color="auto"/>
      </w:pBdr>
      <w:spacing w:before="100" w:beforeAutospacing="1" w:after="100" w:afterAutospacing="1" w:line="264" w:lineRule="auto"/>
      <w:textAlignment w:val="center"/>
    </w:pPr>
    <w:rPr>
      <w:rFonts w:eastAsia="Times New Roman" w:cs="Calibri"/>
      <w:sz w:val="21"/>
      <w:szCs w:val="21"/>
      <w:lang w:val="en-US" w:eastAsia="en-US"/>
    </w:rPr>
  </w:style>
  <w:style w:type="paragraph" w:customStyle="1" w:styleId="xl64389">
    <w:name w:val="xl64389"/>
    <w:basedOn w:val="Normal"/>
    <w:rsid w:val="00FA2790"/>
    <w:pPr>
      <w:pBdr>
        <w:top w:val="single" w:sz="8" w:space="0" w:color="auto"/>
        <w:left w:val="single" w:sz="8" w:space="0" w:color="auto"/>
        <w:right w:val="single" w:sz="4"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xl64390">
    <w:name w:val="xl64390"/>
    <w:basedOn w:val="Normal"/>
    <w:rsid w:val="00FA2790"/>
    <w:pPr>
      <w:pBdr>
        <w:left w:val="single" w:sz="8" w:space="0" w:color="auto"/>
        <w:right w:val="single" w:sz="4"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xl64391">
    <w:name w:val="xl64391"/>
    <w:basedOn w:val="Normal"/>
    <w:rsid w:val="00FA2790"/>
    <w:pPr>
      <w:pBdr>
        <w:left w:val="single" w:sz="8" w:space="0" w:color="auto"/>
        <w:bottom w:val="single" w:sz="4" w:space="0" w:color="auto"/>
        <w:right w:val="single" w:sz="4" w:space="0" w:color="auto"/>
      </w:pBdr>
      <w:spacing w:before="100" w:beforeAutospacing="1" w:after="100" w:afterAutospacing="1" w:line="264" w:lineRule="auto"/>
      <w:jc w:val="center"/>
      <w:textAlignment w:val="center"/>
    </w:pPr>
    <w:rPr>
      <w:rFonts w:eastAsia="Times New Roman" w:cs="Calibri"/>
      <w:b/>
      <w:bCs/>
      <w:sz w:val="21"/>
      <w:szCs w:val="21"/>
      <w:lang w:val="en-US" w:eastAsia="en-US"/>
    </w:rPr>
  </w:style>
  <w:style w:type="paragraph" w:customStyle="1" w:styleId="CharChar1CharCharCharCharChar">
    <w:name w:val="Char Char1 Char Char Char Char Char"/>
    <w:basedOn w:val="Normal"/>
    <w:rsid w:val="00FA2790"/>
    <w:pPr>
      <w:spacing w:line="240" w:lineRule="exact"/>
    </w:pPr>
    <w:rPr>
      <w:rFonts w:ascii="Verdana" w:eastAsia="Times New Roman" w:hAnsi="Verdana"/>
      <w:sz w:val="20"/>
      <w:szCs w:val="20"/>
      <w:lang w:val="en-US" w:eastAsia="en-US"/>
    </w:rPr>
  </w:style>
  <w:style w:type="paragraph" w:customStyle="1" w:styleId="Grafikoniizvor">
    <w:name w:val="Grafikoni izvor"/>
    <w:basedOn w:val="Normal"/>
    <w:link w:val="GrafikoniizvorChar"/>
    <w:qFormat/>
    <w:rsid w:val="00FA2790"/>
    <w:pPr>
      <w:spacing w:after="0" w:line="240" w:lineRule="auto"/>
      <w:jc w:val="center"/>
    </w:pPr>
    <w:rPr>
      <w:rFonts w:ascii="Times New Roman" w:hAnsi="Times New Roman"/>
      <w:noProof/>
      <w:color w:val="000000"/>
      <w:sz w:val="18"/>
      <w:lang w:val="x-none" w:eastAsia="en-US"/>
    </w:rPr>
  </w:style>
  <w:style w:type="character" w:customStyle="1" w:styleId="GrafikoniizvorChar">
    <w:name w:val="Grafikoni izvor Char"/>
    <w:link w:val="Grafikoniizvor"/>
    <w:rsid w:val="00FA2790"/>
    <w:rPr>
      <w:rFonts w:ascii="Times New Roman" w:hAnsi="Times New Roman"/>
      <w:noProof/>
      <w:color w:val="000000"/>
      <w:sz w:val="18"/>
      <w:szCs w:val="22"/>
      <w:lang w:eastAsia="en-US"/>
    </w:rPr>
  </w:style>
  <w:style w:type="paragraph" w:customStyle="1" w:styleId="Grafikoninaslov">
    <w:name w:val="Grafikoni naslov"/>
    <w:basedOn w:val="Normal"/>
    <w:link w:val="GrafikoninaslovChar"/>
    <w:uiPriority w:val="1"/>
    <w:qFormat/>
    <w:rsid w:val="00FA2790"/>
    <w:pPr>
      <w:spacing w:after="0" w:line="240" w:lineRule="auto"/>
      <w:jc w:val="center"/>
    </w:pPr>
    <w:rPr>
      <w:rFonts w:ascii="Times New Roman" w:hAnsi="Times New Roman"/>
      <w:b/>
      <w:noProof/>
      <w:color w:val="000000"/>
      <w:sz w:val="20"/>
      <w:lang w:val="x-none" w:eastAsia="en-US"/>
    </w:rPr>
  </w:style>
  <w:style w:type="character" w:customStyle="1" w:styleId="GrafikoninaslovChar">
    <w:name w:val="Grafikoni naslov Char"/>
    <w:link w:val="Grafikoninaslov"/>
    <w:uiPriority w:val="1"/>
    <w:rsid w:val="00FA2790"/>
    <w:rPr>
      <w:rFonts w:ascii="Times New Roman" w:hAnsi="Times New Roman"/>
      <w:b/>
      <w:noProof/>
      <w:color w:val="000000"/>
      <w:szCs w:val="22"/>
      <w:lang w:eastAsia="en-US"/>
    </w:rPr>
  </w:style>
  <w:style w:type="paragraph" w:customStyle="1" w:styleId="paragraph">
    <w:name w:val="paragraph"/>
    <w:basedOn w:val="Normal"/>
    <w:rsid w:val="00FA2790"/>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HTMLPreformatted">
    <w:name w:val="HTML Preformatted"/>
    <w:basedOn w:val="Normal"/>
    <w:link w:val="HTMLPreformattedChar"/>
    <w:uiPriority w:val="99"/>
    <w:semiHidden/>
    <w:unhideWhenUsed/>
    <w:rsid w:val="00FA2790"/>
    <w:pPr>
      <w:spacing w:after="0" w:line="240" w:lineRule="auto"/>
    </w:pPr>
    <w:rPr>
      <w:rFonts w:ascii="Consolas" w:eastAsia="Times New Roman" w:hAnsi="Consolas"/>
      <w:sz w:val="20"/>
      <w:szCs w:val="20"/>
      <w:lang w:val="en-US" w:eastAsia="en-US"/>
    </w:rPr>
  </w:style>
  <w:style w:type="character" w:customStyle="1" w:styleId="HTMLPreformattedChar">
    <w:name w:val="HTML Preformatted Char"/>
    <w:link w:val="HTMLPreformatted"/>
    <w:uiPriority w:val="99"/>
    <w:semiHidden/>
    <w:rsid w:val="00FA2790"/>
    <w:rPr>
      <w:rFonts w:ascii="Consolas" w:eastAsia="Times New Roman" w:hAnsi="Consolas"/>
      <w:lang w:val="en-US" w:eastAsia="en-US"/>
    </w:rPr>
  </w:style>
  <w:style w:type="paragraph" w:customStyle="1" w:styleId="msonormal0">
    <w:name w:val="msonormal"/>
    <w:basedOn w:val="Normal"/>
    <w:rsid w:val="00751B92"/>
    <w:pPr>
      <w:spacing w:before="100" w:beforeAutospacing="1" w:after="100" w:afterAutospacing="1" w:line="240" w:lineRule="auto"/>
    </w:pPr>
    <w:rPr>
      <w:rFonts w:ascii="Times New Roman" w:eastAsia="Times New Roman" w:hAnsi="Times New Roman"/>
      <w:sz w:val="24"/>
      <w:szCs w:val="24"/>
    </w:rPr>
  </w:style>
  <w:style w:type="table" w:styleId="ListTable3-Accent1">
    <w:name w:val="List Table 3 Accent 1"/>
    <w:basedOn w:val="TableNormal"/>
    <w:uiPriority w:val="48"/>
    <w:rsid w:val="00751B92"/>
    <w:rPr>
      <w:sz w:val="22"/>
      <w:szCs w:val="22"/>
      <w:lang w:val="bs-Latn-BA"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numbering" w:customStyle="1" w:styleId="NoList7">
    <w:name w:val="No List7"/>
    <w:next w:val="NoList"/>
    <w:uiPriority w:val="99"/>
    <w:semiHidden/>
    <w:unhideWhenUsed/>
    <w:rsid w:val="00CF7277"/>
  </w:style>
  <w:style w:type="table" w:customStyle="1" w:styleId="TableGrid5">
    <w:name w:val="Table Grid5"/>
    <w:basedOn w:val="TableNormal"/>
    <w:next w:val="TableGrid"/>
    <w:uiPriority w:val="59"/>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3">
    <w:name w:val="Light Grid - Accent 113"/>
    <w:basedOn w:val="TableNormal"/>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4">
    <w:name w:val="No List14"/>
    <w:next w:val="NoList"/>
    <w:uiPriority w:val="99"/>
    <w:semiHidden/>
    <w:rsid w:val="00CF7277"/>
  </w:style>
  <w:style w:type="table" w:customStyle="1" w:styleId="TableGrid14">
    <w:name w:val="Table Grid14"/>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CF7277"/>
  </w:style>
  <w:style w:type="numbering" w:customStyle="1" w:styleId="NoList33">
    <w:name w:val="No List33"/>
    <w:next w:val="NoList"/>
    <w:uiPriority w:val="99"/>
    <w:semiHidden/>
    <w:unhideWhenUsed/>
    <w:rsid w:val="00CF7277"/>
  </w:style>
  <w:style w:type="numbering" w:customStyle="1" w:styleId="NoList43">
    <w:name w:val="No List43"/>
    <w:next w:val="NoList"/>
    <w:uiPriority w:val="99"/>
    <w:semiHidden/>
    <w:unhideWhenUsed/>
    <w:rsid w:val="00CF7277"/>
  </w:style>
  <w:style w:type="table" w:customStyle="1" w:styleId="TableGrid23">
    <w:name w:val="Table Grid23"/>
    <w:basedOn w:val="TableNormal"/>
    <w:next w:val="TableGrid"/>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
    <w:name w:val="No List113"/>
    <w:next w:val="NoList"/>
    <w:uiPriority w:val="99"/>
    <w:semiHidden/>
    <w:rsid w:val="00CF7277"/>
  </w:style>
  <w:style w:type="table" w:customStyle="1" w:styleId="TableGrid113">
    <w:name w:val="Table Grid113"/>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CF7277"/>
  </w:style>
  <w:style w:type="table" w:customStyle="1" w:styleId="TableGrid31">
    <w:name w:val="Table Grid31"/>
    <w:basedOn w:val="TableNormal"/>
    <w:next w:val="TableGrid"/>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2">
    <w:name w:val="Light Grid - Accent 122"/>
    <w:basedOn w:val="TableNormal"/>
    <w:next w:val="LightGrid-Accent11"/>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21">
    <w:name w:val="No List121"/>
    <w:next w:val="NoList"/>
    <w:uiPriority w:val="99"/>
    <w:semiHidden/>
    <w:rsid w:val="00CF7277"/>
  </w:style>
  <w:style w:type="table" w:customStyle="1" w:styleId="TableGrid121">
    <w:name w:val="Table Grid121"/>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CF7277"/>
  </w:style>
  <w:style w:type="numbering" w:customStyle="1" w:styleId="NoList311">
    <w:name w:val="No List311"/>
    <w:next w:val="NoList"/>
    <w:uiPriority w:val="99"/>
    <w:semiHidden/>
    <w:unhideWhenUsed/>
    <w:rsid w:val="00CF7277"/>
  </w:style>
  <w:style w:type="numbering" w:customStyle="1" w:styleId="NoList411">
    <w:name w:val="No List411"/>
    <w:next w:val="NoList"/>
    <w:uiPriority w:val="99"/>
    <w:semiHidden/>
    <w:unhideWhenUsed/>
    <w:rsid w:val="00CF7277"/>
  </w:style>
  <w:style w:type="table" w:customStyle="1" w:styleId="TableGrid211">
    <w:name w:val="Table Grid211"/>
    <w:basedOn w:val="TableNormal"/>
    <w:next w:val="TableGrid"/>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
    <w:name w:val="Light Grid - Accent 1112"/>
    <w:basedOn w:val="TableNormal"/>
    <w:next w:val="LightGrid-Accent11"/>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111">
    <w:name w:val="No List1111"/>
    <w:next w:val="NoList"/>
    <w:uiPriority w:val="99"/>
    <w:semiHidden/>
    <w:rsid w:val="00CF7277"/>
  </w:style>
  <w:style w:type="table" w:customStyle="1" w:styleId="TableGrid1111">
    <w:name w:val="Table Grid1111"/>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CF7277"/>
  </w:style>
  <w:style w:type="table" w:customStyle="1" w:styleId="TableGrid41">
    <w:name w:val="Table Grid41"/>
    <w:basedOn w:val="TableNormal"/>
    <w:next w:val="TableGrid"/>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31">
    <w:name w:val="Light Grid - Accent 131"/>
    <w:basedOn w:val="TableNormal"/>
    <w:next w:val="LightGrid-Accent11"/>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31">
    <w:name w:val="No List131"/>
    <w:next w:val="NoList"/>
    <w:uiPriority w:val="99"/>
    <w:semiHidden/>
    <w:rsid w:val="00CF7277"/>
  </w:style>
  <w:style w:type="table" w:customStyle="1" w:styleId="TableGrid131">
    <w:name w:val="Table Grid131"/>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CF7277"/>
  </w:style>
  <w:style w:type="numbering" w:customStyle="1" w:styleId="NoList321">
    <w:name w:val="No List321"/>
    <w:next w:val="NoList"/>
    <w:uiPriority w:val="99"/>
    <w:semiHidden/>
    <w:unhideWhenUsed/>
    <w:rsid w:val="00CF7277"/>
  </w:style>
  <w:style w:type="numbering" w:customStyle="1" w:styleId="NoList421">
    <w:name w:val="No List421"/>
    <w:next w:val="NoList"/>
    <w:uiPriority w:val="99"/>
    <w:semiHidden/>
    <w:unhideWhenUsed/>
    <w:rsid w:val="00CF7277"/>
  </w:style>
  <w:style w:type="table" w:customStyle="1" w:styleId="TableGrid221">
    <w:name w:val="Table Grid221"/>
    <w:basedOn w:val="TableNormal"/>
    <w:next w:val="TableGrid"/>
    <w:rsid w:val="00CF7277"/>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1">
    <w:name w:val="Light Grid - Accent 1121"/>
    <w:basedOn w:val="TableNormal"/>
    <w:next w:val="LightGrid-Accent11"/>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121">
    <w:name w:val="No List1121"/>
    <w:next w:val="NoList"/>
    <w:uiPriority w:val="99"/>
    <w:semiHidden/>
    <w:rsid w:val="00CF7277"/>
  </w:style>
  <w:style w:type="table" w:customStyle="1" w:styleId="TableGrid1121">
    <w:name w:val="Table Grid1121"/>
    <w:basedOn w:val="TableNormal"/>
    <w:next w:val="TableGrid"/>
    <w:rsid w:val="00CF7277"/>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4">
    <w:name w:val="Light Grid - Accent 14"/>
    <w:basedOn w:val="TableNormal"/>
    <w:next w:val="LightGrid-Accent18"/>
    <w:uiPriority w:val="62"/>
    <w:rsid w:val="00CF7277"/>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4">
    <w:name w:val="Light List - Accent 14"/>
    <w:basedOn w:val="TableNormal"/>
    <w:next w:val="LightList-Accent18"/>
    <w:uiPriority w:val="61"/>
    <w:rsid w:val="00CF7277"/>
    <w:pPr>
      <w:spacing w:line="264" w:lineRule="auto"/>
    </w:pPr>
    <w:rPr>
      <w:rFonts w:eastAsia="Times New Roman"/>
      <w:sz w:val="21"/>
      <w:szCs w:val="21"/>
      <w:lang w:val="bs-Latn-BA"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GridTable4-Accent111">
    <w:name w:val="Grid Table 4 - Accent 111"/>
    <w:basedOn w:val="TableNormal"/>
    <w:uiPriority w:val="49"/>
    <w:rsid w:val="00CF7277"/>
    <w:rPr>
      <w:rFonts w:ascii="Times New Roman" w:hAnsi="Times New Roman"/>
      <w:i/>
      <w:sz w:val="24"/>
      <w:szCs w:val="24"/>
      <w:lang w:val="bs-Latn-BA"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BVIfnrZchnCharZchnCharCharCharChar">
    <w:name w:val="BVI fnr Zchn Char Zchn Char Char Char Char"/>
    <w:aliases w:val="BVI fnr Car Car Zchn Char Zchn Char Char Char Char,BVI fnr Car Zchn Char Zchn Char Char Char Char, BVI fnr Car Car Zchn Char Zchn Char Char Char Char"/>
    <w:basedOn w:val="Normal"/>
    <w:uiPriority w:val="99"/>
    <w:rsid w:val="00CF7277"/>
    <w:pPr>
      <w:spacing w:line="240" w:lineRule="exact"/>
    </w:pPr>
    <w:rPr>
      <w:rFonts w:eastAsia="Times New Roman"/>
      <w:sz w:val="21"/>
      <w:szCs w:val="21"/>
      <w:vertAlign w:val="superscript"/>
      <w:lang w:val="en-US" w:eastAsia="en-US"/>
    </w:rPr>
  </w:style>
  <w:style w:type="paragraph" w:customStyle="1" w:styleId="CompanyName">
    <w:name w:val="Company Name"/>
    <w:basedOn w:val="BodyText"/>
    <w:rsid w:val="00CF7277"/>
    <w:pPr>
      <w:keepLines/>
      <w:spacing w:after="80" w:line="240" w:lineRule="atLeast"/>
      <w:jc w:val="center"/>
    </w:pPr>
    <w:rPr>
      <w:rFonts w:ascii="Garamond" w:hAnsi="Garamond"/>
      <w:caps/>
      <w:spacing w:val="75"/>
      <w:lang w:val="en-GB" w:eastAsia="en-US"/>
    </w:rPr>
  </w:style>
  <w:style w:type="paragraph" w:customStyle="1" w:styleId="MessageHeaderLabel">
    <w:name w:val="Message Header Label"/>
    <w:basedOn w:val="MessageHeader"/>
    <w:next w:val="MessageHeader"/>
    <w:rsid w:val="00CF7277"/>
    <w:pPr>
      <w:keepLines/>
      <w:pBdr>
        <w:top w:val="none" w:sz="0" w:space="0" w:color="auto"/>
        <w:left w:val="none" w:sz="0" w:space="0" w:color="auto"/>
        <w:bottom w:val="none" w:sz="0" w:space="0" w:color="auto"/>
        <w:right w:val="none" w:sz="0" w:space="0" w:color="auto"/>
      </w:pBdr>
      <w:shd w:val="clear" w:color="auto" w:fill="auto"/>
      <w:spacing w:before="40" w:after="0" w:line="140" w:lineRule="atLeast"/>
      <w:ind w:left="0" w:firstLine="0"/>
    </w:pPr>
    <w:rPr>
      <w:rFonts w:ascii="Garamond" w:hAnsi="Garamond"/>
      <w:caps/>
      <w:spacing w:val="6"/>
      <w:sz w:val="14"/>
      <w:szCs w:val="20"/>
      <w:lang w:val="en-GB" w:eastAsia="en-US"/>
    </w:rPr>
  </w:style>
  <w:style w:type="paragraph" w:customStyle="1" w:styleId="CM4">
    <w:name w:val="CM4"/>
    <w:basedOn w:val="Normal"/>
    <w:next w:val="Normal"/>
    <w:uiPriority w:val="99"/>
    <w:rsid w:val="00CF7277"/>
    <w:pPr>
      <w:autoSpaceDE w:val="0"/>
      <w:autoSpaceDN w:val="0"/>
      <w:adjustRightInd w:val="0"/>
      <w:spacing w:before="60" w:after="60" w:line="240" w:lineRule="auto"/>
    </w:pPr>
    <w:rPr>
      <w:rFonts w:ascii="EUAlbertina" w:eastAsia="Times New Roman" w:hAnsi="EUAlbertina"/>
      <w:sz w:val="24"/>
      <w:szCs w:val="24"/>
      <w:lang w:val="en-US" w:eastAsia="en-US"/>
    </w:rPr>
  </w:style>
  <w:style w:type="character" w:customStyle="1" w:styleId="fontstyle01">
    <w:name w:val="fontstyle01"/>
    <w:rsid w:val="00CF7277"/>
    <w:rPr>
      <w:rFonts w:ascii="CenturySchoolbook" w:hAnsi="CenturySchoolbook" w:hint="default"/>
      <w:b w:val="0"/>
      <w:bCs w:val="0"/>
      <w:i w:val="0"/>
      <w:iCs w:val="0"/>
      <w:color w:val="000000"/>
      <w:sz w:val="22"/>
      <w:szCs w:val="22"/>
    </w:rPr>
  </w:style>
  <w:style w:type="table" w:customStyle="1" w:styleId="MediumList2-Accent13">
    <w:name w:val="Medium List 2 - Accent 13"/>
    <w:basedOn w:val="TableNormal"/>
    <w:next w:val="MediumList2-Accent1"/>
    <w:uiPriority w:val="66"/>
    <w:rsid w:val="00CF7277"/>
    <w:rPr>
      <w:rFonts w:ascii="Cambria" w:eastAsia="Times New Roman"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TableofFigures">
    <w:name w:val="table of figures"/>
    <w:basedOn w:val="Normal"/>
    <w:next w:val="Normal"/>
    <w:uiPriority w:val="99"/>
    <w:rsid w:val="00CF7277"/>
    <w:pPr>
      <w:spacing w:after="0" w:line="240" w:lineRule="auto"/>
    </w:pPr>
    <w:rPr>
      <w:rFonts w:ascii="Times New Roman" w:eastAsia="Times New Roman" w:hAnsi="Times New Roman"/>
      <w:sz w:val="24"/>
      <w:szCs w:val="24"/>
      <w:lang w:val="en-GB" w:eastAsia="en-US"/>
    </w:rPr>
  </w:style>
  <w:style w:type="paragraph" w:customStyle="1" w:styleId="yiv9399413185msonormal">
    <w:name w:val="yiv9399413185msonormal"/>
    <w:basedOn w:val="Normal"/>
    <w:rsid w:val="00CF7277"/>
    <w:pPr>
      <w:spacing w:before="100" w:beforeAutospacing="1" w:after="100" w:afterAutospacing="1" w:line="240" w:lineRule="auto"/>
    </w:pPr>
    <w:rPr>
      <w:rFonts w:ascii="Times New Roman" w:eastAsia="Times New Roman" w:hAnsi="Times New Roman"/>
      <w:sz w:val="24"/>
      <w:szCs w:val="24"/>
      <w:lang w:val="sr-Latn-BA" w:eastAsia="sr-Latn-BA"/>
    </w:rPr>
  </w:style>
  <w:style w:type="table" w:customStyle="1" w:styleId="LightShading-Accent16">
    <w:name w:val="Light Shading - Accent 16"/>
    <w:basedOn w:val="TableNormal"/>
    <w:next w:val="LightShading-Accent110"/>
    <w:uiPriority w:val="60"/>
    <w:rsid w:val="00CF7277"/>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2">
    <w:name w:val="Light Shading - Accent 62"/>
    <w:basedOn w:val="TableNormal"/>
    <w:next w:val="LightShading-Accent6"/>
    <w:uiPriority w:val="60"/>
    <w:rsid w:val="00CF7277"/>
    <w:rPr>
      <w:rFonts w:ascii="Times New Roman" w:eastAsia="Times New Roma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2">
    <w:name w:val="Light List - Accent 62"/>
    <w:basedOn w:val="TableNormal"/>
    <w:next w:val="LightList-Accent6"/>
    <w:uiPriority w:val="61"/>
    <w:rsid w:val="00CF7277"/>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
    <w:name w:val="Light Grid - Accent 63"/>
    <w:basedOn w:val="TableNormal"/>
    <w:next w:val="LightGrid-Accent6"/>
    <w:uiPriority w:val="62"/>
    <w:rsid w:val="00CF7277"/>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63">
    <w:name w:val="Medium List 2 - Accent 63"/>
    <w:basedOn w:val="TableNormal"/>
    <w:next w:val="MediumList2-Accent6"/>
    <w:uiPriority w:val="66"/>
    <w:rsid w:val="00CF7277"/>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ableClassic1">
    <w:name w:val="Table Classic 1"/>
    <w:basedOn w:val="TableNormal"/>
    <w:rsid w:val="00CF7277"/>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3F2D74"/>
  </w:style>
  <w:style w:type="table" w:customStyle="1" w:styleId="TableGrid6">
    <w:name w:val="Table Grid6"/>
    <w:basedOn w:val="TableNormal"/>
    <w:next w:val="TableGrid"/>
    <w:uiPriority w:val="59"/>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4">
    <w:name w:val="Light Grid - Accent 114"/>
    <w:basedOn w:val="TableNormal"/>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5">
    <w:name w:val="No List15"/>
    <w:next w:val="NoList"/>
    <w:uiPriority w:val="99"/>
    <w:semiHidden/>
    <w:rsid w:val="003F2D74"/>
  </w:style>
  <w:style w:type="table" w:customStyle="1" w:styleId="TableGrid15">
    <w:name w:val="Table Grid15"/>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3F2D74"/>
  </w:style>
  <w:style w:type="numbering" w:customStyle="1" w:styleId="NoList34">
    <w:name w:val="No List34"/>
    <w:next w:val="NoList"/>
    <w:uiPriority w:val="99"/>
    <w:semiHidden/>
    <w:unhideWhenUsed/>
    <w:rsid w:val="003F2D74"/>
  </w:style>
  <w:style w:type="numbering" w:customStyle="1" w:styleId="NoList44">
    <w:name w:val="No List44"/>
    <w:next w:val="NoList"/>
    <w:uiPriority w:val="99"/>
    <w:semiHidden/>
    <w:unhideWhenUsed/>
    <w:rsid w:val="003F2D74"/>
  </w:style>
  <w:style w:type="table" w:customStyle="1" w:styleId="TableGrid24">
    <w:name w:val="Table Grid24"/>
    <w:basedOn w:val="TableNormal"/>
    <w:next w:val="TableGrid"/>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rsid w:val="003F2D74"/>
  </w:style>
  <w:style w:type="table" w:customStyle="1" w:styleId="TableGrid114">
    <w:name w:val="Table Grid114"/>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F2D74"/>
  </w:style>
  <w:style w:type="table" w:customStyle="1" w:styleId="TableGrid32">
    <w:name w:val="Table Grid32"/>
    <w:basedOn w:val="TableNormal"/>
    <w:next w:val="TableGrid"/>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23">
    <w:name w:val="Light Grid - Accent 123"/>
    <w:basedOn w:val="TableNormal"/>
    <w:next w:val="LightGrid-Accent11"/>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22">
    <w:name w:val="No List122"/>
    <w:next w:val="NoList"/>
    <w:uiPriority w:val="99"/>
    <w:semiHidden/>
    <w:rsid w:val="003F2D74"/>
  </w:style>
  <w:style w:type="table" w:customStyle="1" w:styleId="TableGrid122">
    <w:name w:val="Table Grid122"/>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F2D74"/>
  </w:style>
  <w:style w:type="numbering" w:customStyle="1" w:styleId="NoList312">
    <w:name w:val="No List312"/>
    <w:next w:val="NoList"/>
    <w:uiPriority w:val="99"/>
    <w:semiHidden/>
    <w:unhideWhenUsed/>
    <w:rsid w:val="003F2D74"/>
  </w:style>
  <w:style w:type="numbering" w:customStyle="1" w:styleId="NoList412">
    <w:name w:val="No List412"/>
    <w:next w:val="NoList"/>
    <w:uiPriority w:val="99"/>
    <w:semiHidden/>
    <w:unhideWhenUsed/>
    <w:rsid w:val="003F2D74"/>
  </w:style>
  <w:style w:type="table" w:customStyle="1" w:styleId="TableGrid212">
    <w:name w:val="Table Grid212"/>
    <w:basedOn w:val="TableNormal"/>
    <w:next w:val="TableGrid"/>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3">
    <w:name w:val="Light Grid - Accent 1113"/>
    <w:basedOn w:val="TableNormal"/>
    <w:next w:val="LightGrid-Accent11"/>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112">
    <w:name w:val="No List1112"/>
    <w:next w:val="NoList"/>
    <w:uiPriority w:val="99"/>
    <w:semiHidden/>
    <w:rsid w:val="003F2D74"/>
  </w:style>
  <w:style w:type="table" w:customStyle="1" w:styleId="TableGrid1112">
    <w:name w:val="Table Grid1112"/>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F2D74"/>
  </w:style>
  <w:style w:type="table" w:customStyle="1" w:styleId="TableGrid42">
    <w:name w:val="Table Grid42"/>
    <w:basedOn w:val="TableNormal"/>
    <w:next w:val="TableGrid"/>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32">
    <w:name w:val="Light Grid - Accent 132"/>
    <w:basedOn w:val="TableNormal"/>
    <w:next w:val="LightGrid-Accent11"/>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32">
    <w:name w:val="No List132"/>
    <w:next w:val="NoList"/>
    <w:uiPriority w:val="99"/>
    <w:semiHidden/>
    <w:rsid w:val="003F2D74"/>
  </w:style>
  <w:style w:type="table" w:customStyle="1" w:styleId="TableGrid132">
    <w:name w:val="Table Grid132"/>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3F2D74"/>
  </w:style>
  <w:style w:type="numbering" w:customStyle="1" w:styleId="NoList322">
    <w:name w:val="No List322"/>
    <w:next w:val="NoList"/>
    <w:uiPriority w:val="99"/>
    <w:semiHidden/>
    <w:unhideWhenUsed/>
    <w:rsid w:val="003F2D74"/>
  </w:style>
  <w:style w:type="numbering" w:customStyle="1" w:styleId="NoList422">
    <w:name w:val="No List422"/>
    <w:next w:val="NoList"/>
    <w:uiPriority w:val="99"/>
    <w:semiHidden/>
    <w:unhideWhenUsed/>
    <w:rsid w:val="003F2D74"/>
  </w:style>
  <w:style w:type="table" w:customStyle="1" w:styleId="TableGrid222">
    <w:name w:val="Table Grid222"/>
    <w:basedOn w:val="TableNormal"/>
    <w:next w:val="TableGrid"/>
    <w:rsid w:val="003F2D74"/>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2">
    <w:name w:val="Light Grid - Accent 1122"/>
    <w:basedOn w:val="TableNormal"/>
    <w:next w:val="LightGrid-Accent11"/>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NoList1122">
    <w:name w:val="No List1122"/>
    <w:next w:val="NoList"/>
    <w:uiPriority w:val="99"/>
    <w:semiHidden/>
    <w:rsid w:val="003F2D74"/>
  </w:style>
  <w:style w:type="table" w:customStyle="1" w:styleId="TableGrid1122">
    <w:name w:val="Table Grid1122"/>
    <w:basedOn w:val="TableNormal"/>
    <w:next w:val="TableGrid"/>
    <w:rsid w:val="003F2D74"/>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5">
    <w:name w:val="Light Grid - Accent 15"/>
    <w:basedOn w:val="TableNormal"/>
    <w:next w:val="LightGrid-Accent18"/>
    <w:uiPriority w:val="62"/>
    <w:rsid w:val="003F2D74"/>
    <w:pPr>
      <w:spacing w:line="264" w:lineRule="auto"/>
    </w:pPr>
    <w:rPr>
      <w:rFonts w:eastAsia="Times New Roman"/>
      <w:sz w:val="21"/>
      <w:szCs w:val="21"/>
      <w:lang w:val="en-US"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15">
    <w:name w:val="Light List - Accent 15"/>
    <w:basedOn w:val="TableNormal"/>
    <w:next w:val="LightList-Accent18"/>
    <w:uiPriority w:val="61"/>
    <w:rsid w:val="003F2D74"/>
    <w:pPr>
      <w:spacing w:line="264" w:lineRule="auto"/>
    </w:pPr>
    <w:rPr>
      <w:rFonts w:eastAsia="Times New Roman"/>
      <w:sz w:val="21"/>
      <w:szCs w:val="21"/>
      <w:lang w:val="bs-Latn-BA" w:eastAsia="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GridTable4-Accent112">
    <w:name w:val="Grid Table 4 - Accent 112"/>
    <w:basedOn w:val="TableNormal"/>
    <w:uiPriority w:val="49"/>
    <w:rsid w:val="003F2D74"/>
    <w:rPr>
      <w:rFonts w:ascii="Times New Roman" w:hAnsi="Times New Roman"/>
      <w:i/>
      <w:sz w:val="24"/>
      <w:szCs w:val="24"/>
      <w:lang w:val="bs-Latn-BA"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MediumList2-Accent14">
    <w:name w:val="Medium List 2 - Accent 14"/>
    <w:basedOn w:val="TableNormal"/>
    <w:next w:val="MediumList2-Accent1"/>
    <w:uiPriority w:val="66"/>
    <w:rsid w:val="003F2D74"/>
    <w:rPr>
      <w:rFonts w:ascii="Cambria" w:eastAsia="Times New Roman"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7">
    <w:name w:val="Light Shading - Accent 17"/>
    <w:basedOn w:val="TableNormal"/>
    <w:next w:val="LightShading-Accent110"/>
    <w:uiPriority w:val="60"/>
    <w:rsid w:val="003F2D74"/>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3">
    <w:name w:val="Light Shading - Accent 63"/>
    <w:basedOn w:val="TableNormal"/>
    <w:next w:val="LightShading-Accent6"/>
    <w:uiPriority w:val="60"/>
    <w:rsid w:val="003F2D74"/>
    <w:rPr>
      <w:rFonts w:ascii="Times New Roman" w:eastAsia="Times New Roman" w:hAnsi="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3">
    <w:name w:val="Light List - Accent 63"/>
    <w:basedOn w:val="TableNormal"/>
    <w:next w:val="LightList-Accent6"/>
    <w:uiPriority w:val="61"/>
    <w:rsid w:val="003F2D74"/>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4">
    <w:name w:val="Light Grid - Accent 64"/>
    <w:basedOn w:val="TableNormal"/>
    <w:next w:val="LightGrid-Accent6"/>
    <w:uiPriority w:val="62"/>
    <w:rsid w:val="003F2D74"/>
    <w:rPr>
      <w:rFonts w:ascii="Times New Roman" w:eastAsia="Times New Roman" w:hAnsi="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2-Accent64">
    <w:name w:val="Medium List 2 - Accent 64"/>
    <w:basedOn w:val="TableNormal"/>
    <w:next w:val="MediumList2-Accent6"/>
    <w:uiPriority w:val="66"/>
    <w:rsid w:val="003F2D7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TableClassic11">
    <w:name w:val="Table Classic 11"/>
    <w:basedOn w:val="TableNormal"/>
    <w:next w:val="TableClassic1"/>
    <w:rsid w:val="003F2D74"/>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9">
    <w:name w:val="No List9"/>
    <w:next w:val="NoList"/>
    <w:uiPriority w:val="99"/>
    <w:semiHidden/>
    <w:unhideWhenUsed/>
    <w:rsid w:val="00573D4B"/>
  </w:style>
  <w:style w:type="table" w:customStyle="1" w:styleId="TableGrid7">
    <w:name w:val="Table Grid7"/>
    <w:basedOn w:val="TableNormal"/>
    <w:next w:val="TableGrid"/>
    <w:uiPriority w:val="59"/>
    <w:rsid w:val="00573D4B"/>
    <w:rPr>
      <w:rFonts w:eastAsia="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uiPriority w:val="99"/>
    <w:rsid w:val="00573D4B"/>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3">
    <w:name w:val="Light Shading23"/>
    <w:uiPriority w:val="99"/>
    <w:rsid w:val="00573D4B"/>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3">
    <w:name w:val="Light Shading33"/>
    <w:uiPriority w:val="99"/>
    <w:rsid w:val="00573D4B"/>
    <w:rPr>
      <w:rFonts w:eastAsia="Times New Roman"/>
      <w:color w:val="000000"/>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3">
    <w:name w:val="Light Grid13"/>
    <w:basedOn w:val="TableNormal"/>
    <w:uiPriority w:val="62"/>
    <w:rsid w:val="00573D4B"/>
    <w:rPr>
      <w:rFonts w:eastAsia="Times New Roman"/>
      <w:sz w:val="22"/>
      <w:szCs w:val="22"/>
      <w:lang w:val="hr-HR"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3">
    <w:name w:val="Light Grid23"/>
    <w:basedOn w:val="TableNormal"/>
    <w:uiPriority w:val="62"/>
    <w:rsid w:val="00573D4B"/>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5">
    <w:name w:val="Medium List 2 - Accent 15"/>
    <w:basedOn w:val="TableNormal"/>
    <w:next w:val="MediumList2-Accent1"/>
    <w:uiPriority w:val="66"/>
    <w:rsid w:val="00573D4B"/>
    <w:rPr>
      <w:rFonts w:ascii="Cambria" w:eastAsia="Times New Roman" w:hAnsi="Cambria"/>
      <w:color w:val="000000"/>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13">
    <w:name w:val="Light Shading - Accent 113"/>
    <w:basedOn w:val="TableNormal"/>
    <w:uiPriority w:val="60"/>
    <w:rsid w:val="00573D4B"/>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3">
    <w:name w:val="Medium List 2 - Accent 23"/>
    <w:basedOn w:val="TableNormal"/>
    <w:next w:val="MediumList2-Accent2"/>
    <w:uiPriority w:val="66"/>
    <w:rsid w:val="00573D4B"/>
    <w:rPr>
      <w:rFonts w:ascii="Cambria" w:eastAsia="Times New Roman" w:hAnsi="Cambria"/>
      <w:color w:val="000000"/>
      <w:sz w:val="22"/>
      <w:szCs w:val="22"/>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5">
    <w:name w:val="Medium List 2 - Accent 65"/>
    <w:basedOn w:val="TableNormal"/>
    <w:next w:val="MediumList2-Accent6"/>
    <w:uiPriority w:val="66"/>
    <w:rsid w:val="00573D4B"/>
    <w:rPr>
      <w:rFonts w:ascii="Cambria" w:eastAsia="Times New Roman" w:hAnsi="Cambria"/>
      <w:color w:val="000000"/>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ghtGrid-Accent65">
    <w:name w:val="Light Grid - Accent 65"/>
    <w:basedOn w:val="TableNormal"/>
    <w:next w:val="LightGrid-Accent6"/>
    <w:uiPriority w:val="62"/>
    <w:rsid w:val="00573D4B"/>
    <w:rPr>
      <w:rFonts w:eastAsia="Times New Roman"/>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43">
    <w:name w:val="Medium List 1 - Accent 43"/>
    <w:basedOn w:val="TableNormal"/>
    <w:next w:val="MediumList1-Accent4"/>
    <w:uiPriority w:val="65"/>
    <w:rsid w:val="00573D4B"/>
    <w:rPr>
      <w:rFonts w:eastAsia="Times New Roman"/>
      <w:color w:val="000000"/>
      <w:sz w:val="22"/>
      <w:szCs w:val="22"/>
      <w:lang w:val="bs-Latn-BA" w:eastAsia="bs-Latn-BA"/>
    </w:rPr>
    <w:tblPr>
      <w:tblStyleRowBandSize w:val="1"/>
      <w:tblStyleColBandSize w:val="1"/>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15">
    <w:name w:val="Light Grid - Accent 115"/>
    <w:basedOn w:val="TableNormal"/>
    <w:uiPriority w:val="62"/>
    <w:rsid w:val="00573D4B"/>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3">
    <w:name w:val="Light List - Accent 113"/>
    <w:basedOn w:val="TableNormal"/>
    <w:uiPriority w:val="61"/>
    <w:rsid w:val="00573D4B"/>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3">
    <w:name w:val="Medium Shading 1 - Accent 113"/>
    <w:basedOn w:val="TableNormal"/>
    <w:uiPriority w:val="63"/>
    <w:rsid w:val="00573D4B"/>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3">
    <w:name w:val="Medium List 1 - Accent 113"/>
    <w:basedOn w:val="TableNormal"/>
    <w:uiPriority w:val="65"/>
    <w:rsid w:val="00573D4B"/>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3">
    <w:name w:val="Medium Grid 1 - Accent 13"/>
    <w:basedOn w:val="TableNormal"/>
    <w:next w:val="MediumGrid1-Accent1"/>
    <w:uiPriority w:val="67"/>
    <w:rsid w:val="00573D4B"/>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43">
    <w:name w:val="Light Shading43"/>
    <w:basedOn w:val="TableNormal"/>
    <w:uiPriority w:val="60"/>
    <w:rsid w:val="00573D4B"/>
    <w:rPr>
      <w:rFonts w:eastAsia="Times New Roman"/>
      <w:color w:val="000000"/>
      <w:sz w:val="22"/>
      <w:szCs w:val="22"/>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5">
    <w:name w:val="Light Grid5"/>
    <w:basedOn w:val="TableNormal"/>
    <w:next w:val="LightGrid7"/>
    <w:uiPriority w:val="62"/>
    <w:rsid w:val="00573D4B"/>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8">
    <w:name w:val="Light Shading - Accent 18"/>
    <w:basedOn w:val="TableNormal"/>
    <w:next w:val="LightShading-Accent110"/>
    <w:uiPriority w:val="60"/>
    <w:rsid w:val="00573D4B"/>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6">
    <w:name w:val="Light Grid - Accent 16"/>
    <w:basedOn w:val="TableNormal"/>
    <w:next w:val="LightGrid-Accent18"/>
    <w:uiPriority w:val="62"/>
    <w:rsid w:val="00573D4B"/>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6">
    <w:name w:val="Light List - Accent 16"/>
    <w:basedOn w:val="TableNormal"/>
    <w:next w:val="LightList-Accent18"/>
    <w:uiPriority w:val="61"/>
    <w:rsid w:val="00573D4B"/>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4">
    <w:name w:val="Medium Shading 1 - Accent 14"/>
    <w:basedOn w:val="TableNormal"/>
    <w:next w:val="MediumShading1-Accent16"/>
    <w:uiPriority w:val="63"/>
    <w:rsid w:val="00573D4B"/>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4">
    <w:name w:val="Medium List 1 - Accent 14"/>
    <w:basedOn w:val="TableNormal"/>
    <w:next w:val="MediumList1-Accent16"/>
    <w:uiPriority w:val="65"/>
    <w:rsid w:val="00573D4B"/>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16">
    <w:name w:val="Table Grid16"/>
    <w:basedOn w:val="TableNormal"/>
    <w:next w:val="TableGrid"/>
    <w:uiPriority w:val="59"/>
    <w:rsid w:val="00573D4B"/>
    <w:rPr>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4">
    <w:name w:val="Light List4"/>
    <w:basedOn w:val="TableNormal"/>
    <w:next w:val="LightList6"/>
    <w:uiPriority w:val="61"/>
    <w:rsid w:val="00573D4B"/>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6">
    <w:name w:val="No List16"/>
    <w:next w:val="NoList"/>
    <w:uiPriority w:val="99"/>
    <w:semiHidden/>
    <w:unhideWhenUsed/>
    <w:rsid w:val="00573D4B"/>
  </w:style>
  <w:style w:type="table" w:customStyle="1" w:styleId="TableGrid25">
    <w:name w:val="Table Grid25"/>
    <w:basedOn w:val="TableNormal"/>
    <w:next w:val="TableGrid"/>
    <w:uiPriority w:val="59"/>
    <w:rsid w:val="00573D4B"/>
    <w:pPr>
      <w:spacing w:after="200" w:line="276" w:lineRule="auto"/>
    </w:pPr>
    <w:rPr>
      <w:rFonts w:ascii="Times New Roman" w:eastAsia="SimSun" w:hAnsi="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22">
    <w:name w:val="Light Shading - Accent 122"/>
    <w:basedOn w:val="TableNormal"/>
    <w:next w:val="LightShading-Accent110"/>
    <w:uiPriority w:val="60"/>
    <w:qFormat/>
    <w:rsid w:val="00573D4B"/>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2">
    <w:name w:val="Light List12"/>
    <w:basedOn w:val="TableNormal"/>
    <w:next w:val="LightList6"/>
    <w:uiPriority w:val="61"/>
    <w:rsid w:val="00573D4B"/>
    <w:pPr>
      <w:spacing w:after="200" w:line="276" w:lineRule="auto"/>
    </w:pPr>
    <w:rPr>
      <w:lang w:val="bs-Latn-BA" w:eastAsia="en-US"/>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2">
    <w:name w:val="Light List - Accent 122"/>
    <w:basedOn w:val="TableNormal"/>
    <w:next w:val="LightList-Accent18"/>
    <w:uiPriority w:val="61"/>
    <w:qFormat/>
    <w:rsid w:val="00573D4B"/>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32">
    <w:name w:val="Light Grid32"/>
    <w:basedOn w:val="TableNormal"/>
    <w:next w:val="LightGrid7"/>
    <w:uiPriority w:val="62"/>
    <w:qFormat/>
    <w:rsid w:val="00573D4B"/>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124">
    <w:name w:val="Light Grid - Accent 124"/>
    <w:basedOn w:val="TableNormal"/>
    <w:next w:val="LightGrid-Accent18"/>
    <w:uiPriority w:val="62"/>
    <w:qFormat/>
    <w:rsid w:val="00573D4B"/>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612">
    <w:name w:val="Light Grid - Accent 612"/>
    <w:basedOn w:val="TableNormal"/>
    <w:next w:val="LightGrid-Accent6"/>
    <w:uiPriority w:val="62"/>
    <w:qFormat/>
    <w:rsid w:val="00573D4B"/>
    <w:pPr>
      <w:spacing w:after="200" w:line="276" w:lineRule="auto"/>
    </w:pPr>
    <w:rPr>
      <w:rFonts w:ascii="Times New Roman" w:eastAsia="SimSun" w:hAnsi="Times New Roman"/>
      <w:lang w:val="bs-Latn-BA" w:eastAsia="bs-Latn-BA"/>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122">
    <w:name w:val="Medium Shading 1 - Accent 122"/>
    <w:basedOn w:val="TableNormal"/>
    <w:next w:val="MediumShading1-Accent16"/>
    <w:uiPriority w:val="63"/>
    <w:qFormat/>
    <w:rsid w:val="00573D4B"/>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22">
    <w:name w:val="Medium List 1 - Accent 122"/>
    <w:basedOn w:val="TableNormal"/>
    <w:next w:val="MediumList1-Accent16"/>
    <w:uiPriority w:val="65"/>
    <w:qFormat/>
    <w:rsid w:val="00573D4B"/>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2">
    <w:name w:val="Medium List 1 - Accent 412"/>
    <w:basedOn w:val="TableNormal"/>
    <w:next w:val="MediumList1-Accent4"/>
    <w:uiPriority w:val="65"/>
    <w:qFormat/>
    <w:rsid w:val="00573D4B"/>
    <w:pPr>
      <w:spacing w:after="200" w:line="276" w:lineRule="auto"/>
    </w:pPr>
    <w:rPr>
      <w:rFonts w:ascii="Times New Roman" w:eastAsia="SimSun" w:hAnsi="Times New Roman"/>
      <w:color w:val="000000"/>
      <w:lang w:val="bs-Latn-BA" w:eastAsia="bs-Latn-BA"/>
    </w:rPr>
    <w:tblPr>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2">
    <w:name w:val="Medium List 2 - Accent 112"/>
    <w:basedOn w:val="TableNormal"/>
    <w:next w:val="MediumList2-Accent1"/>
    <w:uiPriority w:val="66"/>
    <w:qFormat/>
    <w:rsid w:val="00573D4B"/>
    <w:pPr>
      <w:spacing w:after="200" w:line="276" w:lineRule="auto"/>
    </w:pPr>
    <w:rPr>
      <w:rFonts w:ascii="Cambria" w:eastAsia="Times New Roman" w:hAnsi="Cambria"/>
      <w:color w:val="000000"/>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2">
    <w:name w:val="Medium List 2 - Accent 212"/>
    <w:basedOn w:val="TableNormal"/>
    <w:next w:val="MediumList2-Accent2"/>
    <w:uiPriority w:val="66"/>
    <w:qFormat/>
    <w:rsid w:val="00573D4B"/>
    <w:pPr>
      <w:spacing w:after="200" w:line="276" w:lineRule="auto"/>
    </w:pPr>
    <w:rPr>
      <w:rFonts w:ascii="Cambria" w:eastAsia="Times New Roman" w:hAnsi="Cambria"/>
      <w:color w:val="000000"/>
      <w:lang w:val="bs-Latn-BA" w:eastAsia="bs-Latn-BA"/>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2">
    <w:name w:val="Medium List 2 - Accent 612"/>
    <w:basedOn w:val="TableNormal"/>
    <w:next w:val="MediumList2-Accent6"/>
    <w:uiPriority w:val="66"/>
    <w:qFormat/>
    <w:rsid w:val="00573D4B"/>
    <w:pPr>
      <w:spacing w:after="200" w:line="276" w:lineRule="auto"/>
    </w:pPr>
    <w:rPr>
      <w:rFonts w:ascii="Cambria" w:eastAsia="Times New Roman" w:hAnsi="Cambria"/>
      <w:color w:val="000000"/>
      <w:lang w:val="bs-Latn-BA" w:eastAsia="bs-Latn-BA"/>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2">
    <w:name w:val="Medium Grid 1 - Accent 112"/>
    <w:basedOn w:val="TableNormal"/>
    <w:next w:val="MediumGrid1-Accent1"/>
    <w:uiPriority w:val="67"/>
    <w:qFormat/>
    <w:rsid w:val="00573D4B"/>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12">
    <w:name w:val="Light Shading112"/>
    <w:uiPriority w:val="99"/>
    <w:qFormat/>
    <w:rsid w:val="00573D4B"/>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2">
    <w:name w:val="Light Shading212"/>
    <w:uiPriority w:val="99"/>
    <w:qFormat/>
    <w:rsid w:val="00573D4B"/>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12">
    <w:name w:val="Light Shading312"/>
    <w:uiPriority w:val="99"/>
    <w:qFormat/>
    <w:rsid w:val="00573D4B"/>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12">
    <w:name w:val="Light Grid112"/>
    <w:basedOn w:val="TableNormal"/>
    <w:uiPriority w:val="62"/>
    <w:qFormat/>
    <w:rsid w:val="00573D4B"/>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2">
    <w:name w:val="Light Grid212"/>
    <w:basedOn w:val="TableNormal"/>
    <w:uiPriority w:val="62"/>
    <w:qFormat/>
    <w:rsid w:val="00573D4B"/>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2">
    <w:name w:val="Light Shading - Accent 1112"/>
    <w:basedOn w:val="TableNormal"/>
    <w:uiPriority w:val="60"/>
    <w:qFormat/>
    <w:rsid w:val="00573D4B"/>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4">
    <w:name w:val="Light Grid - Accent 1114"/>
    <w:basedOn w:val="TableNormal"/>
    <w:uiPriority w:val="62"/>
    <w:qFormat/>
    <w:rsid w:val="00573D4B"/>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2">
    <w:name w:val="Light List - Accent 1112"/>
    <w:basedOn w:val="TableNormal"/>
    <w:uiPriority w:val="61"/>
    <w:qFormat/>
    <w:rsid w:val="00573D4B"/>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
    <w:name w:val="Medium Shading 1 - Accent 1112"/>
    <w:basedOn w:val="TableNormal"/>
    <w:uiPriority w:val="63"/>
    <w:qFormat/>
    <w:rsid w:val="00573D4B"/>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2">
    <w:name w:val="Medium List 1 - Accent 1112"/>
    <w:basedOn w:val="TableNormal"/>
    <w:uiPriority w:val="65"/>
    <w:qFormat/>
    <w:rsid w:val="00573D4B"/>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2">
    <w:name w:val="Light Shading412"/>
    <w:basedOn w:val="TableNormal"/>
    <w:uiPriority w:val="60"/>
    <w:qFormat/>
    <w:rsid w:val="00573D4B"/>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5">
    <w:name w:val="Table Grid115"/>
    <w:basedOn w:val="TableNormal"/>
    <w:uiPriority w:val="59"/>
    <w:qFormat/>
    <w:rsid w:val="00573D4B"/>
    <w:pPr>
      <w:spacing w:after="200" w:line="276" w:lineRule="auto"/>
    </w:pPr>
    <w:rPr>
      <w:rFonts w:ascii="Times New Roman" w:hAnsi="Times New Roman"/>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23">
    <w:name w:val="Light Grid - Accent 1123"/>
    <w:basedOn w:val="TableNormal"/>
    <w:uiPriority w:val="62"/>
    <w:rsid w:val="00573D4B"/>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0">
    <w:name w:val="No List10"/>
    <w:next w:val="NoList"/>
    <w:uiPriority w:val="99"/>
    <w:semiHidden/>
    <w:unhideWhenUsed/>
    <w:rsid w:val="002D0879"/>
  </w:style>
  <w:style w:type="table" w:customStyle="1" w:styleId="TableGrid8">
    <w:name w:val="Table Grid8"/>
    <w:basedOn w:val="TableNormal"/>
    <w:next w:val="TableGrid"/>
    <w:uiPriority w:val="59"/>
    <w:rsid w:val="002D0879"/>
    <w:rPr>
      <w:rFonts w:ascii="Times New Roman" w:eastAsia="Times New Roman" w:hAnsi="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D0879"/>
  </w:style>
  <w:style w:type="table" w:customStyle="1" w:styleId="TableGrid17">
    <w:name w:val="Table Grid17"/>
    <w:basedOn w:val="TableNormal"/>
    <w:next w:val="TableGrid"/>
    <w:uiPriority w:val="59"/>
    <w:rsid w:val="002D0879"/>
    <w:rPr>
      <w:rFonts w:ascii="Times New Roman" w:eastAsia="Times New Roman" w:hAnsi="Times New Roman"/>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2">
    <w:name w:val="Light Shading - Accent 32"/>
    <w:basedOn w:val="TableNormal"/>
    <w:next w:val="LightShading-Accent3"/>
    <w:uiPriority w:val="60"/>
    <w:rsid w:val="002D0879"/>
    <w:rPr>
      <w:rFonts w:ascii="Times New Roman" w:eastAsia="Times New Roman" w:hAnsi="Times New Roman"/>
      <w:color w:val="76923C"/>
      <w:lang w:val="bs-Latn-BA" w:eastAsia="bs-Latn-B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2D0879"/>
    <w:rPr>
      <w:rFonts w:ascii="Times New Roman" w:eastAsia="Times New Roman" w:hAnsi="Times New Roman"/>
      <w:color w:val="5F497A"/>
      <w:lang w:val="bs-Latn-BA" w:eastAsia="bs-Latn-B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2">
    <w:name w:val="Light Shading - Accent 22"/>
    <w:basedOn w:val="TableNormal"/>
    <w:next w:val="LightShading-Accent2"/>
    <w:uiPriority w:val="60"/>
    <w:rsid w:val="002D0879"/>
    <w:rPr>
      <w:rFonts w:ascii="Times New Roman" w:eastAsia="Times New Roman" w:hAnsi="Times New Roman"/>
      <w:color w:val="943634"/>
      <w:lang w:val="bs-Latn-BA" w:eastAsia="bs-Latn-B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
    <w:name w:val="Light Shading - Accent 114"/>
    <w:basedOn w:val="TableNormal"/>
    <w:uiPriority w:val="60"/>
    <w:rsid w:val="002D0879"/>
    <w:rPr>
      <w:rFonts w:ascii="Times New Roman" w:eastAsia="Times New Roman" w:hAnsi="Times New Roman"/>
      <w:color w:val="365F91"/>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4">
    <w:name w:val="Light Shading14"/>
    <w:basedOn w:val="TableNormal"/>
    <w:uiPriority w:val="99"/>
    <w:rsid w:val="002D0879"/>
    <w:rPr>
      <w:rFonts w:ascii="Times New Roman" w:eastAsia="Times New Roman" w:hAnsi="Times New Roman"/>
      <w:color w:val="000000"/>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3">
    <w:name w:val="Light Shading - Accent 123"/>
    <w:basedOn w:val="TableNormal"/>
    <w:uiPriority w:val="60"/>
    <w:qFormat/>
    <w:rsid w:val="002D0879"/>
    <w:rPr>
      <w:rFonts w:ascii="Times New Roman" w:eastAsia="Times New Roman" w:hAnsi="Times New Roman"/>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4">
    <w:name w:val="Light Shading24"/>
    <w:basedOn w:val="TableNormal"/>
    <w:uiPriority w:val="99"/>
    <w:rsid w:val="002D0879"/>
    <w:rPr>
      <w:rFonts w:ascii="Times New Roman" w:eastAsia="Times New Roman" w:hAnsi="Times New Roman"/>
      <w:color w:val="000000"/>
      <w:lang w:eastAsia="hr-H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uiPriority w:val="61"/>
    <w:rsid w:val="002D0879"/>
    <w:rPr>
      <w:lang w:val="bs-Latn-BA" w:eastAsia="hr-H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4">
    <w:name w:val="Light Grid14"/>
    <w:basedOn w:val="TableNormal"/>
    <w:uiPriority w:val="62"/>
    <w:rsid w:val="002D0879"/>
    <w:rPr>
      <w:lang w:val="bs-Latn-BA"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4">
    <w:name w:val="Light List - Accent 114"/>
    <w:basedOn w:val="TableNormal"/>
    <w:uiPriority w:val="61"/>
    <w:rsid w:val="002D0879"/>
    <w:rPr>
      <w:lang w:val="bs-Latn-BA" w:eastAsia="hr-H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52">
    <w:name w:val="Medium Shading 2 - Accent 52"/>
    <w:basedOn w:val="TableNormal"/>
    <w:next w:val="MediumShading2-Accent5"/>
    <w:uiPriority w:val="64"/>
    <w:rsid w:val="002D0879"/>
    <w:rPr>
      <w:lang w:val="bs-Latn-BA"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2">
    <w:name w:val="Medium List 112"/>
    <w:basedOn w:val="TableNormal"/>
    <w:uiPriority w:val="65"/>
    <w:rsid w:val="002D0879"/>
    <w:rPr>
      <w:color w:val="000000"/>
      <w:lang w:val="bs-Latn-BA" w:eastAsia="hr-H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132">
    <w:name w:val="Light Shading - Accent 132"/>
    <w:basedOn w:val="TableNormal"/>
    <w:uiPriority w:val="60"/>
    <w:rsid w:val="002D0879"/>
    <w:rPr>
      <w:color w:val="365F91"/>
      <w:lang w:val="bs-Latn-BA"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4">
    <w:name w:val="Light Shading34"/>
    <w:uiPriority w:val="99"/>
    <w:rsid w:val="002D0879"/>
    <w:pPr>
      <w:spacing w:after="160" w:line="259" w:lineRule="auto"/>
      <w:jc w:val="center"/>
    </w:pPr>
    <w:rPr>
      <w:rFonts w:eastAsia="Times New Roman"/>
      <w:color w:val="000000"/>
      <w:sz w:val="22"/>
      <w:szCs w:val="22"/>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24">
    <w:name w:val="Light Grid24"/>
    <w:basedOn w:val="TableNormal"/>
    <w:uiPriority w:val="62"/>
    <w:rsid w:val="002D0879"/>
    <w:rPr>
      <w:rFonts w:eastAsia="Times New Roman"/>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2">
    <w:name w:val="Light List - Accent 52"/>
    <w:basedOn w:val="TableNormal"/>
    <w:next w:val="LightList-Accent5"/>
    <w:uiPriority w:val="61"/>
    <w:rsid w:val="002D0879"/>
    <w:rPr>
      <w:rFonts w:eastAsia="Times New Roman"/>
      <w:lang w:eastAsia="hr-H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2D0879"/>
    <w:rPr>
      <w:rFonts w:eastAsia="Times New Roman"/>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44">
    <w:name w:val="Light Shading44"/>
    <w:basedOn w:val="TableNormal"/>
    <w:uiPriority w:val="60"/>
    <w:rsid w:val="002D0879"/>
    <w:rPr>
      <w:rFonts w:eastAsia="Times New Roman"/>
      <w:color w:val="000000"/>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6">
    <w:name w:val="Light Grid - Accent 116"/>
    <w:basedOn w:val="TableNormal"/>
    <w:uiPriority w:val="62"/>
    <w:rsid w:val="002D0879"/>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64">
    <w:name w:val="Light Shading - Accent 64"/>
    <w:basedOn w:val="TableNormal"/>
    <w:next w:val="LightShading-Accent6"/>
    <w:uiPriority w:val="60"/>
    <w:rsid w:val="002D0879"/>
    <w:rPr>
      <w:rFonts w:eastAsia="Times New Roman"/>
      <w:color w:val="E36C0A"/>
      <w:lang w:val="bs-Latn-BA" w:eastAsia="bs-Latn-B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22">
    <w:name w:val="Light List - Accent 22"/>
    <w:basedOn w:val="TableNormal"/>
    <w:next w:val="LightList-Accent2"/>
    <w:uiPriority w:val="61"/>
    <w:rsid w:val="002D0879"/>
    <w:rPr>
      <w:rFonts w:eastAsia="Times New Roman"/>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6">
    <w:name w:val="Light Grid - Accent 66"/>
    <w:basedOn w:val="TableNormal"/>
    <w:next w:val="LightGrid-Accent6"/>
    <w:uiPriority w:val="62"/>
    <w:rsid w:val="002D0879"/>
    <w:rPr>
      <w:rFonts w:eastAsia="Times New Roman"/>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next w:val="LightGrid-Accent5"/>
    <w:uiPriority w:val="62"/>
    <w:rsid w:val="002D0879"/>
    <w:rPr>
      <w:rFonts w:eastAsia="Times New Roman"/>
      <w:lang w:val="bs-Latn-BA" w:eastAsia="bs-Latn-B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62">
    <w:name w:val="Medium Shading 2 - Accent 62"/>
    <w:basedOn w:val="TableNormal"/>
    <w:next w:val="MediumShading2-Accent6"/>
    <w:uiPriority w:val="64"/>
    <w:rsid w:val="002D0879"/>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2">
    <w:name w:val="Medium Grid 3 - Accent 62"/>
    <w:basedOn w:val="TableNormal"/>
    <w:next w:val="MediumGrid3-Accent6"/>
    <w:uiPriority w:val="69"/>
    <w:rsid w:val="002D0879"/>
    <w:rPr>
      <w:rFonts w:eastAsia="Times New Roman"/>
      <w:lang w:val="bs-Latn-BA" w:eastAsia="bs-Latn-B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32">
    <w:name w:val="Medium Shading 1 - Accent 32"/>
    <w:basedOn w:val="TableNormal"/>
    <w:next w:val="MediumShading1-Accent3"/>
    <w:uiPriority w:val="63"/>
    <w:rsid w:val="002D0879"/>
    <w:rPr>
      <w:rFonts w:eastAsia="Times New Roman"/>
      <w:lang w:val="bs-Latn-BA" w:eastAsia="bs-Latn-B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2D0879"/>
    <w:rPr>
      <w:rFonts w:eastAsia="Times New Roman"/>
      <w:lang w:val="bs-Latn-BA" w:eastAsia="bs-Latn-B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32">
    <w:name w:val="Light Grid - Accent 32"/>
    <w:basedOn w:val="TableNormal"/>
    <w:next w:val="LightGrid-Accent3"/>
    <w:uiPriority w:val="62"/>
    <w:rsid w:val="002D0879"/>
    <w:rPr>
      <w:rFonts w:eastAsia="Times New Roman"/>
      <w:lang w:val="bs-Latn-BA" w:eastAsia="bs-Latn-B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114">
    <w:name w:val="Medium Shading 1 - Accent 114"/>
    <w:basedOn w:val="TableNormal"/>
    <w:uiPriority w:val="63"/>
    <w:rsid w:val="002D0879"/>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22">
    <w:name w:val="Light List22"/>
    <w:basedOn w:val="TableNormal"/>
    <w:uiPriority w:val="61"/>
    <w:rsid w:val="002D0879"/>
    <w:rPr>
      <w:lang w:val="bs-Latn-B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3">
    <w:name w:val="Light Grid33"/>
    <w:basedOn w:val="TableNormal"/>
    <w:uiPriority w:val="62"/>
    <w:qFormat/>
    <w:rsid w:val="002D0879"/>
    <w:rPr>
      <w:rFonts w:eastAsia="Times New Roman"/>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6">
    <w:name w:val="Medium List 2 - Accent 16"/>
    <w:basedOn w:val="TableNormal"/>
    <w:next w:val="MediumList2-Accent1"/>
    <w:uiPriority w:val="66"/>
    <w:rsid w:val="002D0879"/>
    <w:rPr>
      <w:rFonts w:ascii="Cambria" w:eastAsia="Times New Roman" w:hAnsi="Cambria"/>
      <w:color w:val="000000"/>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42">
    <w:name w:val="Light Shading - Accent 142"/>
    <w:basedOn w:val="TableNormal"/>
    <w:uiPriority w:val="60"/>
    <w:rsid w:val="002D0879"/>
    <w:rPr>
      <w:rFonts w:eastAsia="Times New Roman"/>
      <w:color w:val="365F91"/>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4">
    <w:name w:val="Medium List 2 - Accent 24"/>
    <w:basedOn w:val="TableNormal"/>
    <w:next w:val="MediumList2-Accent2"/>
    <w:uiPriority w:val="66"/>
    <w:rsid w:val="002D0879"/>
    <w:rPr>
      <w:rFonts w:ascii="Cambria" w:eastAsia="Times New Roman" w:hAnsi="Cambria"/>
      <w:color w:val="000000"/>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6">
    <w:name w:val="Medium List 2 - Accent 66"/>
    <w:basedOn w:val="TableNormal"/>
    <w:next w:val="MediumList2-Accent6"/>
    <w:uiPriority w:val="66"/>
    <w:rsid w:val="002D0879"/>
    <w:rPr>
      <w:rFonts w:ascii="Cambria" w:eastAsia="Times New Roman" w:hAnsi="Cambria"/>
      <w:color w:val="000000"/>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1-Accent44">
    <w:name w:val="Medium List 1 - Accent 44"/>
    <w:basedOn w:val="TableNormal"/>
    <w:next w:val="MediumList1-Accent4"/>
    <w:uiPriority w:val="65"/>
    <w:rsid w:val="002D0879"/>
    <w:rPr>
      <w:rFonts w:eastAsia="Times New Roman"/>
      <w:color w:val="000000"/>
      <w:lang w:val="bs-Latn-BA" w:eastAsia="bs-Latn-BA"/>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5">
    <w:name w:val="Light Grid - Accent 125"/>
    <w:basedOn w:val="TableNormal"/>
    <w:uiPriority w:val="62"/>
    <w:qFormat/>
    <w:rsid w:val="002D0879"/>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3">
    <w:name w:val="Light List - Accent 123"/>
    <w:basedOn w:val="TableNormal"/>
    <w:uiPriority w:val="61"/>
    <w:qFormat/>
    <w:rsid w:val="002D0879"/>
    <w:rPr>
      <w:rFonts w:eastAsia="Times New Roman"/>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3">
    <w:name w:val="Medium Shading 1 - Accent 123"/>
    <w:basedOn w:val="TableNormal"/>
    <w:uiPriority w:val="63"/>
    <w:qFormat/>
    <w:rsid w:val="002D0879"/>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4">
    <w:name w:val="Medium List 1 - Accent 114"/>
    <w:basedOn w:val="TableNormal"/>
    <w:uiPriority w:val="65"/>
    <w:rsid w:val="002D0879"/>
    <w:rPr>
      <w:rFonts w:eastAsia="Times New Roman"/>
      <w:color w:val="000000"/>
      <w:lang w:val="bs-Latn-BA" w:eastAsia="bs-Latn-BA"/>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4">
    <w:name w:val="Medium Grid 1 - Accent 14"/>
    <w:basedOn w:val="TableNormal"/>
    <w:next w:val="MediumGrid1-Accent1"/>
    <w:uiPriority w:val="67"/>
    <w:rsid w:val="002D0879"/>
    <w:rPr>
      <w:rFonts w:eastAsia="Times New Roman"/>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6">
    <w:name w:val="Light Grid6"/>
    <w:basedOn w:val="TableNormal"/>
    <w:next w:val="LightGrid7"/>
    <w:uiPriority w:val="62"/>
    <w:rsid w:val="002D0879"/>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9">
    <w:name w:val="Light Shading - Accent 19"/>
    <w:basedOn w:val="TableNormal"/>
    <w:next w:val="LightShading-Accent110"/>
    <w:uiPriority w:val="60"/>
    <w:rsid w:val="002D0879"/>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7">
    <w:name w:val="Light Grid - Accent 17"/>
    <w:basedOn w:val="TableNormal"/>
    <w:next w:val="LightGrid-Accent18"/>
    <w:uiPriority w:val="62"/>
    <w:rsid w:val="002D0879"/>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7">
    <w:name w:val="Light List - Accent 17"/>
    <w:basedOn w:val="TableNormal"/>
    <w:next w:val="LightList-Accent18"/>
    <w:uiPriority w:val="61"/>
    <w:rsid w:val="002D0879"/>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5">
    <w:name w:val="Medium Shading 1 - Accent 15"/>
    <w:basedOn w:val="TableNormal"/>
    <w:next w:val="MediumShading1-Accent16"/>
    <w:uiPriority w:val="63"/>
    <w:rsid w:val="002D0879"/>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5">
    <w:name w:val="Medium List 1 - Accent 15"/>
    <w:basedOn w:val="TableNormal"/>
    <w:next w:val="MediumList1-Accent16"/>
    <w:uiPriority w:val="65"/>
    <w:rsid w:val="002D0879"/>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5">
    <w:name w:val="Light List5"/>
    <w:basedOn w:val="TableNormal"/>
    <w:next w:val="LightList6"/>
    <w:uiPriority w:val="61"/>
    <w:rsid w:val="002D0879"/>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6">
    <w:name w:val="Table Grid26"/>
    <w:basedOn w:val="TableNormal"/>
    <w:next w:val="TableGrid"/>
    <w:uiPriority w:val="59"/>
    <w:rsid w:val="002D0879"/>
    <w:pPr>
      <w:spacing w:after="200" w:line="276" w:lineRule="auto"/>
    </w:pPr>
    <w:rPr>
      <w:rFonts w:ascii="Times New Roman" w:eastAsia="SimSun" w:hAnsi="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
    <w:name w:val="Light Grid - Accent 613"/>
    <w:basedOn w:val="TableNormal"/>
    <w:next w:val="LightGrid-Accent6"/>
    <w:uiPriority w:val="62"/>
    <w:qFormat/>
    <w:rsid w:val="002D0879"/>
    <w:pPr>
      <w:spacing w:after="200" w:line="276" w:lineRule="auto"/>
    </w:pPr>
    <w:rPr>
      <w:rFonts w:ascii="Times New Roman" w:eastAsia="SimSun" w:hAnsi="Times New Roman"/>
      <w:lang w:val="bs-Latn-BA" w:eastAsia="bs-Latn-BA"/>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List1-Accent123">
    <w:name w:val="Medium List 1 - Accent 123"/>
    <w:basedOn w:val="TableNormal"/>
    <w:next w:val="MediumList1-Accent16"/>
    <w:uiPriority w:val="65"/>
    <w:qFormat/>
    <w:rsid w:val="002D0879"/>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3">
    <w:name w:val="Medium List 1 - Accent 413"/>
    <w:basedOn w:val="TableNormal"/>
    <w:next w:val="MediumList1-Accent4"/>
    <w:uiPriority w:val="65"/>
    <w:qFormat/>
    <w:rsid w:val="002D0879"/>
    <w:pPr>
      <w:spacing w:after="200" w:line="276" w:lineRule="auto"/>
    </w:pPr>
    <w:rPr>
      <w:rFonts w:ascii="Times New Roman" w:eastAsia="SimSun" w:hAnsi="Times New Roman"/>
      <w:color w:val="000000"/>
      <w:lang w:val="bs-Latn-BA" w:eastAsia="bs-Latn-BA"/>
    </w:rPr>
    <w:tblPr>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3">
    <w:name w:val="Medium List 2 - Accent 113"/>
    <w:basedOn w:val="TableNormal"/>
    <w:next w:val="MediumList2-Accent1"/>
    <w:uiPriority w:val="66"/>
    <w:qFormat/>
    <w:locked/>
    <w:rsid w:val="002D0879"/>
    <w:pPr>
      <w:spacing w:after="200" w:line="276" w:lineRule="auto"/>
    </w:pPr>
    <w:rPr>
      <w:rFonts w:ascii="Cambria" w:eastAsia="Times New Roman" w:hAnsi="Cambria"/>
      <w:color w:val="000000"/>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3">
    <w:name w:val="Medium List 2 - Accent 213"/>
    <w:basedOn w:val="TableNormal"/>
    <w:next w:val="MediumList2-Accent2"/>
    <w:uiPriority w:val="66"/>
    <w:qFormat/>
    <w:rsid w:val="002D0879"/>
    <w:pPr>
      <w:spacing w:after="200" w:line="276" w:lineRule="auto"/>
    </w:pPr>
    <w:rPr>
      <w:rFonts w:ascii="Cambria" w:eastAsia="Times New Roman" w:hAnsi="Cambria"/>
      <w:color w:val="000000"/>
      <w:lang w:val="bs-Latn-BA" w:eastAsia="bs-Latn-BA"/>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3">
    <w:name w:val="Medium List 2 - Accent 613"/>
    <w:basedOn w:val="TableNormal"/>
    <w:next w:val="MediumList2-Accent6"/>
    <w:uiPriority w:val="66"/>
    <w:qFormat/>
    <w:rsid w:val="002D0879"/>
    <w:pPr>
      <w:spacing w:after="200" w:line="276" w:lineRule="auto"/>
    </w:pPr>
    <w:rPr>
      <w:rFonts w:ascii="Cambria" w:eastAsia="Times New Roman" w:hAnsi="Cambria"/>
      <w:color w:val="000000"/>
      <w:lang w:val="bs-Latn-BA" w:eastAsia="bs-Latn-BA"/>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3">
    <w:name w:val="Medium Grid 1 - Accent 113"/>
    <w:basedOn w:val="TableNormal"/>
    <w:next w:val="MediumGrid1-Accent1"/>
    <w:uiPriority w:val="67"/>
    <w:qFormat/>
    <w:rsid w:val="002D0879"/>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13">
    <w:name w:val="Light Shading113"/>
    <w:uiPriority w:val="99"/>
    <w:qFormat/>
    <w:rsid w:val="002D0879"/>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3">
    <w:name w:val="Light Shading213"/>
    <w:uiPriority w:val="99"/>
    <w:qFormat/>
    <w:rsid w:val="002D0879"/>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13">
    <w:name w:val="Light Shading313"/>
    <w:uiPriority w:val="99"/>
    <w:qFormat/>
    <w:rsid w:val="002D0879"/>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13">
    <w:name w:val="Light Grid113"/>
    <w:basedOn w:val="TableNormal"/>
    <w:uiPriority w:val="62"/>
    <w:qFormat/>
    <w:rsid w:val="002D0879"/>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3">
    <w:name w:val="Light Grid213"/>
    <w:basedOn w:val="TableNormal"/>
    <w:uiPriority w:val="62"/>
    <w:qFormat/>
    <w:rsid w:val="002D0879"/>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3">
    <w:name w:val="Light Shading - Accent 1113"/>
    <w:basedOn w:val="TableNormal"/>
    <w:uiPriority w:val="60"/>
    <w:qFormat/>
    <w:rsid w:val="002D0879"/>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5">
    <w:name w:val="Light Grid - Accent 1115"/>
    <w:basedOn w:val="TableNormal"/>
    <w:uiPriority w:val="62"/>
    <w:qFormat/>
    <w:rsid w:val="002D0879"/>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3">
    <w:name w:val="Light List - Accent 1113"/>
    <w:basedOn w:val="TableNormal"/>
    <w:uiPriority w:val="61"/>
    <w:qFormat/>
    <w:rsid w:val="002D0879"/>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3">
    <w:name w:val="Medium Shading 1 - Accent 1113"/>
    <w:basedOn w:val="TableNormal"/>
    <w:uiPriority w:val="63"/>
    <w:qFormat/>
    <w:rsid w:val="002D0879"/>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3">
    <w:name w:val="Medium List 1 - Accent 1113"/>
    <w:basedOn w:val="TableNormal"/>
    <w:uiPriority w:val="65"/>
    <w:qFormat/>
    <w:rsid w:val="002D0879"/>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3">
    <w:name w:val="Light Shading413"/>
    <w:basedOn w:val="TableNormal"/>
    <w:uiPriority w:val="60"/>
    <w:qFormat/>
    <w:rsid w:val="002D0879"/>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6">
    <w:name w:val="Table Grid116"/>
    <w:basedOn w:val="TableNormal"/>
    <w:uiPriority w:val="59"/>
    <w:qFormat/>
    <w:rsid w:val="002D0879"/>
    <w:pPr>
      <w:spacing w:after="200" w:line="276" w:lineRule="auto"/>
    </w:pPr>
    <w:rPr>
      <w:rFonts w:ascii="Times New Roman" w:hAnsi="Times New Roman"/>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
    <w:name w:val="Grid Table 4 - Accent 113"/>
    <w:basedOn w:val="TableNormal"/>
    <w:uiPriority w:val="49"/>
    <w:rsid w:val="002D0879"/>
    <w:rPr>
      <w:rFonts w:ascii="Times New Roman" w:hAnsi="Times New Roman"/>
      <w:i/>
      <w:sz w:val="24"/>
      <w:szCs w:val="24"/>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5">
    <w:name w:val="No List25"/>
    <w:next w:val="NoList"/>
    <w:uiPriority w:val="99"/>
    <w:semiHidden/>
    <w:unhideWhenUsed/>
    <w:rsid w:val="002D0879"/>
  </w:style>
  <w:style w:type="table" w:customStyle="1" w:styleId="TableGrid33">
    <w:name w:val="Table Grid33"/>
    <w:basedOn w:val="TableNormal"/>
    <w:next w:val="TableGrid"/>
    <w:uiPriority w:val="59"/>
    <w:rsid w:val="002D0879"/>
    <w:rPr>
      <w:rFonts w:ascii="Times New Roman" w:eastAsia="Times New Roman" w:hAnsi="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2D0879"/>
  </w:style>
  <w:style w:type="table" w:customStyle="1" w:styleId="TableGrid123">
    <w:name w:val="Table Grid123"/>
    <w:basedOn w:val="TableNormal"/>
    <w:next w:val="TableGrid"/>
    <w:uiPriority w:val="59"/>
    <w:rsid w:val="002D087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1">
    <w:name w:val="Light Shading - Accent 311"/>
    <w:basedOn w:val="TableNormal"/>
    <w:next w:val="LightShading-Accent3"/>
    <w:uiPriority w:val="60"/>
    <w:rsid w:val="002D0879"/>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1">
    <w:name w:val="Light Shading - Accent 411"/>
    <w:basedOn w:val="TableNormal"/>
    <w:next w:val="LightShading-Accent4"/>
    <w:uiPriority w:val="60"/>
    <w:rsid w:val="002D0879"/>
    <w:rPr>
      <w:rFonts w:ascii="Times New Roman" w:eastAsia="Times New Roman" w:hAnsi="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11">
    <w:name w:val="Light Shading - Accent 211"/>
    <w:basedOn w:val="TableNormal"/>
    <w:next w:val="LightShading-Accent2"/>
    <w:uiPriority w:val="60"/>
    <w:rsid w:val="002D0879"/>
    <w:rPr>
      <w:rFonts w:ascii="Times New Roman" w:eastAsia="Times New Roman" w:hAnsi="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21">
    <w:name w:val="Light Shading - Accent 1121"/>
    <w:basedOn w:val="TableNormal"/>
    <w:uiPriority w:val="60"/>
    <w:rsid w:val="002D0879"/>
    <w:rPr>
      <w:rFonts w:ascii="Times New Roman" w:eastAsia="Times New Roman" w:hAnsi="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
    <w:name w:val="Light Shading121"/>
    <w:basedOn w:val="TableNormal"/>
    <w:uiPriority w:val="99"/>
    <w:rsid w:val="002D0879"/>
    <w:rPr>
      <w:rFonts w:ascii="Times New Roman" w:eastAsia="Times New Roman" w:hAnsi="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1">
    <w:name w:val="Light Shading - Accent 1211"/>
    <w:basedOn w:val="TableNormal"/>
    <w:uiPriority w:val="60"/>
    <w:qFormat/>
    <w:rsid w:val="002D0879"/>
    <w:rPr>
      <w:rFonts w:ascii="Times New Roman" w:eastAsia="Times New Roman" w:hAnsi="Times New Roman"/>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21">
    <w:name w:val="Light Shading221"/>
    <w:basedOn w:val="TableNormal"/>
    <w:uiPriority w:val="99"/>
    <w:rsid w:val="002D0879"/>
    <w:rPr>
      <w:rFonts w:ascii="Times New Roman" w:eastAsia="Times New Roman" w:hAnsi="Times New Roman"/>
      <w:color w:val="000000"/>
      <w:lang w:eastAsia="hr-H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1">
    <w:name w:val="Light List111"/>
    <w:basedOn w:val="TableNormal"/>
    <w:uiPriority w:val="61"/>
    <w:rsid w:val="002D0879"/>
    <w:rPr>
      <w:lang w:eastAsia="hr-H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21">
    <w:name w:val="Light Grid121"/>
    <w:basedOn w:val="TableNormal"/>
    <w:uiPriority w:val="62"/>
    <w:rsid w:val="002D0879"/>
    <w:rPr>
      <w:lang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21">
    <w:name w:val="Light List - Accent 1121"/>
    <w:basedOn w:val="TableNormal"/>
    <w:uiPriority w:val="61"/>
    <w:rsid w:val="002D0879"/>
    <w:rPr>
      <w:lang w:eastAsia="hr-H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511">
    <w:name w:val="Medium Shading 2 - Accent 511"/>
    <w:basedOn w:val="TableNormal"/>
    <w:next w:val="MediumShading2-Accent5"/>
    <w:uiPriority w:val="64"/>
    <w:rsid w:val="002D0879"/>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1">
    <w:name w:val="Medium List 1111"/>
    <w:basedOn w:val="TableNormal"/>
    <w:uiPriority w:val="65"/>
    <w:rsid w:val="002D0879"/>
    <w:rPr>
      <w:color w:val="000000"/>
      <w:lang w:eastAsia="hr-HR"/>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Accent1311">
    <w:name w:val="Light Shading - Accent 1311"/>
    <w:basedOn w:val="TableNormal"/>
    <w:uiPriority w:val="60"/>
    <w:rsid w:val="002D0879"/>
    <w:rPr>
      <w:color w:val="365F91"/>
      <w:lang w:eastAsia="hr-H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21">
    <w:name w:val="Light Shading321"/>
    <w:uiPriority w:val="99"/>
    <w:rsid w:val="002D0879"/>
    <w:pPr>
      <w:spacing w:after="160" w:line="259" w:lineRule="auto"/>
      <w:jc w:val="center"/>
    </w:pPr>
    <w:rPr>
      <w:rFonts w:eastAsia="Times New Roman"/>
      <w:color w:val="000000"/>
      <w:sz w:val="22"/>
      <w:szCs w:val="22"/>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221">
    <w:name w:val="Light Grid221"/>
    <w:basedOn w:val="TableNormal"/>
    <w:uiPriority w:val="62"/>
    <w:rsid w:val="002D0879"/>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11">
    <w:name w:val="Light List - Accent 511"/>
    <w:basedOn w:val="TableNormal"/>
    <w:next w:val="LightList-Accent5"/>
    <w:uiPriority w:val="61"/>
    <w:rsid w:val="002D0879"/>
    <w:rPr>
      <w:rFonts w:eastAsia="Times New Roman"/>
      <w:lang w:eastAsia="hr-H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1">
    <w:name w:val="Light List - Accent 611"/>
    <w:basedOn w:val="TableNormal"/>
    <w:next w:val="LightList-Accent6"/>
    <w:uiPriority w:val="61"/>
    <w:rsid w:val="002D0879"/>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421">
    <w:name w:val="Light Shading421"/>
    <w:basedOn w:val="TableNormal"/>
    <w:uiPriority w:val="60"/>
    <w:rsid w:val="002D087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24">
    <w:name w:val="Light Grid - Accent 1124"/>
    <w:basedOn w:val="TableNormal"/>
    <w:uiPriority w:val="62"/>
    <w:locked/>
    <w:rsid w:val="002D087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611">
    <w:name w:val="Light Shading - Accent 611"/>
    <w:basedOn w:val="TableNormal"/>
    <w:next w:val="LightShading-Accent6"/>
    <w:uiPriority w:val="60"/>
    <w:rsid w:val="002D0879"/>
    <w:rPr>
      <w:rFonts w:eastAsia="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211">
    <w:name w:val="Light List - Accent 211"/>
    <w:basedOn w:val="TableNormal"/>
    <w:next w:val="LightList-Accent2"/>
    <w:uiPriority w:val="61"/>
    <w:rsid w:val="002D0879"/>
    <w:rPr>
      <w:rFonts w:eastAsia="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21">
    <w:name w:val="Light Grid - Accent 621"/>
    <w:basedOn w:val="TableNormal"/>
    <w:next w:val="LightGrid-Accent6"/>
    <w:uiPriority w:val="62"/>
    <w:rsid w:val="002D0879"/>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1">
    <w:name w:val="Light Grid - Accent 511"/>
    <w:basedOn w:val="TableNormal"/>
    <w:next w:val="LightGrid-Accent5"/>
    <w:uiPriority w:val="62"/>
    <w:rsid w:val="002D087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2-Accent611">
    <w:name w:val="Medium Shading 2 - Accent 611"/>
    <w:basedOn w:val="TableNormal"/>
    <w:next w:val="MediumShading2-Accent6"/>
    <w:uiPriority w:val="64"/>
    <w:rsid w:val="002D0879"/>
    <w:rPr>
      <w:lang w:eastAsia="hr-H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11">
    <w:name w:val="Medium Grid 3 - Accent 611"/>
    <w:basedOn w:val="TableNormal"/>
    <w:next w:val="MediumGrid3-Accent6"/>
    <w:uiPriority w:val="69"/>
    <w:rsid w:val="002D0879"/>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Shading1-Accent311">
    <w:name w:val="Medium Shading 1 - Accent 311"/>
    <w:basedOn w:val="TableNormal"/>
    <w:next w:val="MediumShading1-Accent3"/>
    <w:uiPriority w:val="63"/>
    <w:rsid w:val="002D087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rsid w:val="002D0879"/>
    <w:rPr>
      <w:rFonts w:eastAsia="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Grid-Accent311">
    <w:name w:val="Light Grid - Accent 311"/>
    <w:basedOn w:val="TableNormal"/>
    <w:next w:val="LightGrid-Accent3"/>
    <w:uiPriority w:val="62"/>
    <w:rsid w:val="002D0879"/>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1121">
    <w:name w:val="Medium Shading 1 - Accent 1121"/>
    <w:basedOn w:val="TableNormal"/>
    <w:uiPriority w:val="63"/>
    <w:rsid w:val="002D0879"/>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211">
    <w:name w:val="Light List211"/>
    <w:basedOn w:val="TableNormal"/>
    <w:uiPriority w:val="61"/>
    <w:rsid w:val="002D087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311">
    <w:name w:val="Light Grid311"/>
    <w:basedOn w:val="TableNormal"/>
    <w:uiPriority w:val="62"/>
    <w:qFormat/>
    <w:rsid w:val="002D0879"/>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21">
    <w:name w:val="Medium List 2 - Accent 121"/>
    <w:basedOn w:val="TableNormal"/>
    <w:next w:val="MediumList2-Accent1"/>
    <w:uiPriority w:val="66"/>
    <w:rsid w:val="002D0879"/>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411">
    <w:name w:val="Light Shading - Accent 1411"/>
    <w:basedOn w:val="TableNormal"/>
    <w:uiPriority w:val="60"/>
    <w:rsid w:val="002D0879"/>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21">
    <w:name w:val="Medium List 2 - Accent 221"/>
    <w:basedOn w:val="TableNormal"/>
    <w:next w:val="MediumList2-Accent2"/>
    <w:uiPriority w:val="66"/>
    <w:rsid w:val="002D0879"/>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21">
    <w:name w:val="Medium List 2 - Accent 621"/>
    <w:basedOn w:val="TableNormal"/>
    <w:next w:val="MediumList2-Accent6"/>
    <w:uiPriority w:val="66"/>
    <w:rsid w:val="002D0879"/>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1-Accent421">
    <w:name w:val="Medium List 1 - Accent 421"/>
    <w:basedOn w:val="TableNormal"/>
    <w:next w:val="MediumList1-Accent4"/>
    <w:uiPriority w:val="65"/>
    <w:rsid w:val="002D087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211">
    <w:name w:val="Light Grid - Accent 1211"/>
    <w:basedOn w:val="TableNormal"/>
    <w:uiPriority w:val="62"/>
    <w:qFormat/>
    <w:rsid w:val="002D087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11">
    <w:name w:val="Light List - Accent 1211"/>
    <w:basedOn w:val="TableNormal"/>
    <w:uiPriority w:val="61"/>
    <w:qFormat/>
    <w:rsid w:val="002D087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1">
    <w:name w:val="Medium Shading 1 - Accent 1211"/>
    <w:basedOn w:val="TableNormal"/>
    <w:uiPriority w:val="63"/>
    <w:qFormat/>
    <w:rsid w:val="002D0879"/>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21">
    <w:name w:val="Medium List 1 - Accent 1121"/>
    <w:basedOn w:val="TableNormal"/>
    <w:uiPriority w:val="65"/>
    <w:rsid w:val="002D0879"/>
    <w:rPr>
      <w:rFonts w:eastAsia="Times New Roman"/>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21">
    <w:name w:val="Medium Grid 1 - Accent 121"/>
    <w:basedOn w:val="TableNormal"/>
    <w:next w:val="MediumGrid1-Accent1"/>
    <w:uiPriority w:val="67"/>
    <w:rsid w:val="002D0879"/>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41">
    <w:name w:val="Light Grid41"/>
    <w:basedOn w:val="TableNormal"/>
    <w:next w:val="LightGrid7"/>
    <w:uiPriority w:val="62"/>
    <w:rsid w:val="002D0879"/>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51">
    <w:name w:val="Light Shading - Accent 151"/>
    <w:basedOn w:val="TableNormal"/>
    <w:next w:val="LightShading-Accent110"/>
    <w:uiPriority w:val="60"/>
    <w:locked/>
    <w:rsid w:val="002D0879"/>
    <w:rPr>
      <w:rFonts w:eastAsia="Times New Roman"/>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33">
    <w:name w:val="Light Grid - Accent 133"/>
    <w:basedOn w:val="TableNormal"/>
    <w:next w:val="LightGrid-Accent18"/>
    <w:uiPriority w:val="62"/>
    <w:rsid w:val="002D0879"/>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1">
    <w:name w:val="Light List - Accent 131"/>
    <w:basedOn w:val="TableNormal"/>
    <w:next w:val="LightList-Accent18"/>
    <w:uiPriority w:val="61"/>
    <w:rsid w:val="002D0879"/>
    <w:rPr>
      <w:rFonts w:eastAsia="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31">
    <w:name w:val="Medium Shading 1 - Accent 131"/>
    <w:basedOn w:val="TableNormal"/>
    <w:next w:val="MediumShading1-Accent16"/>
    <w:uiPriority w:val="63"/>
    <w:rsid w:val="002D0879"/>
    <w:rPr>
      <w:rFonts w:eastAsia="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31">
    <w:name w:val="Medium List 1 - Accent 131"/>
    <w:basedOn w:val="TableNormal"/>
    <w:next w:val="MediumList1-Accent16"/>
    <w:uiPriority w:val="65"/>
    <w:rsid w:val="002D0879"/>
    <w:rPr>
      <w:rFonts w:eastAsia="Times New Roman"/>
      <w:color w:val="000000"/>
      <w:sz w:val="22"/>
      <w:szCs w:val="22"/>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List31">
    <w:name w:val="Light List31"/>
    <w:basedOn w:val="TableNormal"/>
    <w:next w:val="LightList6"/>
    <w:uiPriority w:val="61"/>
    <w:rsid w:val="002D0879"/>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213">
    <w:name w:val="Table Grid213"/>
    <w:basedOn w:val="TableNormal"/>
    <w:next w:val="TableGrid"/>
    <w:uiPriority w:val="59"/>
    <w:rsid w:val="002D0879"/>
    <w:pPr>
      <w:spacing w:after="200" w:line="276" w:lineRule="auto"/>
    </w:pPr>
    <w:rPr>
      <w:rFonts w:ascii="Times New Roman" w:eastAsia="SimSun" w:hAnsi="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1">
    <w:name w:val="Light Grid - Accent 6111"/>
    <w:basedOn w:val="TableNormal"/>
    <w:next w:val="LightGrid-Accent6"/>
    <w:uiPriority w:val="62"/>
    <w:qFormat/>
    <w:rsid w:val="002D0879"/>
    <w:pPr>
      <w:spacing w:after="200" w:line="276" w:lineRule="auto"/>
    </w:pPr>
    <w:rPr>
      <w:rFonts w:ascii="Times New Roman" w:eastAsia="SimSun" w:hAnsi="Times New Roman"/>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List1-Accent1211">
    <w:name w:val="Medium List 1 - Accent 1211"/>
    <w:basedOn w:val="TableNormal"/>
    <w:next w:val="MediumList1-Accent16"/>
    <w:uiPriority w:val="65"/>
    <w:qFormat/>
    <w:rsid w:val="002D0879"/>
    <w:pPr>
      <w:spacing w:after="200" w:line="276" w:lineRule="auto"/>
    </w:pPr>
    <w:rPr>
      <w:rFonts w:ascii="Times New Roman" w:eastAsia="SimSun" w:hAnsi="Times New Roman"/>
      <w:color w:val="000000"/>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11">
    <w:name w:val="Medium List 1 - Accent 4111"/>
    <w:basedOn w:val="TableNormal"/>
    <w:next w:val="MediumList1-Accent4"/>
    <w:uiPriority w:val="65"/>
    <w:qFormat/>
    <w:rsid w:val="002D0879"/>
    <w:pPr>
      <w:spacing w:after="200" w:line="276" w:lineRule="auto"/>
    </w:pPr>
    <w:rPr>
      <w:rFonts w:ascii="Times New Roman" w:eastAsia="SimSun" w:hAnsi="Times New Roman"/>
      <w:color w:val="000000"/>
    </w:rPr>
    <w:tblPr>
      <w:tblBorders>
        <w:top w:val="single" w:sz="8" w:space="0" w:color="8064A2"/>
        <w:bottom w:val="single" w:sz="8" w:space="0" w:color="8064A2"/>
      </w:tblBorders>
    </w:tblPr>
    <w:tblStylePr w:type="firstRow">
      <w:rPr>
        <w:rFonts w:ascii="Verdana" w:eastAsia="Times New Roman" w:hAnsi="Verdan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11">
    <w:name w:val="Medium List 2 - Accent 1111"/>
    <w:basedOn w:val="TableNormal"/>
    <w:next w:val="MediumList2-Accent1"/>
    <w:uiPriority w:val="66"/>
    <w:qFormat/>
    <w:rsid w:val="002D0879"/>
    <w:pPr>
      <w:spacing w:after="200" w:line="276" w:lineRule="auto"/>
    </w:pPr>
    <w:rPr>
      <w:rFonts w:ascii="Cambria" w:eastAsia="Times New Roman" w:hAnsi="Cambria"/>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11">
    <w:name w:val="Medium List 2 - Accent 2111"/>
    <w:basedOn w:val="TableNormal"/>
    <w:next w:val="MediumList2-Accent2"/>
    <w:uiPriority w:val="66"/>
    <w:qFormat/>
    <w:rsid w:val="002D0879"/>
    <w:pPr>
      <w:spacing w:after="200" w:line="276" w:lineRule="auto"/>
    </w:pPr>
    <w:rPr>
      <w:rFonts w:ascii="Cambria" w:eastAsia="Times New Roman" w:hAnsi="Cambria"/>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11">
    <w:name w:val="Medium List 2 - Accent 6111"/>
    <w:basedOn w:val="TableNormal"/>
    <w:next w:val="MediumList2-Accent6"/>
    <w:uiPriority w:val="66"/>
    <w:qFormat/>
    <w:rsid w:val="002D0879"/>
    <w:pPr>
      <w:spacing w:after="200" w:line="276" w:lineRule="auto"/>
    </w:pPr>
    <w:rPr>
      <w:rFonts w:ascii="Cambria" w:eastAsia="Times New Roman" w:hAnsi="Cambria"/>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11">
    <w:name w:val="Medium Grid 1 - Accent 1111"/>
    <w:basedOn w:val="TableNormal"/>
    <w:next w:val="MediumGrid1-Accent1"/>
    <w:uiPriority w:val="67"/>
    <w:qFormat/>
    <w:rsid w:val="002D0879"/>
    <w:pPr>
      <w:spacing w:after="200" w:line="276" w:lineRule="auto"/>
    </w:pPr>
    <w:rPr>
      <w:rFonts w:ascii="Times New Roman" w:eastAsia="SimSun" w:hAnsi="Times New Roman"/>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111">
    <w:name w:val="Light Shading1111"/>
    <w:uiPriority w:val="99"/>
    <w:qFormat/>
    <w:rsid w:val="002D0879"/>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111">
    <w:name w:val="Light Shading2111"/>
    <w:uiPriority w:val="99"/>
    <w:qFormat/>
    <w:rsid w:val="002D0879"/>
    <w:pPr>
      <w:spacing w:after="200" w:line="276" w:lineRule="auto"/>
    </w:pPr>
    <w:rPr>
      <w:rFonts w:ascii="Times New Roman" w:eastAsia="SimSun" w:hAnsi="Times New Roman"/>
      <w:color w:val="000000"/>
      <w:lang w:val="hr-HR" w:eastAsia="hr-HR"/>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111">
    <w:name w:val="Light Shading3111"/>
    <w:uiPriority w:val="99"/>
    <w:qFormat/>
    <w:rsid w:val="002D0879"/>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111">
    <w:name w:val="Light Grid1111"/>
    <w:basedOn w:val="TableNormal"/>
    <w:uiPriority w:val="62"/>
    <w:qFormat/>
    <w:locked/>
    <w:rsid w:val="002D0879"/>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11">
    <w:name w:val="Light Grid2111"/>
    <w:basedOn w:val="TableNormal"/>
    <w:uiPriority w:val="62"/>
    <w:qFormat/>
    <w:rsid w:val="002D0879"/>
    <w:pPr>
      <w:spacing w:after="200" w:line="276" w:lineRule="auto"/>
    </w:pPr>
    <w:rPr>
      <w:rFonts w:ascii="Times New Roman" w:eastAsia="SimSun" w:hAnsi="Times New Roman"/>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11">
    <w:name w:val="Light Shading - Accent 11111"/>
    <w:basedOn w:val="TableNormal"/>
    <w:uiPriority w:val="60"/>
    <w:qFormat/>
    <w:rsid w:val="002D0879"/>
    <w:pPr>
      <w:spacing w:after="200" w:line="276" w:lineRule="auto"/>
    </w:pPr>
    <w:rPr>
      <w:rFonts w:ascii="Times New Roman" w:eastAsia="SimSun" w:hAnsi="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11">
    <w:name w:val="Light Grid - Accent 11111"/>
    <w:basedOn w:val="TableNormal"/>
    <w:uiPriority w:val="62"/>
    <w:qFormat/>
    <w:rsid w:val="002D0879"/>
    <w:pPr>
      <w:spacing w:after="200" w:line="276" w:lineRule="auto"/>
    </w:pPr>
    <w:rPr>
      <w:rFonts w:ascii="Times New Roman" w:eastAsia="SimSun" w:hAnsi="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11">
    <w:name w:val="Light List - Accent 11111"/>
    <w:basedOn w:val="TableNormal"/>
    <w:uiPriority w:val="61"/>
    <w:qFormat/>
    <w:rsid w:val="002D0879"/>
    <w:pPr>
      <w:spacing w:after="200" w:line="276" w:lineRule="auto"/>
    </w:pPr>
    <w:rPr>
      <w:rFonts w:ascii="Times New Roman" w:eastAsia="SimSun" w:hAnsi="Times New Roman"/>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1">
    <w:name w:val="Medium Shading 1 - Accent 11111"/>
    <w:basedOn w:val="TableNormal"/>
    <w:uiPriority w:val="63"/>
    <w:qFormat/>
    <w:rsid w:val="002D0879"/>
    <w:pPr>
      <w:spacing w:after="200" w:line="276" w:lineRule="auto"/>
    </w:pPr>
    <w:rPr>
      <w:rFonts w:ascii="Times New Roman" w:eastAsia="SimSun" w:hAnsi="Times New Roman"/>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11">
    <w:name w:val="Medium List 1 - Accent 11111"/>
    <w:basedOn w:val="TableNormal"/>
    <w:uiPriority w:val="65"/>
    <w:qFormat/>
    <w:rsid w:val="002D0879"/>
    <w:pPr>
      <w:spacing w:after="200" w:line="276" w:lineRule="auto"/>
    </w:pPr>
    <w:rPr>
      <w:rFonts w:ascii="Times New Roman" w:eastAsia="SimSun" w:hAnsi="Times New Roman"/>
      <w:color w:val="000000"/>
    </w:rPr>
    <w:tblPr>
      <w:tblBorders>
        <w:top w:val="single" w:sz="8" w:space="0" w:color="4F81BD"/>
        <w:bottom w:val="single" w:sz="8" w:space="0" w:color="4F81BD"/>
      </w:tblBorders>
    </w:tblPr>
    <w:tblStylePr w:type="firstRow">
      <w:rPr>
        <w:rFonts w:ascii="Verdana" w:eastAsia="Times New Roman" w:hAnsi="Verdan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11">
    <w:name w:val="Light Shading4111"/>
    <w:basedOn w:val="TableNormal"/>
    <w:uiPriority w:val="60"/>
    <w:qFormat/>
    <w:rsid w:val="002D0879"/>
    <w:pPr>
      <w:spacing w:after="200" w:line="276" w:lineRule="auto"/>
    </w:pPr>
    <w:rPr>
      <w:rFonts w:ascii="Times New Roman" w:eastAsia="SimSun" w:hAnsi="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3">
    <w:name w:val="Table Grid1113"/>
    <w:basedOn w:val="TableNormal"/>
    <w:uiPriority w:val="59"/>
    <w:qFormat/>
    <w:rsid w:val="002D0879"/>
    <w:pPr>
      <w:spacing w:after="200" w:line="276" w:lineRule="auto"/>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5">
    <w:name w:val="No List35"/>
    <w:next w:val="NoList"/>
    <w:uiPriority w:val="99"/>
    <w:semiHidden/>
    <w:unhideWhenUsed/>
    <w:rsid w:val="002D0879"/>
  </w:style>
  <w:style w:type="numbering" w:customStyle="1" w:styleId="NoList45">
    <w:name w:val="No List45"/>
    <w:next w:val="NoList"/>
    <w:uiPriority w:val="99"/>
    <w:semiHidden/>
    <w:unhideWhenUsed/>
    <w:rsid w:val="002D0879"/>
  </w:style>
  <w:style w:type="numbering" w:customStyle="1" w:styleId="NoList53">
    <w:name w:val="No List53"/>
    <w:next w:val="NoList"/>
    <w:uiPriority w:val="99"/>
    <w:semiHidden/>
    <w:unhideWhenUsed/>
    <w:rsid w:val="002D0879"/>
  </w:style>
  <w:style w:type="numbering" w:customStyle="1" w:styleId="NoList123">
    <w:name w:val="No List123"/>
    <w:next w:val="NoList"/>
    <w:uiPriority w:val="99"/>
    <w:semiHidden/>
    <w:rsid w:val="002D0879"/>
  </w:style>
  <w:style w:type="numbering" w:customStyle="1" w:styleId="NoList213">
    <w:name w:val="No List213"/>
    <w:next w:val="NoList"/>
    <w:uiPriority w:val="99"/>
    <w:semiHidden/>
    <w:unhideWhenUsed/>
    <w:rsid w:val="002D0879"/>
  </w:style>
  <w:style w:type="numbering" w:customStyle="1" w:styleId="NoList313">
    <w:name w:val="No List313"/>
    <w:next w:val="NoList"/>
    <w:uiPriority w:val="99"/>
    <w:semiHidden/>
    <w:unhideWhenUsed/>
    <w:rsid w:val="002D0879"/>
  </w:style>
  <w:style w:type="numbering" w:customStyle="1" w:styleId="NoList413">
    <w:name w:val="No List413"/>
    <w:next w:val="NoList"/>
    <w:uiPriority w:val="99"/>
    <w:semiHidden/>
    <w:unhideWhenUsed/>
    <w:rsid w:val="002D0879"/>
  </w:style>
  <w:style w:type="numbering" w:customStyle="1" w:styleId="NoList1113">
    <w:name w:val="No List1113"/>
    <w:next w:val="NoList"/>
    <w:uiPriority w:val="99"/>
    <w:semiHidden/>
    <w:rsid w:val="002D0879"/>
  </w:style>
  <w:style w:type="numbering" w:customStyle="1" w:styleId="NoList63">
    <w:name w:val="No List63"/>
    <w:next w:val="NoList"/>
    <w:uiPriority w:val="99"/>
    <w:semiHidden/>
    <w:unhideWhenUsed/>
    <w:rsid w:val="002D0879"/>
  </w:style>
  <w:style w:type="table" w:customStyle="1" w:styleId="TableGrid43">
    <w:name w:val="Table Grid43"/>
    <w:basedOn w:val="TableNormal"/>
    <w:next w:val="TableGrid"/>
    <w:rsid w:val="002D0879"/>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uiPriority w:val="99"/>
    <w:semiHidden/>
    <w:rsid w:val="002D0879"/>
  </w:style>
  <w:style w:type="table" w:customStyle="1" w:styleId="TableGrid133">
    <w:name w:val="Table Grid133"/>
    <w:basedOn w:val="TableNormal"/>
    <w:next w:val="TableGrid"/>
    <w:rsid w:val="002D0879"/>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2D0879"/>
  </w:style>
  <w:style w:type="numbering" w:customStyle="1" w:styleId="NoList323">
    <w:name w:val="No List323"/>
    <w:next w:val="NoList"/>
    <w:uiPriority w:val="99"/>
    <w:semiHidden/>
    <w:unhideWhenUsed/>
    <w:rsid w:val="002D0879"/>
  </w:style>
  <w:style w:type="numbering" w:customStyle="1" w:styleId="NoList423">
    <w:name w:val="No List423"/>
    <w:next w:val="NoList"/>
    <w:uiPriority w:val="99"/>
    <w:semiHidden/>
    <w:unhideWhenUsed/>
    <w:rsid w:val="002D0879"/>
  </w:style>
  <w:style w:type="table" w:customStyle="1" w:styleId="TableGrid223">
    <w:name w:val="Table Grid223"/>
    <w:basedOn w:val="TableNormal"/>
    <w:next w:val="TableGrid"/>
    <w:rsid w:val="002D0879"/>
    <w:pPr>
      <w:spacing w:line="264" w:lineRule="auto"/>
    </w:pPr>
    <w:rPr>
      <w:rFonts w:ascii="Times New Roman" w:eastAsia="Times New Roman" w:hAnsi="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3">
    <w:name w:val="No List1123"/>
    <w:next w:val="NoList"/>
    <w:uiPriority w:val="99"/>
    <w:semiHidden/>
    <w:rsid w:val="002D0879"/>
  </w:style>
  <w:style w:type="table" w:customStyle="1" w:styleId="TableGrid1123">
    <w:name w:val="Table Grid1123"/>
    <w:basedOn w:val="TableNormal"/>
    <w:next w:val="TableGrid"/>
    <w:rsid w:val="002D0879"/>
    <w:pPr>
      <w:spacing w:line="264"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2D0879"/>
    <w:rPr>
      <w:sz w:val="22"/>
      <w:szCs w:val="22"/>
      <w:lang w:val="bs-Latn-BA"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LightGrid">
    <w:name w:val="Light Grid"/>
    <w:basedOn w:val="TableNormal"/>
    <w:uiPriority w:val="62"/>
    <w:rsid w:val="00B80CF8"/>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ptos Display" w:eastAsia="Times New Roman" w:hAnsi="Aptos Display"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1">
    <w:name w:val="Light Shading Accent 1"/>
    <w:basedOn w:val="TableNormal"/>
    <w:uiPriority w:val="60"/>
    <w:rsid w:val="00B80CF8"/>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1">
    <w:name w:val="Light Grid Accent 1"/>
    <w:basedOn w:val="TableNormal"/>
    <w:uiPriority w:val="62"/>
    <w:rsid w:val="00B80CF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Display" w:eastAsia="Times New Roman" w:hAnsi="Aptos Display"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61"/>
    <w:rsid w:val="00B80CF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1">
    <w:name w:val="Medium Shading 1 Accent 1"/>
    <w:basedOn w:val="TableNormal"/>
    <w:uiPriority w:val="63"/>
    <w:rsid w:val="00B80CF8"/>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List1-Accent1">
    <w:name w:val="Medium List 1 Accent 1"/>
    <w:basedOn w:val="TableNormal"/>
    <w:uiPriority w:val="65"/>
    <w:rsid w:val="00B80CF8"/>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Aptos Display" w:eastAsia="Times New Roman" w:hAnsi="Aptos Display"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ghtList">
    <w:name w:val="Light List"/>
    <w:basedOn w:val="TableNormal"/>
    <w:uiPriority w:val="61"/>
    <w:rsid w:val="00B80CF8"/>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8">
    <w:name w:val="No List18"/>
    <w:next w:val="NoList"/>
    <w:uiPriority w:val="99"/>
    <w:semiHidden/>
    <w:unhideWhenUsed/>
    <w:rsid w:val="00483CB2"/>
  </w:style>
  <w:style w:type="paragraph" w:customStyle="1" w:styleId="osnovni-tekst">
    <w:name w:val="osnovni-tekst"/>
    <w:basedOn w:val="Normal"/>
    <w:rsid w:val="00483CB2"/>
    <w:pPr>
      <w:spacing w:before="100" w:beforeAutospacing="1" w:after="100" w:afterAutospacing="1" w:line="240" w:lineRule="auto"/>
    </w:pPr>
    <w:rPr>
      <w:rFonts w:ascii="Times New Roman" w:eastAsia="Times New Roman" w:hAnsi="Times New Roman"/>
      <w:sz w:val="24"/>
      <w:szCs w:val="24"/>
    </w:rPr>
  </w:style>
  <w:style w:type="table" w:customStyle="1" w:styleId="MediumList2-Accent17">
    <w:name w:val="Medium List 2 - Accent 17"/>
    <w:basedOn w:val="TableNormal"/>
    <w:next w:val="MediumList2-Accent1"/>
    <w:uiPriority w:val="66"/>
    <w:rsid w:val="00483CB2"/>
    <w:rPr>
      <w:rFonts w:ascii="Cambria" w:eastAsia="Times New Roman" w:hAnsi="Cambria"/>
      <w:color w:val="000000"/>
      <w:sz w:val="22"/>
      <w:szCs w:val="22"/>
      <w:lang w:val="hr-BA" w:eastAsia="hr-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idTable4-Accent114">
    <w:name w:val="Grid Table 4 - Accent 114"/>
    <w:basedOn w:val="TableNormal"/>
    <w:uiPriority w:val="49"/>
    <w:rsid w:val="00483CB2"/>
    <w:rPr>
      <w:rFonts w:ascii="Times New Roman" w:hAnsi="Times New Roman"/>
      <w:i/>
      <w:sz w:val="24"/>
      <w:szCs w:val="24"/>
      <w:lang w:val="bs-Latn-BA" w:eastAsia="hr-B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115">
    <w:name w:val="Light Shading - Accent 115"/>
    <w:basedOn w:val="TableNormal"/>
    <w:next w:val="LightShading-Accent1"/>
    <w:uiPriority w:val="60"/>
    <w:rsid w:val="00483CB2"/>
    <w:rPr>
      <w:rFonts w:ascii="Times New Roman" w:eastAsia="Times New Roman" w:hAnsi="Times New Roman"/>
      <w:color w:val="365F91"/>
      <w:lang w:val="hr-BA" w:eastAsia="hr-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5">
    <w:name w:val="Light Shading - Accent 65"/>
    <w:basedOn w:val="TableNormal"/>
    <w:next w:val="LightShading-Accent6"/>
    <w:uiPriority w:val="60"/>
    <w:rsid w:val="00483CB2"/>
    <w:rPr>
      <w:rFonts w:ascii="Times New Roman" w:eastAsia="Times New Roman" w:hAnsi="Times New Roman"/>
      <w:color w:val="E36C0A"/>
      <w:lang w:val="hr-BA" w:eastAsia="hr-B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5">
    <w:name w:val="Light List - Accent 65"/>
    <w:basedOn w:val="TableNormal"/>
    <w:next w:val="LightList-Accent6"/>
    <w:uiPriority w:val="61"/>
    <w:rsid w:val="00483CB2"/>
    <w:rPr>
      <w:rFonts w:ascii="Times New Roman" w:eastAsia="Times New Roman" w:hAnsi="Times New Roman"/>
      <w:lang w:val="hr-BA" w:eastAsia="hr-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7">
    <w:name w:val="Light Grid - Accent 67"/>
    <w:basedOn w:val="TableNormal"/>
    <w:next w:val="LightGrid-Accent6"/>
    <w:uiPriority w:val="62"/>
    <w:rsid w:val="00483CB2"/>
    <w:rPr>
      <w:rFonts w:ascii="Times New Roman" w:eastAsia="Times New Roman" w:hAnsi="Times New Roman"/>
      <w:lang w:val="hr-BA" w:eastAsia="hr-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Title1">
    <w:name w:val="Title1"/>
    <w:basedOn w:val="Normal"/>
    <w:rsid w:val="00483CB2"/>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info">
    <w:name w:val="info"/>
    <w:basedOn w:val="Normal"/>
    <w:rsid w:val="00483CB2"/>
    <w:pPr>
      <w:spacing w:before="100" w:beforeAutospacing="1" w:after="100" w:afterAutospacing="1" w:line="240" w:lineRule="auto"/>
    </w:pPr>
    <w:rPr>
      <w:rFonts w:ascii="Times New Roman" w:eastAsia="Times New Roman" w:hAnsi="Times New Roman"/>
      <w:sz w:val="24"/>
      <w:szCs w:val="24"/>
      <w:lang w:val="en-US" w:eastAsia="en-US"/>
    </w:rPr>
  </w:style>
  <w:style w:type="numbering" w:customStyle="1" w:styleId="NoList19">
    <w:name w:val="No List19"/>
    <w:next w:val="NoList"/>
    <w:uiPriority w:val="99"/>
    <w:semiHidden/>
    <w:unhideWhenUsed/>
    <w:rsid w:val="00854927"/>
  </w:style>
  <w:style w:type="table" w:customStyle="1" w:styleId="MediumList2-Accent18">
    <w:name w:val="Medium List 2 - Accent 18"/>
    <w:basedOn w:val="TableNormal"/>
    <w:next w:val="MediumList2-Accent1"/>
    <w:uiPriority w:val="66"/>
    <w:rsid w:val="00854927"/>
    <w:rPr>
      <w:rFonts w:ascii="Cambria" w:eastAsia="Times New Roman" w:hAnsi="Cambria"/>
      <w:color w:val="000000"/>
      <w:sz w:val="22"/>
      <w:szCs w:val="22"/>
      <w:lang w:val="hr-BA" w:eastAsia="hr-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GridTable4-Accent115">
    <w:name w:val="Grid Table 4 - Accent 115"/>
    <w:basedOn w:val="TableNormal"/>
    <w:uiPriority w:val="49"/>
    <w:rsid w:val="00854927"/>
    <w:rPr>
      <w:rFonts w:ascii="Times New Roman" w:hAnsi="Times New Roman"/>
      <w:i/>
      <w:sz w:val="24"/>
      <w:szCs w:val="24"/>
      <w:lang w:val="bs-Latn-BA" w:eastAsia="hr-BA"/>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ghtShading-Accent116">
    <w:name w:val="Light Shading - Accent 116"/>
    <w:basedOn w:val="TableNormal"/>
    <w:next w:val="LightShading-Accent1"/>
    <w:uiPriority w:val="60"/>
    <w:rsid w:val="00854927"/>
    <w:rPr>
      <w:rFonts w:ascii="Times New Roman" w:eastAsia="Times New Roman" w:hAnsi="Times New Roman"/>
      <w:color w:val="365F91"/>
      <w:lang w:val="hr-BA" w:eastAsia="hr-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66">
    <w:name w:val="Light Shading - Accent 66"/>
    <w:basedOn w:val="TableNormal"/>
    <w:next w:val="LightShading-Accent6"/>
    <w:uiPriority w:val="60"/>
    <w:rsid w:val="00854927"/>
    <w:rPr>
      <w:rFonts w:ascii="Times New Roman" w:eastAsia="Times New Roman" w:hAnsi="Times New Roman"/>
      <w:color w:val="E36C0A"/>
      <w:lang w:val="hr-BA" w:eastAsia="hr-B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6">
    <w:name w:val="Light List - Accent 66"/>
    <w:basedOn w:val="TableNormal"/>
    <w:next w:val="LightList-Accent6"/>
    <w:uiPriority w:val="61"/>
    <w:rsid w:val="00854927"/>
    <w:rPr>
      <w:rFonts w:ascii="Times New Roman" w:eastAsia="Times New Roman" w:hAnsi="Times New Roman"/>
      <w:lang w:val="hr-BA" w:eastAsia="hr-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8">
    <w:name w:val="Light Grid - Accent 68"/>
    <w:basedOn w:val="TableNormal"/>
    <w:next w:val="LightGrid-Accent6"/>
    <w:uiPriority w:val="62"/>
    <w:rsid w:val="00854927"/>
    <w:rPr>
      <w:rFonts w:ascii="Times New Roman" w:eastAsia="Times New Roman" w:hAnsi="Times New Roman"/>
      <w:lang w:val="hr-BA" w:eastAsia="hr-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20">
    <w:name w:val="No List20"/>
    <w:next w:val="NoList"/>
    <w:uiPriority w:val="99"/>
    <w:semiHidden/>
    <w:unhideWhenUsed/>
    <w:rsid w:val="00254F38"/>
  </w:style>
  <w:style w:type="table" w:customStyle="1" w:styleId="TableGrid9">
    <w:name w:val="Table Grid9"/>
    <w:basedOn w:val="TableNormal"/>
    <w:next w:val="TableGrid"/>
    <w:uiPriority w:val="59"/>
    <w:rsid w:val="00254F38"/>
    <w:rPr>
      <w:rFonts w:eastAsia="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
    <w:name w:val="Light Shading15"/>
    <w:uiPriority w:val="99"/>
    <w:rsid w:val="00254F38"/>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5">
    <w:name w:val="Light Shading25"/>
    <w:uiPriority w:val="99"/>
    <w:rsid w:val="00254F38"/>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5">
    <w:name w:val="Light Shading35"/>
    <w:uiPriority w:val="99"/>
    <w:rsid w:val="00254F38"/>
    <w:rPr>
      <w:rFonts w:eastAsia="Times New Roman"/>
      <w:color w:val="000000"/>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5">
    <w:name w:val="Light Grid15"/>
    <w:basedOn w:val="TableNormal"/>
    <w:uiPriority w:val="62"/>
    <w:rsid w:val="00254F38"/>
    <w:rPr>
      <w:rFonts w:eastAsia="Times New Roman"/>
      <w:sz w:val="22"/>
      <w:szCs w:val="22"/>
      <w:lang w:val="hr-HR"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5">
    <w:name w:val="Light Grid25"/>
    <w:basedOn w:val="TableNormal"/>
    <w:uiPriority w:val="62"/>
    <w:rsid w:val="00254F38"/>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9">
    <w:name w:val="Medium List 2 - Accent 19"/>
    <w:basedOn w:val="TableNormal"/>
    <w:next w:val="MediumList2-Accent1"/>
    <w:uiPriority w:val="66"/>
    <w:rsid w:val="00254F38"/>
    <w:rPr>
      <w:rFonts w:ascii="Cambria" w:eastAsia="Times New Roman" w:hAnsi="Cambria"/>
      <w:color w:val="000000"/>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17">
    <w:name w:val="Light Shading - Accent 117"/>
    <w:basedOn w:val="TableNormal"/>
    <w:uiPriority w:val="60"/>
    <w:rsid w:val="00254F38"/>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5">
    <w:name w:val="Medium List 2 - Accent 25"/>
    <w:basedOn w:val="TableNormal"/>
    <w:next w:val="MediumList2-Accent2"/>
    <w:uiPriority w:val="66"/>
    <w:rsid w:val="00254F38"/>
    <w:rPr>
      <w:rFonts w:ascii="Cambria" w:eastAsia="Times New Roman" w:hAnsi="Cambria"/>
      <w:color w:val="000000"/>
      <w:sz w:val="22"/>
      <w:szCs w:val="22"/>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7">
    <w:name w:val="Medium List 2 - Accent 67"/>
    <w:basedOn w:val="TableNormal"/>
    <w:next w:val="MediumList2-Accent6"/>
    <w:uiPriority w:val="66"/>
    <w:rsid w:val="00254F38"/>
    <w:rPr>
      <w:rFonts w:ascii="Cambria" w:eastAsia="Times New Roman" w:hAnsi="Cambria"/>
      <w:color w:val="000000"/>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ghtGrid-Accent69">
    <w:name w:val="Light Grid - Accent 69"/>
    <w:basedOn w:val="TableNormal"/>
    <w:next w:val="LightGrid-Accent6"/>
    <w:uiPriority w:val="62"/>
    <w:rsid w:val="00254F38"/>
    <w:rPr>
      <w:rFonts w:eastAsia="Times New Roman"/>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45">
    <w:name w:val="Medium List 1 - Accent 45"/>
    <w:basedOn w:val="TableNormal"/>
    <w:next w:val="MediumList1-Accent4"/>
    <w:uiPriority w:val="65"/>
    <w:rsid w:val="00254F38"/>
    <w:rPr>
      <w:rFonts w:eastAsia="Times New Roman"/>
      <w:color w:val="000000"/>
      <w:sz w:val="22"/>
      <w:szCs w:val="22"/>
      <w:lang w:val="bs-Latn-BA" w:eastAsia="bs-Latn-BA"/>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17">
    <w:name w:val="Light Grid - Accent 117"/>
    <w:basedOn w:val="TableNormal"/>
    <w:uiPriority w:val="62"/>
    <w:rsid w:val="00254F3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5">
    <w:name w:val="Light List - Accent 115"/>
    <w:basedOn w:val="TableNormal"/>
    <w:uiPriority w:val="61"/>
    <w:rsid w:val="00254F3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5">
    <w:name w:val="Medium Shading 1 - Accent 115"/>
    <w:basedOn w:val="TableNormal"/>
    <w:uiPriority w:val="63"/>
    <w:rsid w:val="00254F38"/>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5">
    <w:name w:val="Medium List 1 - Accent 115"/>
    <w:basedOn w:val="TableNormal"/>
    <w:uiPriority w:val="65"/>
    <w:rsid w:val="00254F38"/>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5">
    <w:name w:val="Medium Grid 1 - Accent 15"/>
    <w:basedOn w:val="TableNormal"/>
    <w:next w:val="MediumGrid1-Accent1"/>
    <w:uiPriority w:val="67"/>
    <w:rsid w:val="00254F38"/>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45">
    <w:name w:val="Light Shading45"/>
    <w:basedOn w:val="TableNormal"/>
    <w:uiPriority w:val="60"/>
    <w:rsid w:val="00254F38"/>
    <w:rPr>
      <w:rFonts w:eastAsia="Times New Roman"/>
      <w:color w:val="000000"/>
      <w:sz w:val="22"/>
      <w:szCs w:val="22"/>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8">
    <w:name w:val="Light Grid8"/>
    <w:basedOn w:val="TableNormal"/>
    <w:next w:val="LightGrid"/>
    <w:uiPriority w:val="62"/>
    <w:rsid w:val="00254F38"/>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8">
    <w:name w:val="Light Shading - Accent 118"/>
    <w:basedOn w:val="TableNormal"/>
    <w:next w:val="LightShading-Accent1"/>
    <w:uiPriority w:val="60"/>
    <w:rsid w:val="00254F38"/>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9">
    <w:name w:val="Light Grid - Accent 19"/>
    <w:basedOn w:val="TableNormal"/>
    <w:next w:val="LightGrid-Accent1"/>
    <w:uiPriority w:val="62"/>
    <w:rsid w:val="00254F3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9">
    <w:name w:val="Light List - Accent 19"/>
    <w:basedOn w:val="TableNormal"/>
    <w:next w:val="LightList-Accent1"/>
    <w:uiPriority w:val="61"/>
    <w:rsid w:val="00254F3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7">
    <w:name w:val="Medium Shading 1 - Accent 17"/>
    <w:basedOn w:val="TableNormal"/>
    <w:next w:val="MediumShading1-Accent1"/>
    <w:uiPriority w:val="63"/>
    <w:rsid w:val="00254F38"/>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7">
    <w:name w:val="Medium List 1 - Accent 17"/>
    <w:basedOn w:val="TableNormal"/>
    <w:next w:val="MediumList1-Accent1"/>
    <w:uiPriority w:val="65"/>
    <w:rsid w:val="00254F38"/>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18">
    <w:name w:val="Table Grid18"/>
    <w:basedOn w:val="TableNormal"/>
    <w:next w:val="TableGrid"/>
    <w:uiPriority w:val="59"/>
    <w:rsid w:val="00254F38"/>
    <w:rPr>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7">
    <w:name w:val="Light List7"/>
    <w:basedOn w:val="TableNormal"/>
    <w:next w:val="LightList"/>
    <w:uiPriority w:val="61"/>
    <w:rsid w:val="00254F38"/>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0">
    <w:name w:val="No List110"/>
    <w:next w:val="NoList"/>
    <w:uiPriority w:val="99"/>
    <w:semiHidden/>
    <w:unhideWhenUsed/>
    <w:rsid w:val="00254F38"/>
  </w:style>
  <w:style w:type="table" w:customStyle="1" w:styleId="LightShading-Accent124">
    <w:name w:val="Light Shading - Accent 124"/>
    <w:basedOn w:val="TableNormal"/>
    <w:next w:val="LightShading-Accent1"/>
    <w:uiPriority w:val="60"/>
    <w:qFormat/>
    <w:rsid w:val="00254F38"/>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4">
    <w:name w:val="Light List14"/>
    <w:basedOn w:val="TableNormal"/>
    <w:next w:val="LightList"/>
    <w:uiPriority w:val="61"/>
    <w:rsid w:val="00254F38"/>
    <w:pPr>
      <w:spacing w:after="200" w:line="276" w:lineRule="auto"/>
    </w:pPr>
    <w:rPr>
      <w:lang w:val="bs-Latn-BA" w:eastAsia="en-US"/>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4">
    <w:name w:val="Light List - Accent 124"/>
    <w:basedOn w:val="TableNormal"/>
    <w:next w:val="LightList-Accent1"/>
    <w:uiPriority w:val="61"/>
    <w:qFormat/>
    <w:rsid w:val="00254F38"/>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34">
    <w:name w:val="Light Grid34"/>
    <w:basedOn w:val="TableNormal"/>
    <w:next w:val="LightGrid"/>
    <w:uiPriority w:val="62"/>
    <w:qFormat/>
    <w:rsid w:val="00254F38"/>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126">
    <w:name w:val="Light Grid - Accent 126"/>
    <w:basedOn w:val="TableNormal"/>
    <w:next w:val="LightGrid-Accent1"/>
    <w:uiPriority w:val="62"/>
    <w:qFormat/>
    <w:rsid w:val="00254F38"/>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614">
    <w:name w:val="Light Grid - Accent 614"/>
    <w:basedOn w:val="TableNormal"/>
    <w:next w:val="LightGrid-Accent6"/>
    <w:uiPriority w:val="62"/>
    <w:qFormat/>
    <w:rsid w:val="00254F38"/>
    <w:pPr>
      <w:spacing w:after="200" w:line="276" w:lineRule="auto"/>
    </w:pPr>
    <w:rPr>
      <w:rFonts w:ascii="Times New Roman" w:eastAsia="SimSun" w:hAnsi="Times New Roman"/>
      <w:lang w:val="bs-Latn-BA" w:eastAsia="bs-Latn-BA"/>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124">
    <w:name w:val="Medium Shading 1 - Accent 124"/>
    <w:basedOn w:val="TableNormal"/>
    <w:next w:val="MediumShading1-Accent1"/>
    <w:uiPriority w:val="63"/>
    <w:qFormat/>
    <w:rsid w:val="00254F38"/>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24">
    <w:name w:val="Medium List 1 - Accent 124"/>
    <w:basedOn w:val="TableNormal"/>
    <w:next w:val="MediumList1-Accent1"/>
    <w:uiPriority w:val="65"/>
    <w:qFormat/>
    <w:rsid w:val="00254F38"/>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4">
    <w:name w:val="Medium List 1 - Accent 414"/>
    <w:basedOn w:val="TableNormal"/>
    <w:next w:val="MediumList1-Accent4"/>
    <w:uiPriority w:val="65"/>
    <w:qFormat/>
    <w:rsid w:val="00254F38"/>
    <w:pPr>
      <w:spacing w:after="200" w:line="276" w:lineRule="auto"/>
    </w:pPr>
    <w:rPr>
      <w:rFonts w:ascii="Times New Roman" w:eastAsia="SimSun" w:hAnsi="Times New Roman"/>
      <w:color w:val="000000"/>
      <w:lang w:val="bs-Latn-BA" w:eastAsia="bs-Latn-BA"/>
    </w:rPr>
    <w:tblPr>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4">
    <w:name w:val="Medium List 2 - Accent 114"/>
    <w:basedOn w:val="TableNormal"/>
    <w:next w:val="MediumList2-Accent1"/>
    <w:uiPriority w:val="66"/>
    <w:qFormat/>
    <w:rsid w:val="00254F38"/>
    <w:pPr>
      <w:spacing w:after="200" w:line="276" w:lineRule="auto"/>
    </w:pPr>
    <w:rPr>
      <w:rFonts w:ascii="Cambria" w:eastAsia="Times New Roman" w:hAnsi="Cambria"/>
      <w:color w:val="000000"/>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4">
    <w:name w:val="Medium List 2 - Accent 214"/>
    <w:basedOn w:val="TableNormal"/>
    <w:next w:val="MediumList2-Accent2"/>
    <w:uiPriority w:val="66"/>
    <w:qFormat/>
    <w:rsid w:val="00254F38"/>
    <w:pPr>
      <w:spacing w:after="200" w:line="276" w:lineRule="auto"/>
    </w:pPr>
    <w:rPr>
      <w:rFonts w:ascii="Cambria" w:eastAsia="Times New Roman" w:hAnsi="Cambria"/>
      <w:color w:val="000000"/>
      <w:lang w:val="bs-Latn-BA" w:eastAsia="bs-Latn-BA"/>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4">
    <w:name w:val="Medium List 2 - Accent 614"/>
    <w:basedOn w:val="TableNormal"/>
    <w:next w:val="MediumList2-Accent6"/>
    <w:uiPriority w:val="66"/>
    <w:qFormat/>
    <w:rsid w:val="00254F38"/>
    <w:pPr>
      <w:spacing w:after="200" w:line="276" w:lineRule="auto"/>
    </w:pPr>
    <w:rPr>
      <w:rFonts w:ascii="Cambria" w:eastAsia="Times New Roman" w:hAnsi="Cambria"/>
      <w:color w:val="000000"/>
      <w:lang w:val="bs-Latn-BA" w:eastAsia="bs-Latn-BA"/>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4">
    <w:name w:val="Medium Grid 1 - Accent 114"/>
    <w:basedOn w:val="TableNormal"/>
    <w:next w:val="MediumGrid1-Accent1"/>
    <w:uiPriority w:val="67"/>
    <w:qFormat/>
    <w:rsid w:val="00254F38"/>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114">
    <w:name w:val="Light Grid114"/>
    <w:basedOn w:val="TableNormal"/>
    <w:uiPriority w:val="62"/>
    <w:qFormat/>
    <w:rsid w:val="00254F38"/>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4">
    <w:name w:val="Light Grid214"/>
    <w:basedOn w:val="TableNormal"/>
    <w:uiPriority w:val="62"/>
    <w:qFormat/>
    <w:rsid w:val="00254F38"/>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4">
    <w:name w:val="Light Shading - Accent 1114"/>
    <w:basedOn w:val="TableNormal"/>
    <w:uiPriority w:val="60"/>
    <w:qFormat/>
    <w:rsid w:val="00254F38"/>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6">
    <w:name w:val="Light Grid - Accent 1116"/>
    <w:basedOn w:val="TableNormal"/>
    <w:uiPriority w:val="62"/>
    <w:qFormat/>
    <w:rsid w:val="00254F38"/>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4">
    <w:name w:val="Light List - Accent 1114"/>
    <w:basedOn w:val="TableNormal"/>
    <w:uiPriority w:val="61"/>
    <w:qFormat/>
    <w:rsid w:val="00254F38"/>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4">
    <w:name w:val="Medium Shading 1 - Accent 1114"/>
    <w:basedOn w:val="TableNormal"/>
    <w:uiPriority w:val="63"/>
    <w:qFormat/>
    <w:rsid w:val="00254F38"/>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4">
    <w:name w:val="Medium List 1 - Accent 1114"/>
    <w:basedOn w:val="TableNormal"/>
    <w:uiPriority w:val="65"/>
    <w:qFormat/>
    <w:rsid w:val="00254F38"/>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4">
    <w:name w:val="Light Shading414"/>
    <w:basedOn w:val="TableNormal"/>
    <w:uiPriority w:val="60"/>
    <w:qFormat/>
    <w:rsid w:val="00254F38"/>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25">
    <w:name w:val="Light Grid - Accent 1125"/>
    <w:basedOn w:val="TableNormal"/>
    <w:uiPriority w:val="62"/>
    <w:rsid w:val="00254F38"/>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2">
    <w:name w:val="Light Shading - Accent 1122"/>
    <w:basedOn w:val="TableNormal"/>
    <w:uiPriority w:val="60"/>
    <w:rsid w:val="00254F38"/>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6">
    <w:name w:val="No List26"/>
    <w:next w:val="NoList"/>
    <w:uiPriority w:val="99"/>
    <w:semiHidden/>
    <w:unhideWhenUsed/>
    <w:rsid w:val="00FB3217"/>
  </w:style>
  <w:style w:type="table" w:customStyle="1" w:styleId="TableGrid10">
    <w:name w:val="Table Grid10"/>
    <w:basedOn w:val="TableNormal"/>
    <w:next w:val="TableGrid"/>
    <w:uiPriority w:val="59"/>
    <w:rsid w:val="00FB3217"/>
    <w:rPr>
      <w:rFonts w:eastAsia="Times New Roman"/>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
    <w:name w:val="Light Shading16"/>
    <w:uiPriority w:val="99"/>
    <w:rsid w:val="00FB3217"/>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26">
    <w:name w:val="Light Shading26"/>
    <w:uiPriority w:val="99"/>
    <w:rsid w:val="00FB3217"/>
    <w:rPr>
      <w:rFonts w:eastAsia="Times New Roman"/>
      <w:color w:val="000000"/>
      <w:lang w:val="hr-HR" w:eastAsia="hr-H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6">
    <w:name w:val="Light Shading36"/>
    <w:uiPriority w:val="99"/>
    <w:rsid w:val="00FB3217"/>
    <w:rPr>
      <w:rFonts w:eastAsia="Times New Roman"/>
      <w:color w:val="000000"/>
      <w:lang w:val="bs-Latn-BA" w:eastAsia="bs-Latn-B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Grid16">
    <w:name w:val="Light Grid16"/>
    <w:basedOn w:val="TableNormal"/>
    <w:uiPriority w:val="62"/>
    <w:rsid w:val="00FB3217"/>
    <w:rPr>
      <w:rFonts w:eastAsia="Times New Roman"/>
      <w:sz w:val="22"/>
      <w:szCs w:val="22"/>
      <w:lang w:val="hr-HR" w:eastAsia="hr-H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6">
    <w:name w:val="Light Grid26"/>
    <w:basedOn w:val="TableNormal"/>
    <w:uiPriority w:val="62"/>
    <w:rsid w:val="00FB3217"/>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2-Accent110">
    <w:name w:val="Medium List 2 - Accent 110"/>
    <w:basedOn w:val="TableNormal"/>
    <w:next w:val="MediumList2-Accent1"/>
    <w:uiPriority w:val="66"/>
    <w:rsid w:val="00FB3217"/>
    <w:rPr>
      <w:rFonts w:ascii="Cambria" w:eastAsia="Times New Roman" w:hAnsi="Cambria"/>
      <w:color w:val="000000"/>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19">
    <w:name w:val="Light Shading - Accent 119"/>
    <w:basedOn w:val="TableNormal"/>
    <w:uiPriority w:val="60"/>
    <w:rsid w:val="00FB3217"/>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List2-Accent26">
    <w:name w:val="Medium List 2 - Accent 26"/>
    <w:basedOn w:val="TableNormal"/>
    <w:next w:val="MediumList2-Accent2"/>
    <w:uiPriority w:val="66"/>
    <w:rsid w:val="00FB3217"/>
    <w:rPr>
      <w:rFonts w:ascii="Cambria" w:eastAsia="Times New Roman" w:hAnsi="Cambria"/>
      <w:color w:val="000000"/>
      <w:sz w:val="22"/>
      <w:szCs w:val="22"/>
      <w:lang w:val="bs-Latn-BA" w:eastAsia="bs-Latn-B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8">
    <w:name w:val="Medium List 2 - Accent 68"/>
    <w:basedOn w:val="TableNormal"/>
    <w:next w:val="MediumList2-Accent6"/>
    <w:uiPriority w:val="66"/>
    <w:rsid w:val="00FB3217"/>
    <w:rPr>
      <w:rFonts w:ascii="Cambria" w:eastAsia="Times New Roman" w:hAnsi="Cambria"/>
      <w:color w:val="000000"/>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LightGrid-Accent610">
    <w:name w:val="Light Grid - Accent 610"/>
    <w:basedOn w:val="TableNormal"/>
    <w:next w:val="LightGrid-Accent6"/>
    <w:uiPriority w:val="62"/>
    <w:rsid w:val="00FB3217"/>
    <w:rPr>
      <w:rFonts w:eastAsia="Times New Roman"/>
      <w:sz w:val="22"/>
      <w:szCs w:val="22"/>
      <w:lang w:val="bs-Latn-BA" w:eastAsia="bs-Latn-B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List1-Accent46">
    <w:name w:val="Medium List 1 - Accent 46"/>
    <w:basedOn w:val="TableNormal"/>
    <w:next w:val="MediumList1-Accent4"/>
    <w:uiPriority w:val="65"/>
    <w:rsid w:val="00FB3217"/>
    <w:rPr>
      <w:rFonts w:eastAsia="Times New Roman"/>
      <w:color w:val="000000"/>
      <w:sz w:val="22"/>
      <w:szCs w:val="22"/>
      <w:lang w:val="bs-Latn-BA" w:eastAsia="bs-Latn-BA"/>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118">
    <w:name w:val="Light Grid - Accent 118"/>
    <w:basedOn w:val="TableNormal"/>
    <w:uiPriority w:val="62"/>
    <w:rsid w:val="00FB3217"/>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6">
    <w:name w:val="Light List - Accent 116"/>
    <w:basedOn w:val="TableNormal"/>
    <w:uiPriority w:val="61"/>
    <w:rsid w:val="00FB3217"/>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6">
    <w:name w:val="Medium Shading 1 - Accent 116"/>
    <w:basedOn w:val="TableNormal"/>
    <w:uiPriority w:val="63"/>
    <w:rsid w:val="00FB3217"/>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6">
    <w:name w:val="Medium List 1 - Accent 116"/>
    <w:basedOn w:val="TableNormal"/>
    <w:uiPriority w:val="65"/>
    <w:rsid w:val="00FB3217"/>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Grid1-Accent16">
    <w:name w:val="Medium Grid 1 - Accent 16"/>
    <w:basedOn w:val="TableNormal"/>
    <w:next w:val="MediumGrid1-Accent1"/>
    <w:uiPriority w:val="67"/>
    <w:rsid w:val="00FB3217"/>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46">
    <w:name w:val="Light Shading46"/>
    <w:basedOn w:val="TableNormal"/>
    <w:uiPriority w:val="60"/>
    <w:rsid w:val="00FB3217"/>
    <w:rPr>
      <w:rFonts w:eastAsia="Times New Roman"/>
      <w:color w:val="000000"/>
      <w:sz w:val="22"/>
      <w:szCs w:val="22"/>
      <w:lang w:val="bs-Latn-BA" w:eastAsia="bs-Latn-B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9">
    <w:name w:val="Light Grid9"/>
    <w:basedOn w:val="TableNormal"/>
    <w:next w:val="LightGrid"/>
    <w:uiPriority w:val="62"/>
    <w:rsid w:val="00FB3217"/>
    <w:rPr>
      <w:rFonts w:eastAsia="Times New Roman"/>
      <w:sz w:val="22"/>
      <w:szCs w:val="22"/>
      <w:lang w:val="bs-Latn-BA" w:eastAsia="bs-Latn-B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20">
    <w:name w:val="Light Shading - Accent 120"/>
    <w:basedOn w:val="TableNormal"/>
    <w:next w:val="LightShading-Accent1"/>
    <w:uiPriority w:val="60"/>
    <w:rsid w:val="00FB3217"/>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0">
    <w:name w:val="Light Grid - Accent 110"/>
    <w:basedOn w:val="TableNormal"/>
    <w:next w:val="LightGrid-Accent1"/>
    <w:uiPriority w:val="62"/>
    <w:rsid w:val="00FB3217"/>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0">
    <w:name w:val="Light List - Accent 110"/>
    <w:basedOn w:val="TableNormal"/>
    <w:next w:val="LightList-Accent1"/>
    <w:uiPriority w:val="61"/>
    <w:rsid w:val="00FB3217"/>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8">
    <w:name w:val="Medium Shading 1 - Accent 18"/>
    <w:basedOn w:val="TableNormal"/>
    <w:next w:val="MediumShading1-Accent1"/>
    <w:uiPriority w:val="63"/>
    <w:rsid w:val="00FB3217"/>
    <w:rPr>
      <w:rFonts w:eastAsia="Times New Roman"/>
      <w:sz w:val="22"/>
      <w:szCs w:val="22"/>
      <w:lang w:val="bs-Latn-BA" w:eastAsia="bs-Latn-B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8">
    <w:name w:val="Medium List 1 - Accent 18"/>
    <w:basedOn w:val="TableNormal"/>
    <w:next w:val="MediumList1-Accent1"/>
    <w:uiPriority w:val="65"/>
    <w:rsid w:val="00FB3217"/>
    <w:rPr>
      <w:rFonts w:eastAsia="Times New Roman"/>
      <w:color w:val="000000"/>
      <w:sz w:val="22"/>
      <w:szCs w:val="22"/>
      <w:lang w:val="bs-Latn-BA" w:eastAsia="bs-Latn-B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TableGrid19">
    <w:name w:val="Table Grid19"/>
    <w:basedOn w:val="TableNormal"/>
    <w:next w:val="TableGrid"/>
    <w:uiPriority w:val="59"/>
    <w:rsid w:val="00FB3217"/>
    <w:rPr>
      <w:lang w:val="bs-Latn-BA" w:eastAsia="bs-Latn-B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8">
    <w:name w:val="Light List8"/>
    <w:basedOn w:val="TableNormal"/>
    <w:next w:val="LightList"/>
    <w:uiPriority w:val="61"/>
    <w:rsid w:val="00FB3217"/>
    <w:rPr>
      <w:sz w:val="22"/>
      <w:szCs w:val="22"/>
      <w:lang w:val="bs-Latn-BA"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6">
    <w:name w:val="No List116"/>
    <w:next w:val="NoList"/>
    <w:uiPriority w:val="99"/>
    <w:semiHidden/>
    <w:unhideWhenUsed/>
    <w:rsid w:val="00FB3217"/>
  </w:style>
  <w:style w:type="table" w:customStyle="1" w:styleId="LightShading-Accent125">
    <w:name w:val="Light Shading - Accent 125"/>
    <w:basedOn w:val="TableNormal"/>
    <w:next w:val="LightShading-Accent1"/>
    <w:uiPriority w:val="60"/>
    <w:qFormat/>
    <w:rsid w:val="00FB3217"/>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5">
    <w:name w:val="Light List15"/>
    <w:basedOn w:val="TableNormal"/>
    <w:next w:val="LightList"/>
    <w:uiPriority w:val="61"/>
    <w:rsid w:val="00FB3217"/>
    <w:pPr>
      <w:spacing w:after="200" w:line="276" w:lineRule="auto"/>
    </w:pPr>
    <w:rPr>
      <w:lang w:val="bs-Latn-BA" w:eastAsia="en-US"/>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5">
    <w:name w:val="Light List - Accent 125"/>
    <w:basedOn w:val="TableNormal"/>
    <w:next w:val="LightList-Accent1"/>
    <w:uiPriority w:val="61"/>
    <w:qFormat/>
    <w:rsid w:val="00FB3217"/>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35">
    <w:name w:val="Light Grid35"/>
    <w:basedOn w:val="TableNormal"/>
    <w:next w:val="LightGrid"/>
    <w:uiPriority w:val="62"/>
    <w:qFormat/>
    <w:rsid w:val="00FB3217"/>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127">
    <w:name w:val="Light Grid - Accent 127"/>
    <w:basedOn w:val="TableNormal"/>
    <w:next w:val="LightGrid-Accent1"/>
    <w:uiPriority w:val="62"/>
    <w:qFormat/>
    <w:rsid w:val="00FB3217"/>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615">
    <w:name w:val="Light Grid - Accent 615"/>
    <w:basedOn w:val="TableNormal"/>
    <w:next w:val="LightGrid-Accent6"/>
    <w:uiPriority w:val="62"/>
    <w:qFormat/>
    <w:rsid w:val="00FB3217"/>
    <w:pPr>
      <w:spacing w:after="200" w:line="276" w:lineRule="auto"/>
    </w:pPr>
    <w:rPr>
      <w:rFonts w:ascii="Times New Roman" w:eastAsia="SimSun" w:hAnsi="Times New Roman"/>
      <w:lang w:val="bs-Latn-BA" w:eastAsia="bs-Latn-BA"/>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Accent125">
    <w:name w:val="Medium Shading 1 - Accent 125"/>
    <w:basedOn w:val="TableNormal"/>
    <w:next w:val="MediumShading1-Accent1"/>
    <w:uiPriority w:val="63"/>
    <w:qFormat/>
    <w:rsid w:val="00FB3217"/>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25">
    <w:name w:val="Medium List 1 - Accent 125"/>
    <w:basedOn w:val="TableNormal"/>
    <w:next w:val="MediumList1-Accent1"/>
    <w:uiPriority w:val="65"/>
    <w:qFormat/>
    <w:rsid w:val="00FB3217"/>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415">
    <w:name w:val="Medium List 1 - Accent 415"/>
    <w:basedOn w:val="TableNormal"/>
    <w:next w:val="MediumList1-Accent4"/>
    <w:uiPriority w:val="65"/>
    <w:qFormat/>
    <w:rsid w:val="00FB3217"/>
    <w:pPr>
      <w:spacing w:after="200" w:line="276" w:lineRule="auto"/>
    </w:pPr>
    <w:rPr>
      <w:rFonts w:ascii="Times New Roman" w:eastAsia="SimSun" w:hAnsi="Times New Roman"/>
      <w:color w:val="000000"/>
      <w:lang w:val="bs-Latn-BA" w:eastAsia="bs-Latn-BA"/>
    </w:rPr>
    <w:tblPr>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115">
    <w:name w:val="Medium List 2 - Accent 115"/>
    <w:basedOn w:val="TableNormal"/>
    <w:next w:val="MediumList2-Accent1"/>
    <w:uiPriority w:val="66"/>
    <w:qFormat/>
    <w:rsid w:val="00FB3217"/>
    <w:pPr>
      <w:spacing w:after="200" w:line="276" w:lineRule="auto"/>
    </w:pPr>
    <w:rPr>
      <w:rFonts w:ascii="Cambria" w:eastAsia="Times New Roman" w:hAnsi="Cambria"/>
      <w:color w:val="000000"/>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5">
    <w:name w:val="Medium List 2 - Accent 215"/>
    <w:basedOn w:val="TableNormal"/>
    <w:next w:val="MediumList2-Accent2"/>
    <w:uiPriority w:val="66"/>
    <w:qFormat/>
    <w:rsid w:val="00FB3217"/>
    <w:pPr>
      <w:spacing w:after="200" w:line="276" w:lineRule="auto"/>
    </w:pPr>
    <w:rPr>
      <w:rFonts w:ascii="Cambria" w:eastAsia="Times New Roman" w:hAnsi="Cambria"/>
      <w:color w:val="000000"/>
      <w:lang w:val="bs-Latn-BA" w:eastAsia="bs-Latn-BA"/>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615">
    <w:name w:val="Medium List 2 - Accent 615"/>
    <w:basedOn w:val="TableNormal"/>
    <w:next w:val="MediumList2-Accent6"/>
    <w:uiPriority w:val="66"/>
    <w:qFormat/>
    <w:rsid w:val="00FB3217"/>
    <w:pPr>
      <w:spacing w:after="200" w:line="276" w:lineRule="auto"/>
    </w:pPr>
    <w:rPr>
      <w:rFonts w:ascii="Cambria" w:eastAsia="Times New Roman" w:hAnsi="Cambria"/>
      <w:color w:val="000000"/>
      <w:lang w:val="bs-Latn-BA" w:eastAsia="bs-Latn-BA"/>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115">
    <w:name w:val="Medium Grid 1 - Accent 115"/>
    <w:basedOn w:val="TableNormal"/>
    <w:next w:val="MediumGrid1-Accent1"/>
    <w:uiPriority w:val="67"/>
    <w:qFormat/>
    <w:rsid w:val="00FB3217"/>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115">
    <w:name w:val="Light Grid115"/>
    <w:basedOn w:val="TableNormal"/>
    <w:uiPriority w:val="62"/>
    <w:qFormat/>
    <w:rsid w:val="00FB3217"/>
    <w:pPr>
      <w:spacing w:after="200" w:line="276" w:lineRule="auto"/>
    </w:pPr>
    <w:rPr>
      <w:rFonts w:eastAsia="Times New Roman"/>
      <w:lang w:val="hr-HR" w:eastAsia="hr-H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215">
    <w:name w:val="Light Grid215"/>
    <w:basedOn w:val="TableNormal"/>
    <w:uiPriority w:val="62"/>
    <w:qFormat/>
    <w:rsid w:val="00FB3217"/>
    <w:pPr>
      <w:spacing w:after="200" w:line="276" w:lineRule="auto"/>
    </w:pPr>
    <w:rPr>
      <w:rFonts w:ascii="Times New Roman" w:eastAsia="SimSun" w:hAnsi="Times New Roman"/>
      <w:lang w:val="bs-Latn-BA" w:eastAsia="bs-Latn-BA"/>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Shading-Accent1115">
    <w:name w:val="Light Shading - Accent 1115"/>
    <w:basedOn w:val="TableNormal"/>
    <w:uiPriority w:val="60"/>
    <w:qFormat/>
    <w:rsid w:val="00FB3217"/>
    <w:pPr>
      <w:spacing w:after="200" w:line="276" w:lineRule="auto"/>
    </w:pPr>
    <w:rPr>
      <w:rFonts w:ascii="Times New Roman" w:eastAsia="SimSun" w:hAnsi="Times New Roman"/>
      <w:color w:val="365F91"/>
      <w:lang w:val="bs-Latn-BA" w:eastAsia="bs-Latn-BA"/>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7">
    <w:name w:val="Light Grid - Accent 1117"/>
    <w:basedOn w:val="TableNormal"/>
    <w:uiPriority w:val="62"/>
    <w:qFormat/>
    <w:rsid w:val="00FB3217"/>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List-Accent1115">
    <w:name w:val="Light List - Accent 1115"/>
    <w:basedOn w:val="TableNormal"/>
    <w:uiPriority w:val="61"/>
    <w:qFormat/>
    <w:rsid w:val="00FB3217"/>
    <w:pPr>
      <w:spacing w:after="200" w:line="276" w:lineRule="auto"/>
    </w:pPr>
    <w:rPr>
      <w:rFonts w:ascii="Times New Roman" w:eastAsia="SimSun" w:hAnsi="Times New Roman"/>
      <w:lang w:val="bs-Latn-BA" w:eastAsia="bs-Latn-BA"/>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5">
    <w:name w:val="Medium Shading 1 - Accent 1115"/>
    <w:basedOn w:val="TableNormal"/>
    <w:uiPriority w:val="63"/>
    <w:qFormat/>
    <w:rsid w:val="00FB3217"/>
    <w:pPr>
      <w:spacing w:after="200" w:line="276" w:lineRule="auto"/>
    </w:pPr>
    <w:rPr>
      <w:rFonts w:ascii="Times New Roman" w:eastAsia="SimSun" w:hAnsi="Times New Roman"/>
      <w:lang w:val="bs-Latn-BA" w:eastAsia="bs-Latn-BA"/>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List1-Accent1115">
    <w:name w:val="Medium List 1 - Accent 1115"/>
    <w:basedOn w:val="TableNormal"/>
    <w:uiPriority w:val="65"/>
    <w:qFormat/>
    <w:rsid w:val="00FB3217"/>
    <w:pPr>
      <w:spacing w:after="200" w:line="276" w:lineRule="auto"/>
    </w:pPr>
    <w:rPr>
      <w:rFonts w:ascii="Times New Roman" w:eastAsia="SimSun" w:hAnsi="Times New Roman"/>
      <w:color w:val="000000"/>
      <w:lang w:val="bs-Latn-BA" w:eastAsia="bs-Latn-BA"/>
    </w:rPr>
    <w:tblPr>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415">
    <w:name w:val="Light Shading415"/>
    <w:basedOn w:val="TableNormal"/>
    <w:uiPriority w:val="60"/>
    <w:qFormat/>
    <w:rsid w:val="00FB3217"/>
    <w:pPr>
      <w:spacing w:after="200" w:line="276" w:lineRule="auto"/>
    </w:pPr>
    <w:rPr>
      <w:rFonts w:ascii="Times New Roman" w:eastAsia="SimSun" w:hAnsi="Times New Roman"/>
      <w:color w:val="000000"/>
      <w:lang w:val="bs-Latn-BA" w:eastAsia="bs-Latn-BA"/>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26">
    <w:name w:val="Light Grid - Accent 1126"/>
    <w:basedOn w:val="TableNormal"/>
    <w:uiPriority w:val="62"/>
    <w:rsid w:val="00FB3217"/>
    <w:rPr>
      <w:rFonts w:eastAsia="Times New Roman"/>
      <w:sz w:val="22"/>
      <w:szCs w:val="22"/>
      <w:lang w:val="bs-Latn-BA" w:eastAsia="bs-Latn-B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23">
    <w:name w:val="Light Shading - Accent 1123"/>
    <w:basedOn w:val="TableNormal"/>
    <w:uiPriority w:val="60"/>
    <w:rsid w:val="00FB3217"/>
    <w:rPr>
      <w:rFonts w:eastAsia="Times New Roman"/>
      <w:color w:val="365F91"/>
      <w:sz w:val="22"/>
      <w:szCs w:val="22"/>
      <w:lang w:val="bs-Latn-BA" w:eastAsia="bs-Latn-B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27">
    <w:name w:val="No List27"/>
    <w:next w:val="NoList"/>
    <w:uiPriority w:val="99"/>
    <w:semiHidden/>
    <w:unhideWhenUsed/>
    <w:rsid w:val="001E0732"/>
  </w:style>
  <w:style w:type="table" w:customStyle="1" w:styleId="ListTable3-Accent12">
    <w:name w:val="List Table 3 - Accent 12"/>
    <w:basedOn w:val="TableNormal"/>
    <w:next w:val="ListTable3-Accent1"/>
    <w:uiPriority w:val="48"/>
    <w:rsid w:val="001E0732"/>
    <w:rPr>
      <w:sz w:val="22"/>
      <w:szCs w:val="22"/>
      <w:lang w:val="bs-Latn-BA"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Podnaslov">
    <w:name w:val="Podnaslov"/>
    <w:basedOn w:val="Heading2"/>
    <w:link w:val="PodnaslovChar"/>
    <w:qFormat/>
    <w:rsid w:val="002F0F35"/>
    <w:pPr>
      <w:ind w:firstLine="708"/>
    </w:pPr>
    <w:rPr>
      <w:b/>
      <w:lang w:val="hr-BA"/>
    </w:rPr>
  </w:style>
  <w:style w:type="character" w:customStyle="1" w:styleId="PodnaslovChar">
    <w:name w:val="Podnaslov Char"/>
    <w:basedOn w:val="Heading2Char"/>
    <w:link w:val="Podnaslov"/>
    <w:rsid w:val="002F0F35"/>
    <w:rPr>
      <w:rFonts w:ascii="Times New Roman" w:eastAsia="Times New Roman" w:hAnsi="Times New Roman"/>
      <w:b/>
      <w:sz w:val="26"/>
      <w:szCs w:val="26"/>
      <w:lang w:val="hr-B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3078">
      <w:bodyDiv w:val="1"/>
      <w:marLeft w:val="0"/>
      <w:marRight w:val="0"/>
      <w:marTop w:val="0"/>
      <w:marBottom w:val="0"/>
      <w:divBdr>
        <w:top w:val="none" w:sz="0" w:space="0" w:color="auto"/>
        <w:left w:val="none" w:sz="0" w:space="0" w:color="auto"/>
        <w:bottom w:val="none" w:sz="0" w:space="0" w:color="auto"/>
        <w:right w:val="none" w:sz="0" w:space="0" w:color="auto"/>
      </w:divBdr>
    </w:div>
    <w:div w:id="19285659">
      <w:bodyDiv w:val="1"/>
      <w:marLeft w:val="0"/>
      <w:marRight w:val="0"/>
      <w:marTop w:val="0"/>
      <w:marBottom w:val="0"/>
      <w:divBdr>
        <w:top w:val="none" w:sz="0" w:space="0" w:color="auto"/>
        <w:left w:val="none" w:sz="0" w:space="0" w:color="auto"/>
        <w:bottom w:val="none" w:sz="0" w:space="0" w:color="auto"/>
        <w:right w:val="none" w:sz="0" w:space="0" w:color="auto"/>
      </w:divBdr>
    </w:div>
    <w:div w:id="40400247">
      <w:bodyDiv w:val="1"/>
      <w:marLeft w:val="0"/>
      <w:marRight w:val="0"/>
      <w:marTop w:val="0"/>
      <w:marBottom w:val="0"/>
      <w:divBdr>
        <w:top w:val="none" w:sz="0" w:space="0" w:color="auto"/>
        <w:left w:val="none" w:sz="0" w:space="0" w:color="auto"/>
        <w:bottom w:val="none" w:sz="0" w:space="0" w:color="auto"/>
        <w:right w:val="none" w:sz="0" w:space="0" w:color="auto"/>
      </w:divBdr>
    </w:div>
    <w:div w:id="47653304">
      <w:bodyDiv w:val="1"/>
      <w:marLeft w:val="0"/>
      <w:marRight w:val="0"/>
      <w:marTop w:val="0"/>
      <w:marBottom w:val="0"/>
      <w:divBdr>
        <w:top w:val="none" w:sz="0" w:space="0" w:color="auto"/>
        <w:left w:val="none" w:sz="0" w:space="0" w:color="auto"/>
        <w:bottom w:val="none" w:sz="0" w:space="0" w:color="auto"/>
        <w:right w:val="none" w:sz="0" w:space="0" w:color="auto"/>
      </w:divBdr>
    </w:div>
    <w:div w:id="190194077">
      <w:bodyDiv w:val="1"/>
      <w:marLeft w:val="0"/>
      <w:marRight w:val="0"/>
      <w:marTop w:val="0"/>
      <w:marBottom w:val="0"/>
      <w:divBdr>
        <w:top w:val="none" w:sz="0" w:space="0" w:color="auto"/>
        <w:left w:val="none" w:sz="0" w:space="0" w:color="auto"/>
        <w:bottom w:val="none" w:sz="0" w:space="0" w:color="auto"/>
        <w:right w:val="none" w:sz="0" w:space="0" w:color="auto"/>
      </w:divBdr>
    </w:div>
    <w:div w:id="198205447">
      <w:bodyDiv w:val="1"/>
      <w:marLeft w:val="0"/>
      <w:marRight w:val="0"/>
      <w:marTop w:val="0"/>
      <w:marBottom w:val="0"/>
      <w:divBdr>
        <w:top w:val="none" w:sz="0" w:space="0" w:color="auto"/>
        <w:left w:val="none" w:sz="0" w:space="0" w:color="auto"/>
        <w:bottom w:val="none" w:sz="0" w:space="0" w:color="auto"/>
        <w:right w:val="none" w:sz="0" w:space="0" w:color="auto"/>
      </w:divBdr>
    </w:div>
    <w:div w:id="207568423">
      <w:bodyDiv w:val="1"/>
      <w:marLeft w:val="0"/>
      <w:marRight w:val="0"/>
      <w:marTop w:val="0"/>
      <w:marBottom w:val="0"/>
      <w:divBdr>
        <w:top w:val="none" w:sz="0" w:space="0" w:color="auto"/>
        <w:left w:val="none" w:sz="0" w:space="0" w:color="auto"/>
        <w:bottom w:val="none" w:sz="0" w:space="0" w:color="auto"/>
        <w:right w:val="none" w:sz="0" w:space="0" w:color="auto"/>
      </w:divBdr>
    </w:div>
    <w:div w:id="221134835">
      <w:bodyDiv w:val="1"/>
      <w:marLeft w:val="0"/>
      <w:marRight w:val="0"/>
      <w:marTop w:val="0"/>
      <w:marBottom w:val="0"/>
      <w:divBdr>
        <w:top w:val="none" w:sz="0" w:space="0" w:color="auto"/>
        <w:left w:val="none" w:sz="0" w:space="0" w:color="auto"/>
        <w:bottom w:val="none" w:sz="0" w:space="0" w:color="auto"/>
        <w:right w:val="none" w:sz="0" w:space="0" w:color="auto"/>
      </w:divBdr>
    </w:div>
    <w:div w:id="236747352">
      <w:bodyDiv w:val="1"/>
      <w:marLeft w:val="0"/>
      <w:marRight w:val="0"/>
      <w:marTop w:val="0"/>
      <w:marBottom w:val="0"/>
      <w:divBdr>
        <w:top w:val="none" w:sz="0" w:space="0" w:color="auto"/>
        <w:left w:val="none" w:sz="0" w:space="0" w:color="auto"/>
        <w:bottom w:val="none" w:sz="0" w:space="0" w:color="auto"/>
        <w:right w:val="none" w:sz="0" w:space="0" w:color="auto"/>
      </w:divBdr>
    </w:div>
    <w:div w:id="314770036">
      <w:bodyDiv w:val="1"/>
      <w:marLeft w:val="0"/>
      <w:marRight w:val="0"/>
      <w:marTop w:val="0"/>
      <w:marBottom w:val="0"/>
      <w:divBdr>
        <w:top w:val="none" w:sz="0" w:space="0" w:color="auto"/>
        <w:left w:val="none" w:sz="0" w:space="0" w:color="auto"/>
        <w:bottom w:val="none" w:sz="0" w:space="0" w:color="auto"/>
        <w:right w:val="none" w:sz="0" w:space="0" w:color="auto"/>
      </w:divBdr>
    </w:div>
    <w:div w:id="364331484">
      <w:bodyDiv w:val="1"/>
      <w:marLeft w:val="0"/>
      <w:marRight w:val="0"/>
      <w:marTop w:val="0"/>
      <w:marBottom w:val="0"/>
      <w:divBdr>
        <w:top w:val="none" w:sz="0" w:space="0" w:color="auto"/>
        <w:left w:val="none" w:sz="0" w:space="0" w:color="auto"/>
        <w:bottom w:val="none" w:sz="0" w:space="0" w:color="auto"/>
        <w:right w:val="none" w:sz="0" w:space="0" w:color="auto"/>
      </w:divBdr>
    </w:div>
    <w:div w:id="435712470">
      <w:bodyDiv w:val="1"/>
      <w:marLeft w:val="0"/>
      <w:marRight w:val="0"/>
      <w:marTop w:val="0"/>
      <w:marBottom w:val="0"/>
      <w:divBdr>
        <w:top w:val="none" w:sz="0" w:space="0" w:color="auto"/>
        <w:left w:val="none" w:sz="0" w:space="0" w:color="auto"/>
        <w:bottom w:val="none" w:sz="0" w:space="0" w:color="auto"/>
        <w:right w:val="none" w:sz="0" w:space="0" w:color="auto"/>
      </w:divBdr>
    </w:div>
    <w:div w:id="453640207">
      <w:bodyDiv w:val="1"/>
      <w:marLeft w:val="0"/>
      <w:marRight w:val="0"/>
      <w:marTop w:val="0"/>
      <w:marBottom w:val="0"/>
      <w:divBdr>
        <w:top w:val="none" w:sz="0" w:space="0" w:color="auto"/>
        <w:left w:val="none" w:sz="0" w:space="0" w:color="auto"/>
        <w:bottom w:val="none" w:sz="0" w:space="0" w:color="auto"/>
        <w:right w:val="none" w:sz="0" w:space="0" w:color="auto"/>
      </w:divBdr>
    </w:div>
    <w:div w:id="455100906">
      <w:bodyDiv w:val="1"/>
      <w:marLeft w:val="0"/>
      <w:marRight w:val="0"/>
      <w:marTop w:val="0"/>
      <w:marBottom w:val="0"/>
      <w:divBdr>
        <w:top w:val="none" w:sz="0" w:space="0" w:color="auto"/>
        <w:left w:val="none" w:sz="0" w:space="0" w:color="auto"/>
        <w:bottom w:val="none" w:sz="0" w:space="0" w:color="auto"/>
        <w:right w:val="none" w:sz="0" w:space="0" w:color="auto"/>
      </w:divBdr>
    </w:div>
    <w:div w:id="455180207">
      <w:bodyDiv w:val="1"/>
      <w:marLeft w:val="0"/>
      <w:marRight w:val="0"/>
      <w:marTop w:val="0"/>
      <w:marBottom w:val="0"/>
      <w:divBdr>
        <w:top w:val="none" w:sz="0" w:space="0" w:color="auto"/>
        <w:left w:val="none" w:sz="0" w:space="0" w:color="auto"/>
        <w:bottom w:val="none" w:sz="0" w:space="0" w:color="auto"/>
        <w:right w:val="none" w:sz="0" w:space="0" w:color="auto"/>
      </w:divBdr>
    </w:div>
    <w:div w:id="648167517">
      <w:bodyDiv w:val="1"/>
      <w:marLeft w:val="0"/>
      <w:marRight w:val="0"/>
      <w:marTop w:val="0"/>
      <w:marBottom w:val="0"/>
      <w:divBdr>
        <w:top w:val="none" w:sz="0" w:space="0" w:color="auto"/>
        <w:left w:val="none" w:sz="0" w:space="0" w:color="auto"/>
        <w:bottom w:val="none" w:sz="0" w:space="0" w:color="auto"/>
        <w:right w:val="none" w:sz="0" w:space="0" w:color="auto"/>
      </w:divBdr>
    </w:div>
    <w:div w:id="651258455">
      <w:bodyDiv w:val="1"/>
      <w:marLeft w:val="0"/>
      <w:marRight w:val="0"/>
      <w:marTop w:val="0"/>
      <w:marBottom w:val="0"/>
      <w:divBdr>
        <w:top w:val="none" w:sz="0" w:space="0" w:color="auto"/>
        <w:left w:val="none" w:sz="0" w:space="0" w:color="auto"/>
        <w:bottom w:val="none" w:sz="0" w:space="0" w:color="auto"/>
        <w:right w:val="none" w:sz="0" w:space="0" w:color="auto"/>
      </w:divBdr>
    </w:div>
    <w:div w:id="667829789">
      <w:bodyDiv w:val="1"/>
      <w:marLeft w:val="0"/>
      <w:marRight w:val="0"/>
      <w:marTop w:val="0"/>
      <w:marBottom w:val="0"/>
      <w:divBdr>
        <w:top w:val="none" w:sz="0" w:space="0" w:color="auto"/>
        <w:left w:val="none" w:sz="0" w:space="0" w:color="auto"/>
        <w:bottom w:val="none" w:sz="0" w:space="0" w:color="auto"/>
        <w:right w:val="none" w:sz="0" w:space="0" w:color="auto"/>
      </w:divBdr>
    </w:div>
    <w:div w:id="753010318">
      <w:bodyDiv w:val="1"/>
      <w:marLeft w:val="0"/>
      <w:marRight w:val="0"/>
      <w:marTop w:val="0"/>
      <w:marBottom w:val="0"/>
      <w:divBdr>
        <w:top w:val="none" w:sz="0" w:space="0" w:color="auto"/>
        <w:left w:val="none" w:sz="0" w:space="0" w:color="auto"/>
        <w:bottom w:val="none" w:sz="0" w:space="0" w:color="auto"/>
        <w:right w:val="none" w:sz="0" w:space="0" w:color="auto"/>
      </w:divBdr>
    </w:div>
    <w:div w:id="808938193">
      <w:bodyDiv w:val="1"/>
      <w:marLeft w:val="0"/>
      <w:marRight w:val="0"/>
      <w:marTop w:val="0"/>
      <w:marBottom w:val="0"/>
      <w:divBdr>
        <w:top w:val="none" w:sz="0" w:space="0" w:color="auto"/>
        <w:left w:val="none" w:sz="0" w:space="0" w:color="auto"/>
        <w:bottom w:val="none" w:sz="0" w:space="0" w:color="auto"/>
        <w:right w:val="none" w:sz="0" w:space="0" w:color="auto"/>
      </w:divBdr>
    </w:div>
    <w:div w:id="824080243">
      <w:bodyDiv w:val="1"/>
      <w:marLeft w:val="0"/>
      <w:marRight w:val="0"/>
      <w:marTop w:val="0"/>
      <w:marBottom w:val="0"/>
      <w:divBdr>
        <w:top w:val="none" w:sz="0" w:space="0" w:color="auto"/>
        <w:left w:val="none" w:sz="0" w:space="0" w:color="auto"/>
        <w:bottom w:val="none" w:sz="0" w:space="0" w:color="auto"/>
        <w:right w:val="none" w:sz="0" w:space="0" w:color="auto"/>
      </w:divBdr>
    </w:div>
    <w:div w:id="884298329">
      <w:bodyDiv w:val="1"/>
      <w:marLeft w:val="0"/>
      <w:marRight w:val="0"/>
      <w:marTop w:val="0"/>
      <w:marBottom w:val="0"/>
      <w:divBdr>
        <w:top w:val="none" w:sz="0" w:space="0" w:color="auto"/>
        <w:left w:val="none" w:sz="0" w:space="0" w:color="auto"/>
        <w:bottom w:val="none" w:sz="0" w:space="0" w:color="auto"/>
        <w:right w:val="none" w:sz="0" w:space="0" w:color="auto"/>
      </w:divBdr>
    </w:div>
    <w:div w:id="898175483">
      <w:bodyDiv w:val="1"/>
      <w:marLeft w:val="0"/>
      <w:marRight w:val="0"/>
      <w:marTop w:val="0"/>
      <w:marBottom w:val="0"/>
      <w:divBdr>
        <w:top w:val="none" w:sz="0" w:space="0" w:color="auto"/>
        <w:left w:val="none" w:sz="0" w:space="0" w:color="auto"/>
        <w:bottom w:val="none" w:sz="0" w:space="0" w:color="auto"/>
        <w:right w:val="none" w:sz="0" w:space="0" w:color="auto"/>
      </w:divBdr>
    </w:div>
    <w:div w:id="958073453">
      <w:bodyDiv w:val="1"/>
      <w:marLeft w:val="0"/>
      <w:marRight w:val="0"/>
      <w:marTop w:val="0"/>
      <w:marBottom w:val="0"/>
      <w:divBdr>
        <w:top w:val="none" w:sz="0" w:space="0" w:color="auto"/>
        <w:left w:val="none" w:sz="0" w:space="0" w:color="auto"/>
        <w:bottom w:val="none" w:sz="0" w:space="0" w:color="auto"/>
        <w:right w:val="none" w:sz="0" w:space="0" w:color="auto"/>
      </w:divBdr>
    </w:div>
    <w:div w:id="988704900">
      <w:bodyDiv w:val="1"/>
      <w:marLeft w:val="0"/>
      <w:marRight w:val="0"/>
      <w:marTop w:val="0"/>
      <w:marBottom w:val="0"/>
      <w:divBdr>
        <w:top w:val="none" w:sz="0" w:space="0" w:color="auto"/>
        <w:left w:val="none" w:sz="0" w:space="0" w:color="auto"/>
        <w:bottom w:val="none" w:sz="0" w:space="0" w:color="auto"/>
        <w:right w:val="none" w:sz="0" w:space="0" w:color="auto"/>
      </w:divBdr>
    </w:div>
    <w:div w:id="1059206305">
      <w:bodyDiv w:val="1"/>
      <w:marLeft w:val="0"/>
      <w:marRight w:val="0"/>
      <w:marTop w:val="0"/>
      <w:marBottom w:val="0"/>
      <w:divBdr>
        <w:top w:val="none" w:sz="0" w:space="0" w:color="auto"/>
        <w:left w:val="none" w:sz="0" w:space="0" w:color="auto"/>
        <w:bottom w:val="none" w:sz="0" w:space="0" w:color="auto"/>
        <w:right w:val="none" w:sz="0" w:space="0" w:color="auto"/>
      </w:divBdr>
    </w:div>
    <w:div w:id="1106147268">
      <w:bodyDiv w:val="1"/>
      <w:marLeft w:val="0"/>
      <w:marRight w:val="0"/>
      <w:marTop w:val="0"/>
      <w:marBottom w:val="0"/>
      <w:divBdr>
        <w:top w:val="none" w:sz="0" w:space="0" w:color="auto"/>
        <w:left w:val="none" w:sz="0" w:space="0" w:color="auto"/>
        <w:bottom w:val="none" w:sz="0" w:space="0" w:color="auto"/>
        <w:right w:val="none" w:sz="0" w:space="0" w:color="auto"/>
      </w:divBdr>
    </w:div>
    <w:div w:id="1168592165">
      <w:bodyDiv w:val="1"/>
      <w:marLeft w:val="0"/>
      <w:marRight w:val="0"/>
      <w:marTop w:val="0"/>
      <w:marBottom w:val="0"/>
      <w:divBdr>
        <w:top w:val="none" w:sz="0" w:space="0" w:color="auto"/>
        <w:left w:val="none" w:sz="0" w:space="0" w:color="auto"/>
        <w:bottom w:val="none" w:sz="0" w:space="0" w:color="auto"/>
        <w:right w:val="none" w:sz="0" w:space="0" w:color="auto"/>
      </w:divBdr>
    </w:div>
    <w:div w:id="1221676749">
      <w:bodyDiv w:val="1"/>
      <w:marLeft w:val="0"/>
      <w:marRight w:val="0"/>
      <w:marTop w:val="0"/>
      <w:marBottom w:val="0"/>
      <w:divBdr>
        <w:top w:val="none" w:sz="0" w:space="0" w:color="auto"/>
        <w:left w:val="none" w:sz="0" w:space="0" w:color="auto"/>
        <w:bottom w:val="none" w:sz="0" w:space="0" w:color="auto"/>
        <w:right w:val="none" w:sz="0" w:space="0" w:color="auto"/>
      </w:divBdr>
    </w:div>
    <w:div w:id="1223835333">
      <w:bodyDiv w:val="1"/>
      <w:marLeft w:val="0"/>
      <w:marRight w:val="0"/>
      <w:marTop w:val="0"/>
      <w:marBottom w:val="0"/>
      <w:divBdr>
        <w:top w:val="none" w:sz="0" w:space="0" w:color="auto"/>
        <w:left w:val="none" w:sz="0" w:space="0" w:color="auto"/>
        <w:bottom w:val="none" w:sz="0" w:space="0" w:color="auto"/>
        <w:right w:val="none" w:sz="0" w:space="0" w:color="auto"/>
      </w:divBdr>
    </w:div>
    <w:div w:id="1234316550">
      <w:bodyDiv w:val="1"/>
      <w:marLeft w:val="0"/>
      <w:marRight w:val="0"/>
      <w:marTop w:val="0"/>
      <w:marBottom w:val="0"/>
      <w:divBdr>
        <w:top w:val="none" w:sz="0" w:space="0" w:color="auto"/>
        <w:left w:val="none" w:sz="0" w:space="0" w:color="auto"/>
        <w:bottom w:val="none" w:sz="0" w:space="0" w:color="auto"/>
        <w:right w:val="none" w:sz="0" w:space="0" w:color="auto"/>
      </w:divBdr>
    </w:div>
    <w:div w:id="1235045918">
      <w:bodyDiv w:val="1"/>
      <w:marLeft w:val="0"/>
      <w:marRight w:val="0"/>
      <w:marTop w:val="0"/>
      <w:marBottom w:val="0"/>
      <w:divBdr>
        <w:top w:val="none" w:sz="0" w:space="0" w:color="auto"/>
        <w:left w:val="none" w:sz="0" w:space="0" w:color="auto"/>
        <w:bottom w:val="none" w:sz="0" w:space="0" w:color="auto"/>
        <w:right w:val="none" w:sz="0" w:space="0" w:color="auto"/>
      </w:divBdr>
    </w:div>
    <w:div w:id="1310861390">
      <w:bodyDiv w:val="1"/>
      <w:marLeft w:val="0"/>
      <w:marRight w:val="0"/>
      <w:marTop w:val="0"/>
      <w:marBottom w:val="0"/>
      <w:divBdr>
        <w:top w:val="none" w:sz="0" w:space="0" w:color="auto"/>
        <w:left w:val="none" w:sz="0" w:space="0" w:color="auto"/>
        <w:bottom w:val="none" w:sz="0" w:space="0" w:color="auto"/>
        <w:right w:val="none" w:sz="0" w:space="0" w:color="auto"/>
      </w:divBdr>
    </w:div>
    <w:div w:id="1322738057">
      <w:bodyDiv w:val="1"/>
      <w:marLeft w:val="0"/>
      <w:marRight w:val="0"/>
      <w:marTop w:val="0"/>
      <w:marBottom w:val="0"/>
      <w:divBdr>
        <w:top w:val="none" w:sz="0" w:space="0" w:color="auto"/>
        <w:left w:val="none" w:sz="0" w:space="0" w:color="auto"/>
        <w:bottom w:val="none" w:sz="0" w:space="0" w:color="auto"/>
        <w:right w:val="none" w:sz="0" w:space="0" w:color="auto"/>
      </w:divBdr>
    </w:div>
    <w:div w:id="1351756707">
      <w:bodyDiv w:val="1"/>
      <w:marLeft w:val="0"/>
      <w:marRight w:val="0"/>
      <w:marTop w:val="0"/>
      <w:marBottom w:val="0"/>
      <w:divBdr>
        <w:top w:val="none" w:sz="0" w:space="0" w:color="auto"/>
        <w:left w:val="none" w:sz="0" w:space="0" w:color="auto"/>
        <w:bottom w:val="none" w:sz="0" w:space="0" w:color="auto"/>
        <w:right w:val="none" w:sz="0" w:space="0" w:color="auto"/>
      </w:divBdr>
    </w:div>
    <w:div w:id="1395735702">
      <w:bodyDiv w:val="1"/>
      <w:marLeft w:val="0"/>
      <w:marRight w:val="0"/>
      <w:marTop w:val="0"/>
      <w:marBottom w:val="0"/>
      <w:divBdr>
        <w:top w:val="none" w:sz="0" w:space="0" w:color="auto"/>
        <w:left w:val="none" w:sz="0" w:space="0" w:color="auto"/>
        <w:bottom w:val="none" w:sz="0" w:space="0" w:color="auto"/>
        <w:right w:val="none" w:sz="0" w:space="0" w:color="auto"/>
      </w:divBdr>
    </w:div>
    <w:div w:id="1396392826">
      <w:bodyDiv w:val="1"/>
      <w:marLeft w:val="0"/>
      <w:marRight w:val="0"/>
      <w:marTop w:val="0"/>
      <w:marBottom w:val="0"/>
      <w:divBdr>
        <w:top w:val="none" w:sz="0" w:space="0" w:color="auto"/>
        <w:left w:val="none" w:sz="0" w:space="0" w:color="auto"/>
        <w:bottom w:val="none" w:sz="0" w:space="0" w:color="auto"/>
        <w:right w:val="none" w:sz="0" w:space="0" w:color="auto"/>
      </w:divBdr>
    </w:div>
    <w:div w:id="1406495619">
      <w:bodyDiv w:val="1"/>
      <w:marLeft w:val="0"/>
      <w:marRight w:val="0"/>
      <w:marTop w:val="0"/>
      <w:marBottom w:val="0"/>
      <w:divBdr>
        <w:top w:val="none" w:sz="0" w:space="0" w:color="auto"/>
        <w:left w:val="none" w:sz="0" w:space="0" w:color="auto"/>
        <w:bottom w:val="none" w:sz="0" w:space="0" w:color="auto"/>
        <w:right w:val="none" w:sz="0" w:space="0" w:color="auto"/>
      </w:divBdr>
    </w:div>
    <w:div w:id="1577590159">
      <w:bodyDiv w:val="1"/>
      <w:marLeft w:val="0"/>
      <w:marRight w:val="0"/>
      <w:marTop w:val="0"/>
      <w:marBottom w:val="0"/>
      <w:divBdr>
        <w:top w:val="none" w:sz="0" w:space="0" w:color="auto"/>
        <w:left w:val="none" w:sz="0" w:space="0" w:color="auto"/>
        <w:bottom w:val="none" w:sz="0" w:space="0" w:color="auto"/>
        <w:right w:val="none" w:sz="0" w:space="0" w:color="auto"/>
      </w:divBdr>
    </w:div>
    <w:div w:id="1599169163">
      <w:bodyDiv w:val="1"/>
      <w:marLeft w:val="0"/>
      <w:marRight w:val="0"/>
      <w:marTop w:val="0"/>
      <w:marBottom w:val="0"/>
      <w:divBdr>
        <w:top w:val="none" w:sz="0" w:space="0" w:color="auto"/>
        <w:left w:val="none" w:sz="0" w:space="0" w:color="auto"/>
        <w:bottom w:val="none" w:sz="0" w:space="0" w:color="auto"/>
        <w:right w:val="none" w:sz="0" w:space="0" w:color="auto"/>
      </w:divBdr>
    </w:div>
    <w:div w:id="1599824328">
      <w:bodyDiv w:val="1"/>
      <w:marLeft w:val="0"/>
      <w:marRight w:val="0"/>
      <w:marTop w:val="0"/>
      <w:marBottom w:val="0"/>
      <w:divBdr>
        <w:top w:val="none" w:sz="0" w:space="0" w:color="auto"/>
        <w:left w:val="none" w:sz="0" w:space="0" w:color="auto"/>
        <w:bottom w:val="none" w:sz="0" w:space="0" w:color="auto"/>
        <w:right w:val="none" w:sz="0" w:space="0" w:color="auto"/>
      </w:divBdr>
    </w:div>
    <w:div w:id="1683819210">
      <w:bodyDiv w:val="1"/>
      <w:marLeft w:val="0"/>
      <w:marRight w:val="0"/>
      <w:marTop w:val="0"/>
      <w:marBottom w:val="0"/>
      <w:divBdr>
        <w:top w:val="none" w:sz="0" w:space="0" w:color="auto"/>
        <w:left w:val="none" w:sz="0" w:space="0" w:color="auto"/>
        <w:bottom w:val="none" w:sz="0" w:space="0" w:color="auto"/>
        <w:right w:val="none" w:sz="0" w:space="0" w:color="auto"/>
      </w:divBdr>
    </w:div>
    <w:div w:id="1742940596">
      <w:bodyDiv w:val="1"/>
      <w:marLeft w:val="0"/>
      <w:marRight w:val="0"/>
      <w:marTop w:val="0"/>
      <w:marBottom w:val="0"/>
      <w:divBdr>
        <w:top w:val="none" w:sz="0" w:space="0" w:color="auto"/>
        <w:left w:val="none" w:sz="0" w:space="0" w:color="auto"/>
        <w:bottom w:val="none" w:sz="0" w:space="0" w:color="auto"/>
        <w:right w:val="none" w:sz="0" w:space="0" w:color="auto"/>
      </w:divBdr>
    </w:div>
    <w:div w:id="1752577462">
      <w:bodyDiv w:val="1"/>
      <w:marLeft w:val="0"/>
      <w:marRight w:val="0"/>
      <w:marTop w:val="0"/>
      <w:marBottom w:val="0"/>
      <w:divBdr>
        <w:top w:val="none" w:sz="0" w:space="0" w:color="auto"/>
        <w:left w:val="none" w:sz="0" w:space="0" w:color="auto"/>
        <w:bottom w:val="none" w:sz="0" w:space="0" w:color="auto"/>
        <w:right w:val="none" w:sz="0" w:space="0" w:color="auto"/>
      </w:divBdr>
    </w:div>
    <w:div w:id="1770081762">
      <w:bodyDiv w:val="1"/>
      <w:marLeft w:val="0"/>
      <w:marRight w:val="0"/>
      <w:marTop w:val="0"/>
      <w:marBottom w:val="0"/>
      <w:divBdr>
        <w:top w:val="none" w:sz="0" w:space="0" w:color="auto"/>
        <w:left w:val="none" w:sz="0" w:space="0" w:color="auto"/>
        <w:bottom w:val="none" w:sz="0" w:space="0" w:color="auto"/>
        <w:right w:val="none" w:sz="0" w:space="0" w:color="auto"/>
      </w:divBdr>
    </w:div>
    <w:div w:id="1869948503">
      <w:bodyDiv w:val="1"/>
      <w:marLeft w:val="0"/>
      <w:marRight w:val="0"/>
      <w:marTop w:val="0"/>
      <w:marBottom w:val="0"/>
      <w:divBdr>
        <w:top w:val="none" w:sz="0" w:space="0" w:color="auto"/>
        <w:left w:val="none" w:sz="0" w:space="0" w:color="auto"/>
        <w:bottom w:val="none" w:sz="0" w:space="0" w:color="auto"/>
        <w:right w:val="none" w:sz="0" w:space="0" w:color="auto"/>
      </w:divBdr>
    </w:div>
    <w:div w:id="1873297307">
      <w:bodyDiv w:val="1"/>
      <w:marLeft w:val="0"/>
      <w:marRight w:val="0"/>
      <w:marTop w:val="0"/>
      <w:marBottom w:val="0"/>
      <w:divBdr>
        <w:top w:val="none" w:sz="0" w:space="0" w:color="auto"/>
        <w:left w:val="none" w:sz="0" w:space="0" w:color="auto"/>
        <w:bottom w:val="none" w:sz="0" w:space="0" w:color="auto"/>
        <w:right w:val="none" w:sz="0" w:space="0" w:color="auto"/>
      </w:divBdr>
    </w:div>
    <w:div w:id="1879586443">
      <w:bodyDiv w:val="1"/>
      <w:marLeft w:val="0"/>
      <w:marRight w:val="0"/>
      <w:marTop w:val="0"/>
      <w:marBottom w:val="0"/>
      <w:divBdr>
        <w:top w:val="none" w:sz="0" w:space="0" w:color="auto"/>
        <w:left w:val="none" w:sz="0" w:space="0" w:color="auto"/>
        <w:bottom w:val="none" w:sz="0" w:space="0" w:color="auto"/>
        <w:right w:val="none" w:sz="0" w:space="0" w:color="auto"/>
      </w:divBdr>
    </w:div>
    <w:div w:id="1933123118">
      <w:bodyDiv w:val="1"/>
      <w:marLeft w:val="0"/>
      <w:marRight w:val="0"/>
      <w:marTop w:val="0"/>
      <w:marBottom w:val="0"/>
      <w:divBdr>
        <w:top w:val="none" w:sz="0" w:space="0" w:color="auto"/>
        <w:left w:val="none" w:sz="0" w:space="0" w:color="auto"/>
        <w:bottom w:val="none" w:sz="0" w:space="0" w:color="auto"/>
        <w:right w:val="none" w:sz="0" w:space="0" w:color="auto"/>
      </w:divBdr>
    </w:div>
    <w:div w:id="1947886156">
      <w:bodyDiv w:val="1"/>
      <w:marLeft w:val="0"/>
      <w:marRight w:val="0"/>
      <w:marTop w:val="0"/>
      <w:marBottom w:val="0"/>
      <w:divBdr>
        <w:top w:val="none" w:sz="0" w:space="0" w:color="auto"/>
        <w:left w:val="none" w:sz="0" w:space="0" w:color="auto"/>
        <w:bottom w:val="none" w:sz="0" w:space="0" w:color="auto"/>
        <w:right w:val="none" w:sz="0" w:space="0" w:color="auto"/>
      </w:divBdr>
    </w:div>
    <w:div w:id="1986349939">
      <w:bodyDiv w:val="1"/>
      <w:marLeft w:val="0"/>
      <w:marRight w:val="0"/>
      <w:marTop w:val="0"/>
      <w:marBottom w:val="0"/>
      <w:divBdr>
        <w:top w:val="none" w:sz="0" w:space="0" w:color="auto"/>
        <w:left w:val="none" w:sz="0" w:space="0" w:color="auto"/>
        <w:bottom w:val="none" w:sz="0" w:space="0" w:color="auto"/>
        <w:right w:val="none" w:sz="0" w:space="0" w:color="auto"/>
      </w:divBdr>
    </w:div>
    <w:div w:id="1988901568">
      <w:bodyDiv w:val="1"/>
      <w:marLeft w:val="0"/>
      <w:marRight w:val="0"/>
      <w:marTop w:val="0"/>
      <w:marBottom w:val="0"/>
      <w:divBdr>
        <w:top w:val="none" w:sz="0" w:space="0" w:color="auto"/>
        <w:left w:val="none" w:sz="0" w:space="0" w:color="auto"/>
        <w:bottom w:val="none" w:sz="0" w:space="0" w:color="auto"/>
        <w:right w:val="none" w:sz="0" w:space="0" w:color="auto"/>
      </w:divBdr>
    </w:div>
    <w:div w:id="2071924979">
      <w:bodyDiv w:val="1"/>
      <w:marLeft w:val="0"/>
      <w:marRight w:val="0"/>
      <w:marTop w:val="0"/>
      <w:marBottom w:val="0"/>
      <w:divBdr>
        <w:top w:val="none" w:sz="0" w:space="0" w:color="auto"/>
        <w:left w:val="none" w:sz="0" w:space="0" w:color="auto"/>
        <w:bottom w:val="none" w:sz="0" w:space="0" w:color="auto"/>
        <w:right w:val="none" w:sz="0" w:space="0" w:color="auto"/>
      </w:divBdr>
    </w:div>
    <w:div w:id="2078821941">
      <w:bodyDiv w:val="1"/>
      <w:marLeft w:val="0"/>
      <w:marRight w:val="0"/>
      <w:marTop w:val="0"/>
      <w:marBottom w:val="0"/>
      <w:divBdr>
        <w:top w:val="none" w:sz="0" w:space="0" w:color="auto"/>
        <w:left w:val="none" w:sz="0" w:space="0" w:color="auto"/>
        <w:bottom w:val="none" w:sz="0" w:space="0" w:color="auto"/>
        <w:right w:val="none" w:sz="0" w:space="0" w:color="auto"/>
      </w:divBdr>
    </w:div>
    <w:div w:id="2083984169">
      <w:bodyDiv w:val="1"/>
      <w:marLeft w:val="0"/>
      <w:marRight w:val="0"/>
      <w:marTop w:val="0"/>
      <w:marBottom w:val="0"/>
      <w:divBdr>
        <w:top w:val="none" w:sz="0" w:space="0" w:color="auto"/>
        <w:left w:val="none" w:sz="0" w:space="0" w:color="auto"/>
        <w:bottom w:val="none" w:sz="0" w:space="0" w:color="auto"/>
        <w:right w:val="none" w:sz="0" w:space="0" w:color="auto"/>
      </w:divBdr>
    </w:div>
    <w:div w:id="2144233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6.emf"/><Relationship Id="rId21" Type="http://schemas.openxmlformats.org/officeDocument/2006/relationships/image" Target="media/image10.png"/><Relationship Id="rId42" Type="http://schemas.openxmlformats.org/officeDocument/2006/relationships/header" Target="header5.xml"/><Relationship Id="rId47" Type="http://schemas.openxmlformats.org/officeDocument/2006/relationships/image" Target="media/image26.emf"/><Relationship Id="rId63" Type="http://schemas.openxmlformats.org/officeDocument/2006/relationships/image" Target="media/image42.emf"/><Relationship Id="rId68" Type="http://schemas.openxmlformats.org/officeDocument/2006/relationships/image" Target="media/image47.emf"/><Relationship Id="rId84" Type="http://schemas.openxmlformats.org/officeDocument/2006/relationships/image" Target="media/image63.emf"/><Relationship Id="rId89" Type="http://schemas.openxmlformats.org/officeDocument/2006/relationships/image" Target="media/image68.emf"/><Relationship Id="rId112" Type="http://schemas.openxmlformats.org/officeDocument/2006/relationships/image" Target="media/image91.emf"/><Relationship Id="rId16" Type="http://schemas.openxmlformats.org/officeDocument/2006/relationships/image" Target="media/image5.png"/><Relationship Id="rId107" Type="http://schemas.openxmlformats.org/officeDocument/2006/relationships/image" Target="media/image86.emf"/><Relationship Id="rId11" Type="http://schemas.openxmlformats.org/officeDocument/2006/relationships/chart" Target="charts/chart2.xml"/><Relationship Id="rId32" Type="http://schemas.openxmlformats.org/officeDocument/2006/relationships/image" Target="media/image15.emf"/><Relationship Id="rId37" Type="http://schemas.openxmlformats.org/officeDocument/2006/relationships/image" Target="media/image20.emf"/><Relationship Id="rId53" Type="http://schemas.openxmlformats.org/officeDocument/2006/relationships/image" Target="media/image32.emf"/><Relationship Id="rId58" Type="http://schemas.openxmlformats.org/officeDocument/2006/relationships/image" Target="media/image37.emf"/><Relationship Id="rId74" Type="http://schemas.openxmlformats.org/officeDocument/2006/relationships/image" Target="media/image53.emf"/><Relationship Id="rId79" Type="http://schemas.openxmlformats.org/officeDocument/2006/relationships/image" Target="media/image58.emf"/><Relationship Id="rId102" Type="http://schemas.openxmlformats.org/officeDocument/2006/relationships/image" Target="media/image81.emf"/><Relationship Id="rId123" Type="http://schemas.openxmlformats.org/officeDocument/2006/relationships/image" Target="media/image101.emf"/><Relationship Id="rId128" Type="http://schemas.openxmlformats.org/officeDocument/2006/relationships/header" Target="header9.xml"/><Relationship Id="rId5" Type="http://schemas.openxmlformats.org/officeDocument/2006/relationships/webSettings" Target="webSettings.xml"/><Relationship Id="rId90" Type="http://schemas.openxmlformats.org/officeDocument/2006/relationships/image" Target="media/image69.emf"/><Relationship Id="rId95" Type="http://schemas.openxmlformats.org/officeDocument/2006/relationships/image" Target="media/image74.emf"/><Relationship Id="rId22" Type="http://schemas.openxmlformats.org/officeDocument/2006/relationships/header" Target="header1.xml"/><Relationship Id="rId27" Type="http://schemas.openxmlformats.org/officeDocument/2006/relationships/footer" Target="footer3.xml"/><Relationship Id="rId43" Type="http://schemas.openxmlformats.org/officeDocument/2006/relationships/image" Target="media/image24.emf"/><Relationship Id="rId48" Type="http://schemas.openxmlformats.org/officeDocument/2006/relationships/image" Target="media/image27.emf"/><Relationship Id="rId64" Type="http://schemas.openxmlformats.org/officeDocument/2006/relationships/image" Target="media/image43.emf"/><Relationship Id="rId69" Type="http://schemas.openxmlformats.org/officeDocument/2006/relationships/image" Target="media/image48.emf"/><Relationship Id="rId113" Type="http://schemas.openxmlformats.org/officeDocument/2006/relationships/image" Target="media/image92.emf"/><Relationship Id="rId118" Type="http://schemas.openxmlformats.org/officeDocument/2006/relationships/image" Target="media/image97.emf"/><Relationship Id="rId80" Type="http://schemas.openxmlformats.org/officeDocument/2006/relationships/image" Target="media/image59.emf"/><Relationship Id="rId85" Type="http://schemas.openxmlformats.org/officeDocument/2006/relationships/image" Target="media/image64.emf"/><Relationship Id="rId12" Type="http://schemas.openxmlformats.org/officeDocument/2006/relationships/chart" Target="charts/chart3.xml"/><Relationship Id="rId17" Type="http://schemas.openxmlformats.org/officeDocument/2006/relationships/image" Target="media/image6.emf"/><Relationship Id="rId33" Type="http://schemas.openxmlformats.org/officeDocument/2006/relationships/image" Target="media/image16.emf"/><Relationship Id="rId38" Type="http://schemas.openxmlformats.org/officeDocument/2006/relationships/image" Target="media/image21.emf"/><Relationship Id="rId59" Type="http://schemas.openxmlformats.org/officeDocument/2006/relationships/image" Target="media/image38.emf"/><Relationship Id="rId103" Type="http://schemas.openxmlformats.org/officeDocument/2006/relationships/image" Target="media/image82.emf"/><Relationship Id="rId108" Type="http://schemas.openxmlformats.org/officeDocument/2006/relationships/image" Target="media/image87.emf"/><Relationship Id="rId124" Type="http://schemas.openxmlformats.org/officeDocument/2006/relationships/image" Target="media/image102.png"/><Relationship Id="rId129" Type="http://schemas.openxmlformats.org/officeDocument/2006/relationships/header" Target="header10.xml"/><Relationship Id="rId54" Type="http://schemas.openxmlformats.org/officeDocument/2006/relationships/image" Target="media/image33.emf"/><Relationship Id="rId70" Type="http://schemas.openxmlformats.org/officeDocument/2006/relationships/image" Target="media/image49.emf"/><Relationship Id="rId75" Type="http://schemas.openxmlformats.org/officeDocument/2006/relationships/image" Target="media/image54.emf"/><Relationship Id="rId91" Type="http://schemas.openxmlformats.org/officeDocument/2006/relationships/image" Target="media/image70.emf"/><Relationship Id="rId96" Type="http://schemas.openxmlformats.org/officeDocument/2006/relationships/image" Target="media/image75.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image" Target="media/image11.emf"/><Relationship Id="rId49" Type="http://schemas.openxmlformats.org/officeDocument/2006/relationships/image" Target="media/image28.emf"/><Relationship Id="rId114" Type="http://schemas.openxmlformats.org/officeDocument/2006/relationships/image" Target="media/image93.emf"/><Relationship Id="rId119" Type="http://schemas.openxmlformats.org/officeDocument/2006/relationships/image" Target="media/image98.emf"/><Relationship Id="rId44" Type="http://schemas.openxmlformats.org/officeDocument/2006/relationships/image" Target="media/image25.emf"/><Relationship Id="rId60" Type="http://schemas.openxmlformats.org/officeDocument/2006/relationships/image" Target="media/image39.emf"/><Relationship Id="rId65" Type="http://schemas.openxmlformats.org/officeDocument/2006/relationships/image" Target="media/image44.emf"/><Relationship Id="rId81" Type="http://schemas.openxmlformats.org/officeDocument/2006/relationships/image" Target="media/image60.emf"/><Relationship Id="rId86" Type="http://schemas.openxmlformats.org/officeDocument/2006/relationships/image" Target="media/image65.emf"/><Relationship Id="rId130" Type="http://schemas.openxmlformats.org/officeDocument/2006/relationships/footer" Target="footer6.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2.emf"/><Relationship Id="rId109" Type="http://schemas.openxmlformats.org/officeDocument/2006/relationships/image" Target="media/image88.emf"/><Relationship Id="rId34" Type="http://schemas.openxmlformats.org/officeDocument/2006/relationships/image" Target="media/image17.png"/><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image" Target="media/image55.emf"/><Relationship Id="rId97" Type="http://schemas.openxmlformats.org/officeDocument/2006/relationships/image" Target="media/image76.emf"/><Relationship Id="rId104" Type="http://schemas.openxmlformats.org/officeDocument/2006/relationships/image" Target="media/image83.emf"/><Relationship Id="rId120" Type="http://schemas.openxmlformats.org/officeDocument/2006/relationships/image" Target="media/image99.emf"/><Relationship Id="rId125" Type="http://schemas.openxmlformats.org/officeDocument/2006/relationships/image" Target="media/image103.png"/><Relationship Id="rId7" Type="http://schemas.openxmlformats.org/officeDocument/2006/relationships/endnotes" Target="endnotes.xml"/><Relationship Id="rId71" Type="http://schemas.openxmlformats.org/officeDocument/2006/relationships/image" Target="media/image50.emf"/><Relationship Id="rId92" Type="http://schemas.openxmlformats.org/officeDocument/2006/relationships/image" Target="media/image71.emf"/><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footer" Target="footer1.xml"/><Relationship Id="rId40" Type="http://schemas.openxmlformats.org/officeDocument/2006/relationships/image" Target="media/image23.emf"/><Relationship Id="rId45" Type="http://schemas.openxmlformats.org/officeDocument/2006/relationships/header" Target="header6.xml"/><Relationship Id="rId66" Type="http://schemas.openxmlformats.org/officeDocument/2006/relationships/image" Target="media/image45.emf"/><Relationship Id="rId87" Type="http://schemas.openxmlformats.org/officeDocument/2006/relationships/image" Target="media/image66.emf"/><Relationship Id="rId110" Type="http://schemas.openxmlformats.org/officeDocument/2006/relationships/image" Target="media/image89.emf"/><Relationship Id="rId115" Type="http://schemas.openxmlformats.org/officeDocument/2006/relationships/image" Target="media/image94.emf"/><Relationship Id="rId131" Type="http://schemas.openxmlformats.org/officeDocument/2006/relationships/fontTable" Target="fontTable.xml"/><Relationship Id="rId61" Type="http://schemas.openxmlformats.org/officeDocument/2006/relationships/image" Target="media/image40.emf"/><Relationship Id="rId82" Type="http://schemas.openxmlformats.org/officeDocument/2006/relationships/image" Target="media/image61.emf"/><Relationship Id="rId19" Type="http://schemas.openxmlformats.org/officeDocument/2006/relationships/image" Target="media/image8.emf"/><Relationship Id="rId14" Type="http://schemas.openxmlformats.org/officeDocument/2006/relationships/image" Target="media/image3.png"/><Relationship Id="rId30" Type="http://schemas.openxmlformats.org/officeDocument/2006/relationships/image" Target="media/image13.emf"/><Relationship Id="rId35" Type="http://schemas.openxmlformats.org/officeDocument/2006/relationships/image" Target="media/image18.png"/><Relationship Id="rId56" Type="http://schemas.openxmlformats.org/officeDocument/2006/relationships/image" Target="media/image35.emf"/><Relationship Id="rId77" Type="http://schemas.openxmlformats.org/officeDocument/2006/relationships/image" Target="media/image56.emf"/><Relationship Id="rId100" Type="http://schemas.openxmlformats.org/officeDocument/2006/relationships/image" Target="media/image79.emf"/><Relationship Id="rId105" Type="http://schemas.openxmlformats.org/officeDocument/2006/relationships/image" Target="media/image84.emf"/><Relationship Id="rId126" Type="http://schemas.openxmlformats.org/officeDocument/2006/relationships/footer" Target="footer5.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93" Type="http://schemas.openxmlformats.org/officeDocument/2006/relationships/image" Target="media/image72.emf"/><Relationship Id="rId98" Type="http://schemas.openxmlformats.org/officeDocument/2006/relationships/image" Target="media/image77.emf"/><Relationship Id="rId121" Type="http://schemas.openxmlformats.org/officeDocument/2006/relationships/image" Target="media/image100.emf"/><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header" Target="header7.xml"/><Relationship Id="rId67" Type="http://schemas.openxmlformats.org/officeDocument/2006/relationships/image" Target="media/image46.emf"/><Relationship Id="rId116" Type="http://schemas.openxmlformats.org/officeDocument/2006/relationships/image" Target="media/image95.emf"/><Relationship Id="rId20" Type="http://schemas.openxmlformats.org/officeDocument/2006/relationships/image" Target="media/image9.emf"/><Relationship Id="rId41" Type="http://schemas.openxmlformats.org/officeDocument/2006/relationships/header" Target="header4.xml"/><Relationship Id="rId62" Type="http://schemas.openxmlformats.org/officeDocument/2006/relationships/image" Target="media/image41.emf"/><Relationship Id="rId83" Type="http://schemas.openxmlformats.org/officeDocument/2006/relationships/image" Target="media/image62.emf"/><Relationship Id="rId88" Type="http://schemas.openxmlformats.org/officeDocument/2006/relationships/image" Target="media/image67.emf"/><Relationship Id="rId111" Type="http://schemas.openxmlformats.org/officeDocument/2006/relationships/image" Target="media/image90.emf"/><Relationship Id="rId132" Type="http://schemas.openxmlformats.org/officeDocument/2006/relationships/theme" Target="theme/theme1.xml"/><Relationship Id="rId15" Type="http://schemas.openxmlformats.org/officeDocument/2006/relationships/image" Target="media/image4.png"/><Relationship Id="rId36" Type="http://schemas.openxmlformats.org/officeDocument/2006/relationships/image" Target="media/image19.png"/><Relationship Id="rId57" Type="http://schemas.openxmlformats.org/officeDocument/2006/relationships/image" Target="media/image36.emf"/><Relationship Id="rId106" Type="http://schemas.openxmlformats.org/officeDocument/2006/relationships/image" Target="media/image85.emf"/><Relationship Id="rId127" Type="http://schemas.openxmlformats.org/officeDocument/2006/relationships/header" Target="header8.xml"/><Relationship Id="rId10" Type="http://schemas.openxmlformats.org/officeDocument/2006/relationships/chart" Target="charts/chart1.xml"/><Relationship Id="rId31" Type="http://schemas.openxmlformats.org/officeDocument/2006/relationships/image" Target="media/image14.emf"/><Relationship Id="rId52" Type="http://schemas.openxmlformats.org/officeDocument/2006/relationships/image" Target="media/image31.emf"/><Relationship Id="rId73" Type="http://schemas.openxmlformats.org/officeDocument/2006/relationships/image" Target="media/image52.emf"/><Relationship Id="rId78" Type="http://schemas.openxmlformats.org/officeDocument/2006/relationships/image" Target="media/image57.emf"/><Relationship Id="rId94" Type="http://schemas.openxmlformats.org/officeDocument/2006/relationships/image" Target="media/image73.emf"/><Relationship Id="rId99" Type="http://schemas.openxmlformats.org/officeDocument/2006/relationships/image" Target="media/image78.emf"/><Relationship Id="rId101" Type="http://schemas.openxmlformats.org/officeDocument/2006/relationships/image" Target="media/image80.emf"/><Relationship Id="rId122"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0.emf"/><Relationship Id="rId26"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PDF/?uri=CELEX:32023R0956" TargetMode="External"/><Relationship Id="rId1" Type="http://schemas.openxmlformats.org/officeDocument/2006/relationships/hyperlink" Target="https://bhas.gov.ba/data/Publikacije/Saopstenja/2025/NAC_04_2025_Q1_0_BS.pdf"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https://bihdep-my.sharepoint.com/personal/sarslanagic_dep_gov_ba/Documents/Desktop/DOB.SEP.25/FDI-in-Figures-July-202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bihdep-my.sharepoint.com/personal/sarslanagic_dep_gov_ba/Documents/Desktop/DOB.SEP.25/FTSE_Date_Price_Sorted_NoTim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bihdep-my.sharepoint.com/personal/sarslanagic_dep_gov_ba/Documents/Desktop/DOB.SEP.25/DOB.Sep.25.novi.bd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171638367805864E-2"/>
          <c:y val="5.0925925925925923E-2"/>
          <c:w val="0.93256379746224227"/>
          <c:h val="0.92364574219889184"/>
        </c:manualLayout>
      </c:layout>
      <c:lineChart>
        <c:grouping val="standard"/>
        <c:varyColors val="0"/>
        <c:ser>
          <c:idx val="5"/>
          <c:order val="0"/>
          <c:tx>
            <c:strRef>
              <c:f>'T2.FDI inflows (USD)'!$B$5</c:f>
              <c:strCache>
                <c:ptCount val="1"/>
                <c:pt idx="0">
                  <c:v>OECD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(USD)'!$AY$5:$BS$5</c:f>
              <c:numCache>
                <c:formatCode>#,##0</c:formatCode>
                <c:ptCount val="17"/>
                <c:pt idx="0">
                  <c:v>247721.84442228</c:v>
                </c:pt>
                <c:pt idx="1">
                  <c:v>195242.62623749999</c:v>
                </c:pt>
                <c:pt idx="2">
                  <c:v>100751.13945091001</c:v>
                </c:pt>
                <c:pt idx="3">
                  <c:v>247957.51002756</c:v>
                </c:pt>
                <c:pt idx="4">
                  <c:v>321398.51022146002</c:v>
                </c:pt>
                <c:pt idx="5">
                  <c:v>224923.44232962999</c:v>
                </c:pt>
                <c:pt idx="6">
                  <c:v>181308.94970848001</c:v>
                </c:pt>
                <c:pt idx="7">
                  <c:v>-147614.28369703999</c:v>
                </c:pt>
                <c:pt idx="8">
                  <c:v>305307.47107759002</c:v>
                </c:pt>
                <c:pt idx="9">
                  <c:v>155777.61154293001</c:v>
                </c:pt>
                <c:pt idx="10">
                  <c:v>155850.74626911999</c:v>
                </c:pt>
                <c:pt idx="11">
                  <c:v>12536.290863863</c:v>
                </c:pt>
                <c:pt idx="12">
                  <c:v>203914.42722511</c:v>
                </c:pt>
                <c:pt idx="13">
                  <c:v>46559.634871043003</c:v>
                </c:pt>
                <c:pt idx="14">
                  <c:v>184653.83760989999</c:v>
                </c:pt>
                <c:pt idx="15">
                  <c:v>240677.51951665999</c:v>
                </c:pt>
                <c:pt idx="16">
                  <c:v>197215.94381818999</c:v>
                </c:pt>
              </c:numCache>
            </c:numRef>
          </c:val>
          <c:smooth val="0"/>
          <c:extLst>
            <c:ext xmlns:c16="http://schemas.microsoft.com/office/drawing/2014/chart" uri="{C3380CC4-5D6E-409C-BE32-E72D297353CC}">
              <c16:uniqueId val="{00000000-0EB0-430C-8C49-0BBC70F34F11}"/>
            </c:ext>
          </c:extLst>
        </c:ser>
        <c:ser>
          <c:idx val="6"/>
          <c:order val="1"/>
          <c:tx>
            <c:strRef>
              <c:f>'T2.FDI inflows (USD)'!$B$6</c:f>
              <c:strCache>
                <c:ptCount val="1"/>
                <c:pt idx="0">
                  <c:v>Australia2</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(USD)'!$AY$6:$BS$6</c:f>
            </c:numRef>
          </c:val>
          <c:smooth val="0"/>
          <c:extLst>
            <c:ext xmlns:c16="http://schemas.microsoft.com/office/drawing/2014/chart" uri="{C3380CC4-5D6E-409C-BE32-E72D297353CC}">
              <c16:uniqueId val="{00000001-0EB0-430C-8C49-0BBC70F34F11}"/>
            </c:ext>
          </c:extLst>
        </c:ser>
        <c:ser>
          <c:idx val="7"/>
          <c:order val="2"/>
          <c:tx>
            <c:strRef>
              <c:f>'T2.FDI inflows (USD)'!$B$7</c:f>
              <c:strCache>
                <c:ptCount val="1"/>
                <c:pt idx="0">
                  <c:v>Austria*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(USD)'!$AY$7:$BS$7</c:f>
            </c:numRef>
          </c:val>
          <c:smooth val="0"/>
          <c:extLst>
            <c:ext xmlns:c16="http://schemas.microsoft.com/office/drawing/2014/chart" uri="{C3380CC4-5D6E-409C-BE32-E72D297353CC}">
              <c16:uniqueId val="{00000002-0EB0-430C-8C49-0BBC70F34F11}"/>
            </c:ext>
          </c:extLst>
        </c:ser>
        <c:ser>
          <c:idx val="8"/>
          <c:order val="3"/>
          <c:tx>
            <c:strRef>
              <c:f>'T2.FDI inflows (USD)'!$B$8</c:f>
              <c:strCache>
                <c:ptCount val="1"/>
                <c:pt idx="0">
                  <c:v>Belgium*</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(USD)'!$AY$8:$BS$8</c:f>
            </c:numRef>
          </c:val>
          <c:smooth val="0"/>
          <c:extLst>
            <c:ext xmlns:c16="http://schemas.microsoft.com/office/drawing/2014/chart" uri="{C3380CC4-5D6E-409C-BE32-E72D297353CC}">
              <c16:uniqueId val="{00000003-0EB0-430C-8C49-0BBC70F34F11}"/>
            </c:ext>
          </c:extLst>
        </c:ser>
        <c:ser>
          <c:idx val="9"/>
          <c:order val="4"/>
          <c:tx>
            <c:strRef>
              <c:f>'T2.FDI inflows (USD)'!$B$9</c:f>
              <c:strCache>
                <c:ptCount val="1"/>
                <c:pt idx="0">
                  <c:v>Canada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(USD)'!$AY$9:$BS$9</c:f>
            </c:numRef>
          </c:val>
          <c:smooth val="0"/>
          <c:extLst>
            <c:ext xmlns:c16="http://schemas.microsoft.com/office/drawing/2014/chart" uri="{C3380CC4-5D6E-409C-BE32-E72D297353CC}">
              <c16:uniqueId val="{00000004-0EB0-430C-8C49-0BBC70F34F11}"/>
            </c:ext>
          </c:extLst>
        </c:ser>
        <c:ser>
          <c:idx val="10"/>
          <c:order val="5"/>
          <c:tx>
            <c:strRef>
              <c:f>'T2.FDI inflows (USD)'!$B$10</c:f>
              <c:strCache>
                <c:ptCount val="1"/>
                <c:pt idx="0">
                  <c:v>Chile</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(USD)'!$AY$10:$BS$10</c:f>
            </c:numRef>
          </c:val>
          <c:smooth val="0"/>
          <c:extLst>
            <c:ext xmlns:c16="http://schemas.microsoft.com/office/drawing/2014/chart" uri="{C3380CC4-5D6E-409C-BE32-E72D297353CC}">
              <c16:uniqueId val="{00000005-0EB0-430C-8C49-0BBC70F34F11}"/>
            </c:ext>
          </c:extLst>
        </c:ser>
        <c:ser>
          <c:idx val="11"/>
          <c:order val="6"/>
          <c:tx>
            <c:strRef>
              <c:f>'T2.FDI inflows (USD)'!$B$11</c:f>
              <c:strCache>
                <c:ptCount val="1"/>
                <c:pt idx="0">
                  <c:v>Colombia2</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(USD)'!$AY$11:$BS$11</c:f>
            </c:numRef>
          </c:val>
          <c:smooth val="0"/>
          <c:extLst>
            <c:ext xmlns:c16="http://schemas.microsoft.com/office/drawing/2014/chart" uri="{C3380CC4-5D6E-409C-BE32-E72D297353CC}">
              <c16:uniqueId val="{00000006-0EB0-430C-8C49-0BBC70F34F11}"/>
            </c:ext>
          </c:extLst>
        </c:ser>
        <c:ser>
          <c:idx val="12"/>
          <c:order val="7"/>
          <c:tx>
            <c:strRef>
              <c:f>'T2.FDI inflows (USD)'!$B$12</c:f>
              <c:strCache>
                <c:ptCount val="1"/>
                <c:pt idx="0">
                  <c:v>Costa Rica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(USD)'!$AY$12:$BS$12</c:f>
            </c:numRef>
          </c:val>
          <c:smooth val="0"/>
          <c:extLst>
            <c:ext xmlns:c16="http://schemas.microsoft.com/office/drawing/2014/chart" uri="{C3380CC4-5D6E-409C-BE32-E72D297353CC}">
              <c16:uniqueId val="{00000007-0EB0-430C-8C49-0BBC70F34F11}"/>
            </c:ext>
          </c:extLst>
        </c:ser>
        <c:ser>
          <c:idx val="13"/>
          <c:order val="8"/>
          <c:tx>
            <c:strRef>
              <c:f>'T2.FDI inflows (USD)'!$B$13</c:f>
              <c:strCache>
                <c:ptCount val="1"/>
                <c:pt idx="0">
                  <c:v>Czechia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(USD)'!$AY$13:$BS$13</c:f>
            </c:numRef>
          </c:val>
          <c:smooth val="0"/>
          <c:extLst>
            <c:ext xmlns:c16="http://schemas.microsoft.com/office/drawing/2014/chart" uri="{C3380CC4-5D6E-409C-BE32-E72D297353CC}">
              <c16:uniqueId val="{00000008-0EB0-430C-8C49-0BBC70F34F11}"/>
            </c:ext>
          </c:extLst>
        </c:ser>
        <c:ser>
          <c:idx val="14"/>
          <c:order val="9"/>
          <c:tx>
            <c:strRef>
              <c:f>'T2.FDI inflows (USD)'!$B$14</c:f>
              <c:strCache>
                <c:ptCount val="1"/>
                <c:pt idx="0">
                  <c:v>Denmark</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(USD)'!$AY$14:$BS$14</c:f>
            </c:numRef>
          </c:val>
          <c:smooth val="0"/>
          <c:extLst>
            <c:ext xmlns:c16="http://schemas.microsoft.com/office/drawing/2014/chart" uri="{C3380CC4-5D6E-409C-BE32-E72D297353CC}">
              <c16:uniqueId val="{00000009-0EB0-430C-8C49-0BBC70F34F11}"/>
            </c:ext>
          </c:extLst>
        </c:ser>
        <c:ser>
          <c:idx val="15"/>
          <c:order val="10"/>
          <c:tx>
            <c:strRef>
              <c:f>'T2.FDI inflows (USD)'!$B$15</c:f>
              <c:strCache>
                <c:ptCount val="1"/>
                <c:pt idx="0">
                  <c:v>Estonia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(USD)'!$AY$15:$BS$15</c:f>
            </c:numRef>
          </c:val>
          <c:smooth val="0"/>
          <c:extLst>
            <c:ext xmlns:c16="http://schemas.microsoft.com/office/drawing/2014/chart" uri="{C3380CC4-5D6E-409C-BE32-E72D297353CC}">
              <c16:uniqueId val="{0000000A-0EB0-430C-8C49-0BBC70F34F11}"/>
            </c:ext>
          </c:extLst>
        </c:ser>
        <c:ser>
          <c:idx val="16"/>
          <c:order val="11"/>
          <c:tx>
            <c:strRef>
              <c:f>'T2.FDI inflows (USD)'!$B$16</c:f>
              <c:strCache>
                <c:ptCount val="1"/>
                <c:pt idx="0">
                  <c:v>Finland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(USD)'!$AY$16:$BS$16</c:f>
            </c:numRef>
          </c:val>
          <c:smooth val="0"/>
          <c:extLst>
            <c:ext xmlns:c16="http://schemas.microsoft.com/office/drawing/2014/chart" uri="{C3380CC4-5D6E-409C-BE32-E72D297353CC}">
              <c16:uniqueId val="{0000000B-0EB0-430C-8C49-0BBC70F34F11}"/>
            </c:ext>
          </c:extLst>
        </c:ser>
        <c:ser>
          <c:idx val="17"/>
          <c:order val="12"/>
          <c:tx>
            <c:strRef>
              <c:f>'T2.FDI inflows (USD)'!$B$17</c:f>
              <c:strCache>
                <c:ptCount val="1"/>
                <c:pt idx="0">
                  <c:v>France</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(USD)'!$AY$17:$BS$17</c:f>
            </c:numRef>
          </c:val>
          <c:smooth val="0"/>
          <c:extLst>
            <c:ext xmlns:c16="http://schemas.microsoft.com/office/drawing/2014/chart" uri="{C3380CC4-5D6E-409C-BE32-E72D297353CC}">
              <c16:uniqueId val="{0000000C-0EB0-430C-8C49-0BBC70F34F11}"/>
            </c:ext>
          </c:extLst>
        </c:ser>
        <c:ser>
          <c:idx val="18"/>
          <c:order val="13"/>
          <c:tx>
            <c:strRef>
              <c:f>'T2.FDI inflows (USD)'!$B$18</c:f>
              <c:strCache>
                <c:ptCount val="1"/>
                <c:pt idx="0">
                  <c:v>Germany</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(USD)'!$AY$18:$BS$18</c:f>
            </c:numRef>
          </c:val>
          <c:smooth val="0"/>
          <c:extLst>
            <c:ext xmlns:c16="http://schemas.microsoft.com/office/drawing/2014/chart" uri="{C3380CC4-5D6E-409C-BE32-E72D297353CC}">
              <c16:uniqueId val="{0000000D-0EB0-430C-8C49-0BBC70F34F11}"/>
            </c:ext>
          </c:extLst>
        </c:ser>
        <c:ser>
          <c:idx val="19"/>
          <c:order val="14"/>
          <c:tx>
            <c:strRef>
              <c:f>'T2.FDI inflows (USD)'!$B$19</c:f>
              <c:strCache>
                <c:ptCount val="1"/>
                <c:pt idx="0">
                  <c:v>Greece</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(USD)'!$AY$19:$BS$19</c:f>
            </c:numRef>
          </c:val>
          <c:smooth val="0"/>
          <c:extLst>
            <c:ext xmlns:c16="http://schemas.microsoft.com/office/drawing/2014/chart" uri="{C3380CC4-5D6E-409C-BE32-E72D297353CC}">
              <c16:uniqueId val="{0000000E-0EB0-430C-8C49-0BBC70F34F11}"/>
            </c:ext>
          </c:extLst>
        </c:ser>
        <c:ser>
          <c:idx val="20"/>
          <c:order val="15"/>
          <c:tx>
            <c:strRef>
              <c:f>'T2.FDI inflows (USD)'!$B$20</c:f>
              <c:strCache>
                <c:ptCount val="1"/>
                <c:pt idx="0">
                  <c:v>Hungary*</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(USD)'!$AY$20:$BS$20</c:f>
            </c:numRef>
          </c:val>
          <c:smooth val="0"/>
          <c:extLst>
            <c:ext xmlns:c16="http://schemas.microsoft.com/office/drawing/2014/chart" uri="{C3380CC4-5D6E-409C-BE32-E72D297353CC}">
              <c16:uniqueId val="{0000000F-0EB0-430C-8C49-0BBC70F34F11}"/>
            </c:ext>
          </c:extLst>
        </c:ser>
        <c:ser>
          <c:idx val="21"/>
          <c:order val="16"/>
          <c:tx>
            <c:strRef>
              <c:f>'T2.FDI inflows (USD)'!$B$21</c:f>
              <c:strCache>
                <c:ptCount val="1"/>
                <c:pt idx="0">
                  <c:v>Iceland*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(USD)'!$AY$21:$BS$21</c:f>
            </c:numRef>
          </c:val>
          <c:smooth val="0"/>
          <c:extLst>
            <c:ext xmlns:c16="http://schemas.microsoft.com/office/drawing/2014/chart" uri="{C3380CC4-5D6E-409C-BE32-E72D297353CC}">
              <c16:uniqueId val="{00000010-0EB0-430C-8C49-0BBC70F34F11}"/>
            </c:ext>
          </c:extLst>
        </c:ser>
        <c:ser>
          <c:idx val="22"/>
          <c:order val="17"/>
          <c:tx>
            <c:strRef>
              <c:f>'T2.FDI inflows (USD)'!$B$22</c:f>
              <c:strCache>
                <c:ptCount val="1"/>
                <c:pt idx="0">
                  <c:v>Ireland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(USD)'!$AY$22:$BS$22</c:f>
            </c:numRef>
          </c:val>
          <c:smooth val="0"/>
          <c:extLst>
            <c:ext xmlns:c16="http://schemas.microsoft.com/office/drawing/2014/chart" uri="{C3380CC4-5D6E-409C-BE32-E72D297353CC}">
              <c16:uniqueId val="{00000011-0EB0-430C-8C49-0BBC70F34F11}"/>
            </c:ext>
          </c:extLst>
        </c:ser>
        <c:ser>
          <c:idx val="23"/>
          <c:order val="18"/>
          <c:tx>
            <c:strRef>
              <c:f>'T2.FDI inflows (USD)'!$B$23</c:f>
              <c:strCache>
                <c:ptCount val="1"/>
                <c:pt idx="0">
                  <c:v>Israel2,5</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(USD)'!$AY$23:$BS$23</c:f>
            </c:numRef>
          </c:val>
          <c:smooth val="0"/>
          <c:extLst>
            <c:ext xmlns:c16="http://schemas.microsoft.com/office/drawing/2014/chart" uri="{C3380CC4-5D6E-409C-BE32-E72D297353CC}">
              <c16:uniqueId val="{00000012-0EB0-430C-8C49-0BBC70F34F11}"/>
            </c:ext>
          </c:extLst>
        </c:ser>
        <c:ser>
          <c:idx val="24"/>
          <c:order val="19"/>
          <c:tx>
            <c:strRef>
              <c:f>'T2.FDI inflows (USD)'!$B$24</c:f>
              <c:strCache>
                <c:ptCount val="1"/>
                <c:pt idx="0">
                  <c:v>Italy</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(USD)'!$AY$24:$BS$24</c:f>
            </c:numRef>
          </c:val>
          <c:smooth val="0"/>
          <c:extLst>
            <c:ext xmlns:c16="http://schemas.microsoft.com/office/drawing/2014/chart" uri="{C3380CC4-5D6E-409C-BE32-E72D297353CC}">
              <c16:uniqueId val="{00000013-0EB0-430C-8C49-0BBC70F34F11}"/>
            </c:ext>
          </c:extLst>
        </c:ser>
        <c:ser>
          <c:idx val="25"/>
          <c:order val="20"/>
          <c:tx>
            <c:strRef>
              <c:f>'T2.FDI inflows (USD)'!$B$25</c:f>
              <c:strCache>
                <c:ptCount val="1"/>
                <c:pt idx="0">
                  <c:v>Japan6</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(USD)'!$AY$25:$BS$25</c:f>
            </c:numRef>
          </c:val>
          <c:smooth val="0"/>
          <c:extLst>
            <c:ext xmlns:c16="http://schemas.microsoft.com/office/drawing/2014/chart" uri="{C3380CC4-5D6E-409C-BE32-E72D297353CC}">
              <c16:uniqueId val="{00000014-0EB0-430C-8C49-0BBC70F34F11}"/>
            </c:ext>
          </c:extLst>
        </c:ser>
        <c:ser>
          <c:idx val="26"/>
          <c:order val="21"/>
          <c:tx>
            <c:strRef>
              <c:f>'T2.FDI inflows (USD)'!$B$26</c:f>
              <c:strCache>
                <c:ptCount val="1"/>
                <c:pt idx="0">
                  <c:v>Korea2</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(USD)'!$AY$26:$BS$26</c:f>
            </c:numRef>
          </c:val>
          <c:smooth val="0"/>
          <c:extLst>
            <c:ext xmlns:c16="http://schemas.microsoft.com/office/drawing/2014/chart" uri="{C3380CC4-5D6E-409C-BE32-E72D297353CC}">
              <c16:uniqueId val="{00000015-0EB0-430C-8C49-0BBC70F34F11}"/>
            </c:ext>
          </c:extLst>
        </c:ser>
        <c:ser>
          <c:idx val="27"/>
          <c:order val="22"/>
          <c:tx>
            <c:strRef>
              <c:f>'T2.FDI inflows (USD)'!$B$27</c:f>
              <c:strCache>
                <c:ptCount val="1"/>
                <c:pt idx="0">
                  <c:v>Latvia*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(USD)'!$AY$27:$BS$27</c:f>
            </c:numRef>
          </c:val>
          <c:smooth val="0"/>
          <c:extLst>
            <c:ext xmlns:c16="http://schemas.microsoft.com/office/drawing/2014/chart" uri="{C3380CC4-5D6E-409C-BE32-E72D297353CC}">
              <c16:uniqueId val="{00000016-0EB0-430C-8C49-0BBC70F34F11}"/>
            </c:ext>
          </c:extLst>
        </c:ser>
        <c:ser>
          <c:idx val="28"/>
          <c:order val="23"/>
          <c:tx>
            <c:strRef>
              <c:f>'T2.FDI inflows (USD)'!$B$28</c:f>
              <c:strCache>
                <c:ptCount val="1"/>
                <c:pt idx="0">
                  <c:v>Lithuania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(USD)'!$AY$28:$BS$28</c:f>
            </c:numRef>
          </c:val>
          <c:smooth val="0"/>
          <c:extLst>
            <c:ext xmlns:c16="http://schemas.microsoft.com/office/drawing/2014/chart" uri="{C3380CC4-5D6E-409C-BE32-E72D297353CC}">
              <c16:uniqueId val="{00000017-0EB0-430C-8C49-0BBC70F34F11}"/>
            </c:ext>
          </c:extLst>
        </c:ser>
        <c:ser>
          <c:idx val="29"/>
          <c:order val="24"/>
          <c:tx>
            <c:strRef>
              <c:f>'T2.FDI inflows (USD)'!$B$29</c:f>
              <c:strCache>
                <c:ptCount val="1"/>
                <c:pt idx="0">
                  <c:v>Luxembourg*</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(USD)'!$AY$29:$BS$29</c:f>
            </c:numRef>
          </c:val>
          <c:smooth val="0"/>
          <c:extLst>
            <c:ext xmlns:c16="http://schemas.microsoft.com/office/drawing/2014/chart" uri="{C3380CC4-5D6E-409C-BE32-E72D297353CC}">
              <c16:uniqueId val="{00000018-0EB0-430C-8C49-0BBC70F34F11}"/>
            </c:ext>
          </c:extLst>
        </c:ser>
        <c:ser>
          <c:idx val="30"/>
          <c:order val="25"/>
          <c:tx>
            <c:strRef>
              <c:f>'T2.FDI inflows (USD)'!$B$30</c:f>
              <c:strCache>
                <c:ptCount val="1"/>
                <c:pt idx="0">
                  <c:v>Mexico* </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(USD)'!$AY$30:$BS$30</c:f>
            </c:numRef>
          </c:val>
          <c:smooth val="0"/>
          <c:extLst>
            <c:ext xmlns:c16="http://schemas.microsoft.com/office/drawing/2014/chart" uri="{C3380CC4-5D6E-409C-BE32-E72D297353CC}">
              <c16:uniqueId val="{00000019-0EB0-430C-8C49-0BBC70F34F11}"/>
            </c:ext>
          </c:extLst>
        </c:ser>
        <c:ser>
          <c:idx val="31"/>
          <c:order val="26"/>
          <c:tx>
            <c:strRef>
              <c:f>'T2.FDI inflows (USD)'!$B$31</c:f>
              <c:strCache>
                <c:ptCount val="1"/>
                <c:pt idx="0">
                  <c:v>Netherlands*</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(USD)'!$AY$31:$BS$31</c:f>
            </c:numRef>
          </c:val>
          <c:smooth val="0"/>
          <c:extLst>
            <c:ext xmlns:c16="http://schemas.microsoft.com/office/drawing/2014/chart" uri="{C3380CC4-5D6E-409C-BE32-E72D297353CC}">
              <c16:uniqueId val="{0000001A-0EB0-430C-8C49-0BBC70F34F11}"/>
            </c:ext>
          </c:extLst>
        </c:ser>
        <c:ser>
          <c:idx val="32"/>
          <c:order val="27"/>
          <c:tx>
            <c:strRef>
              <c:f>'T2.FDI inflows (USD)'!$B$32</c:f>
              <c:strCache>
                <c:ptCount val="1"/>
                <c:pt idx="0">
                  <c:v>New Zealand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(USD)'!$AY$32:$BS$32</c:f>
            </c:numRef>
          </c:val>
          <c:smooth val="0"/>
          <c:extLst>
            <c:ext xmlns:c16="http://schemas.microsoft.com/office/drawing/2014/chart" uri="{C3380CC4-5D6E-409C-BE32-E72D297353CC}">
              <c16:uniqueId val="{0000001B-0EB0-430C-8C49-0BBC70F34F11}"/>
            </c:ext>
          </c:extLst>
        </c:ser>
        <c:ser>
          <c:idx val="33"/>
          <c:order val="28"/>
          <c:tx>
            <c:strRef>
              <c:f>'T2.FDI inflows (USD)'!$B$33</c:f>
              <c:strCache>
                <c:ptCount val="1"/>
                <c:pt idx="0">
                  <c:v>Norway2</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(USD)'!$AY$33:$BS$33</c:f>
            </c:numRef>
          </c:val>
          <c:smooth val="0"/>
          <c:extLst>
            <c:ext xmlns:c16="http://schemas.microsoft.com/office/drawing/2014/chart" uri="{C3380CC4-5D6E-409C-BE32-E72D297353CC}">
              <c16:uniqueId val="{0000001C-0EB0-430C-8C49-0BBC70F34F11}"/>
            </c:ext>
          </c:extLst>
        </c:ser>
        <c:ser>
          <c:idx val="34"/>
          <c:order val="29"/>
          <c:tx>
            <c:strRef>
              <c:f>'T2.FDI inflows (USD)'!$B$34</c:f>
              <c:strCache>
                <c:ptCount val="1"/>
                <c:pt idx="0">
                  <c:v>Poland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(USD)'!$AY$34:$BS$34</c:f>
            </c:numRef>
          </c:val>
          <c:smooth val="0"/>
          <c:extLst>
            <c:ext xmlns:c16="http://schemas.microsoft.com/office/drawing/2014/chart" uri="{C3380CC4-5D6E-409C-BE32-E72D297353CC}">
              <c16:uniqueId val="{0000001D-0EB0-430C-8C49-0BBC70F34F11}"/>
            </c:ext>
          </c:extLst>
        </c:ser>
        <c:ser>
          <c:idx val="35"/>
          <c:order val="30"/>
          <c:tx>
            <c:strRef>
              <c:f>'T2.FDI inflows (USD)'!$B$35</c:f>
              <c:strCache>
                <c:ptCount val="1"/>
                <c:pt idx="0">
                  <c:v>Portugal*</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(USD)'!$AY$35:$BS$35</c:f>
            </c:numRef>
          </c:val>
          <c:smooth val="0"/>
          <c:extLst>
            <c:ext xmlns:c16="http://schemas.microsoft.com/office/drawing/2014/chart" uri="{C3380CC4-5D6E-409C-BE32-E72D297353CC}">
              <c16:uniqueId val="{0000001E-0EB0-430C-8C49-0BBC70F34F11}"/>
            </c:ext>
          </c:extLst>
        </c:ser>
        <c:ser>
          <c:idx val="36"/>
          <c:order val="31"/>
          <c:tx>
            <c:strRef>
              <c:f>'T2.FDI inflows (USD)'!$B$36</c:f>
              <c:strCache>
                <c:ptCount val="1"/>
                <c:pt idx="0">
                  <c:v>Slovak  Republic</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(USD)'!$AY$36:$BS$36</c:f>
            </c:numRef>
          </c:val>
          <c:smooth val="0"/>
          <c:extLst>
            <c:ext xmlns:c16="http://schemas.microsoft.com/office/drawing/2014/chart" uri="{C3380CC4-5D6E-409C-BE32-E72D297353CC}">
              <c16:uniqueId val="{0000001F-0EB0-430C-8C49-0BBC70F34F11}"/>
            </c:ext>
          </c:extLst>
        </c:ser>
        <c:ser>
          <c:idx val="37"/>
          <c:order val="32"/>
          <c:tx>
            <c:strRef>
              <c:f>'T2.FDI inflows (USD)'!$B$37</c:f>
              <c:strCache>
                <c:ptCount val="1"/>
                <c:pt idx="0">
                  <c:v>Slovenia</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(USD)'!$AY$37:$BS$37</c:f>
            </c:numRef>
          </c:val>
          <c:smooth val="0"/>
          <c:extLst>
            <c:ext xmlns:c16="http://schemas.microsoft.com/office/drawing/2014/chart" uri="{C3380CC4-5D6E-409C-BE32-E72D297353CC}">
              <c16:uniqueId val="{00000020-0EB0-430C-8C49-0BBC70F34F11}"/>
            </c:ext>
          </c:extLst>
        </c:ser>
        <c:ser>
          <c:idx val="38"/>
          <c:order val="33"/>
          <c:tx>
            <c:strRef>
              <c:f>'T2.FDI inflows (USD)'!$B$38</c:f>
              <c:strCache>
                <c:ptCount val="1"/>
                <c:pt idx="0">
                  <c:v>Spain</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(USD)'!$AY$38:$BS$38</c:f>
            </c:numRef>
          </c:val>
          <c:smooth val="0"/>
          <c:extLst>
            <c:ext xmlns:c16="http://schemas.microsoft.com/office/drawing/2014/chart" uri="{C3380CC4-5D6E-409C-BE32-E72D297353CC}">
              <c16:uniqueId val="{00000021-0EB0-430C-8C49-0BBC70F34F11}"/>
            </c:ext>
          </c:extLst>
        </c:ser>
        <c:ser>
          <c:idx val="39"/>
          <c:order val="34"/>
          <c:tx>
            <c:strRef>
              <c:f>'T2.FDI inflows (USD)'!$B$39</c:f>
              <c:strCache>
                <c:ptCount val="1"/>
                <c:pt idx="0">
                  <c:v>Sweden</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(USD)'!$AY$39:$BS$39</c:f>
            </c:numRef>
          </c:val>
          <c:smooth val="0"/>
          <c:extLst>
            <c:ext xmlns:c16="http://schemas.microsoft.com/office/drawing/2014/chart" uri="{C3380CC4-5D6E-409C-BE32-E72D297353CC}">
              <c16:uniqueId val="{00000022-0EB0-430C-8C49-0BBC70F34F11}"/>
            </c:ext>
          </c:extLst>
        </c:ser>
        <c:ser>
          <c:idx val="40"/>
          <c:order val="35"/>
          <c:tx>
            <c:strRef>
              <c:f>'T2.FDI inflows (USD)'!$B$40</c:f>
              <c:strCache>
                <c:ptCount val="1"/>
                <c:pt idx="0">
                  <c:v>Switzerland*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(USD)'!$AY$40:$BS$40</c:f>
            </c:numRef>
          </c:val>
          <c:smooth val="0"/>
          <c:extLst>
            <c:ext xmlns:c16="http://schemas.microsoft.com/office/drawing/2014/chart" uri="{C3380CC4-5D6E-409C-BE32-E72D297353CC}">
              <c16:uniqueId val="{00000023-0EB0-430C-8C49-0BBC70F34F11}"/>
            </c:ext>
          </c:extLst>
        </c:ser>
        <c:ser>
          <c:idx val="41"/>
          <c:order val="36"/>
          <c:tx>
            <c:strRef>
              <c:f>'T2.FDI inflows (USD)'!$B$41</c:f>
              <c:strCache>
                <c:ptCount val="1"/>
                <c:pt idx="0">
                  <c:v>Türkiye </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(USD)'!$AY$41:$BS$41</c:f>
            </c:numRef>
          </c:val>
          <c:smooth val="0"/>
          <c:extLst>
            <c:ext xmlns:c16="http://schemas.microsoft.com/office/drawing/2014/chart" uri="{C3380CC4-5D6E-409C-BE32-E72D297353CC}">
              <c16:uniqueId val="{00000024-0EB0-430C-8C49-0BBC70F34F11}"/>
            </c:ext>
          </c:extLst>
        </c:ser>
        <c:ser>
          <c:idx val="42"/>
          <c:order val="37"/>
          <c:tx>
            <c:strRef>
              <c:f>'T2.FDI inflows (USD)'!$B$42</c:f>
              <c:strCache>
                <c:ptCount val="1"/>
                <c:pt idx="0">
                  <c:v>United Kingdom</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(USD)'!$AY$42:$BS$42</c:f>
            </c:numRef>
          </c:val>
          <c:smooth val="0"/>
          <c:extLst>
            <c:ext xmlns:c16="http://schemas.microsoft.com/office/drawing/2014/chart" uri="{C3380CC4-5D6E-409C-BE32-E72D297353CC}">
              <c16:uniqueId val="{00000025-0EB0-430C-8C49-0BBC70F34F11}"/>
            </c:ext>
          </c:extLst>
        </c:ser>
        <c:ser>
          <c:idx val="43"/>
          <c:order val="38"/>
          <c:tx>
            <c:strRef>
              <c:f>'T2.FDI inflows (USD)'!$B$43</c:f>
              <c:strCache>
                <c:ptCount val="1"/>
                <c:pt idx="0">
                  <c:v>United States</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(USD)'!$AY$43:$BS$43</c:f>
            </c:numRef>
          </c:val>
          <c:smooth val="0"/>
          <c:extLst>
            <c:ext xmlns:c16="http://schemas.microsoft.com/office/drawing/2014/chart" uri="{C3380CC4-5D6E-409C-BE32-E72D297353CC}">
              <c16:uniqueId val="{00000026-0EB0-430C-8C49-0BBC70F34F11}"/>
            </c:ext>
          </c:extLst>
        </c:ser>
        <c:ser>
          <c:idx val="44"/>
          <c:order val="39"/>
          <c:tx>
            <c:strRef>
              <c:f>'T2.FDI inflows (USD)'!$B$44</c:f>
              <c:strCache>
                <c:ptCount val="1"/>
                <c:pt idx="0">
                  <c:v>Total World</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(USD)'!$AY$44:$BS$44</c:f>
              <c:numCache>
                <c:formatCode>#,##0</c:formatCode>
                <c:ptCount val="17"/>
                <c:pt idx="0">
                  <c:v>550556.90374760004</c:v>
                </c:pt>
                <c:pt idx="1">
                  <c:v>493379.68505909003</c:v>
                </c:pt>
                <c:pt idx="2">
                  <c:v>421507.30721562001</c:v>
                </c:pt>
                <c:pt idx="3">
                  <c:v>483509.41401409003</c:v>
                </c:pt>
                <c:pt idx="4">
                  <c:v>617872.13859536999</c:v>
                </c:pt>
                <c:pt idx="5">
                  <c:v>420300.56663458998</c:v>
                </c:pt>
                <c:pt idx="6">
                  <c:v>349855.61281711998</c:v>
                </c:pt>
                <c:pt idx="7">
                  <c:v>49337.292962450003</c:v>
                </c:pt>
                <c:pt idx="8">
                  <c:v>490569.91199226002</c:v>
                </c:pt>
                <c:pt idx="9">
                  <c:v>325569.85439330002</c:v>
                </c:pt>
                <c:pt idx="10">
                  <c:v>287823.69491755997</c:v>
                </c:pt>
                <c:pt idx="11">
                  <c:v>199928.48053435999</c:v>
                </c:pt>
                <c:pt idx="12">
                  <c:v>406594.88633547002</c:v>
                </c:pt>
                <c:pt idx="13">
                  <c:v>191689.61693461999</c:v>
                </c:pt>
                <c:pt idx="14">
                  <c:v>312738.60747818998</c:v>
                </c:pt>
                <c:pt idx="15">
                  <c:v>426862.98748449999</c:v>
                </c:pt>
                <c:pt idx="16">
                  <c:v>388971.21011371998</c:v>
                </c:pt>
              </c:numCache>
            </c:numRef>
          </c:val>
          <c:smooth val="0"/>
          <c:extLst>
            <c:ext xmlns:c16="http://schemas.microsoft.com/office/drawing/2014/chart" uri="{C3380CC4-5D6E-409C-BE32-E72D297353CC}">
              <c16:uniqueId val="{00000027-0EB0-430C-8C49-0BBC70F34F11}"/>
            </c:ext>
          </c:extLst>
        </c:ser>
        <c:ser>
          <c:idx val="45"/>
          <c:order val="40"/>
          <c:tx>
            <c:strRef>
              <c:f>'T2.FDI inflows (USD)'!$B$45</c:f>
              <c:strCache>
                <c:ptCount val="1"/>
                <c:pt idx="0">
                  <c:v>European Union (EU)1</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(USD)'!$AY$45:$BS$45</c:f>
            </c:numRef>
          </c:val>
          <c:smooth val="0"/>
          <c:extLst>
            <c:ext xmlns:c16="http://schemas.microsoft.com/office/drawing/2014/chart" uri="{C3380CC4-5D6E-409C-BE32-E72D297353CC}">
              <c16:uniqueId val="{00000028-0EB0-430C-8C49-0BBC70F34F11}"/>
            </c:ext>
          </c:extLst>
        </c:ser>
        <c:ser>
          <c:idx val="46"/>
          <c:order val="41"/>
          <c:tx>
            <c:strRef>
              <c:f>'T2.FDI inflows (USD)'!$B$46</c:f>
              <c:strCache>
                <c:ptCount val="1"/>
                <c:pt idx="0">
                  <c:v>European Union </c:v>
                </c:pt>
              </c:strCache>
            </c:strRef>
          </c:tx>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(USD)'!$AY$46:$BS$46</c:f>
              <c:numCache>
                <c:formatCode>#,##0</c:formatCode>
                <c:ptCount val="17"/>
                <c:pt idx="0">
                  <c:v>126263.71483717</c:v>
                </c:pt>
                <c:pt idx="1">
                  <c:v>109174.49069193</c:v>
                </c:pt>
                <c:pt idx="2">
                  <c:v>61328.303489056998</c:v>
                </c:pt>
                <c:pt idx="3">
                  <c:v>80767.419155053998</c:v>
                </c:pt>
                <c:pt idx="4">
                  <c:v>115786.99176174001</c:v>
                </c:pt>
                <c:pt idx="5">
                  <c:v>78067.611776343998</c:v>
                </c:pt>
                <c:pt idx="6">
                  <c:v>-22551.841758952</c:v>
                </c:pt>
                <c:pt idx="7">
                  <c:v>-167672.06733257999</c:v>
                </c:pt>
                <c:pt idx="8">
                  <c:v>67004.813251037005</c:v>
                </c:pt>
                <c:pt idx="9">
                  <c:v>27023.876468469</c:v>
                </c:pt>
                <c:pt idx="10">
                  <c:v>65508.502278977001</c:v>
                </c:pt>
                <c:pt idx="11">
                  <c:v>-78501.746196901993</c:v>
                </c:pt>
                <c:pt idx="12">
                  <c:v>110762.74261957</c:v>
                </c:pt>
                <c:pt idx="13">
                  <c:v>-14356.608778602</c:v>
                </c:pt>
                <c:pt idx="14">
                  <c:v>65249.249478634003</c:v>
                </c:pt>
                <c:pt idx="15">
                  <c:v>108951.66860373</c:v>
                </c:pt>
                <c:pt idx="16">
                  <c:v>59996.154664629001</c:v>
                </c:pt>
              </c:numCache>
            </c:numRef>
          </c:val>
          <c:smooth val="0"/>
          <c:extLst>
            <c:ext xmlns:c16="http://schemas.microsoft.com/office/drawing/2014/chart" uri="{C3380CC4-5D6E-409C-BE32-E72D297353CC}">
              <c16:uniqueId val="{00000029-0EB0-430C-8C49-0BBC70F34F11}"/>
            </c:ext>
          </c:extLst>
        </c:ser>
        <c:ser>
          <c:idx val="0"/>
          <c:order val="42"/>
          <c:tx>
            <c:strRef>
              <c:f>'T2.FDI inflows (USD)'!$B$44</c:f>
              <c:strCache>
                <c:ptCount val="1"/>
                <c:pt idx="0">
                  <c:v>Total World</c:v>
                </c:pt>
              </c:strCache>
            </c:strRef>
          </c:tx>
          <c:spPr>
            <a:ln w="28575" cap="rnd">
              <a:solidFill>
                <a:schemeClr val="accent1"/>
              </a:solidFill>
              <a:round/>
            </a:ln>
            <a:effectLst/>
          </c:spPr>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(USD)'!$AY$44:$BS$44</c:f>
              <c:numCache>
                <c:formatCode>#,##0</c:formatCode>
                <c:ptCount val="17"/>
                <c:pt idx="0">
                  <c:v>550556.90374760004</c:v>
                </c:pt>
                <c:pt idx="1">
                  <c:v>493379.68505909003</c:v>
                </c:pt>
                <c:pt idx="2">
                  <c:v>421507.30721562001</c:v>
                </c:pt>
                <c:pt idx="3">
                  <c:v>483509.41401409003</c:v>
                </c:pt>
                <c:pt idx="4">
                  <c:v>617872.13859536999</c:v>
                </c:pt>
                <c:pt idx="5">
                  <c:v>420300.56663458998</c:v>
                </c:pt>
                <c:pt idx="6">
                  <c:v>349855.61281711998</c:v>
                </c:pt>
                <c:pt idx="7">
                  <c:v>49337.292962450003</c:v>
                </c:pt>
                <c:pt idx="8">
                  <c:v>490569.91199226002</c:v>
                </c:pt>
                <c:pt idx="9">
                  <c:v>325569.85439330002</c:v>
                </c:pt>
                <c:pt idx="10">
                  <c:v>287823.69491755997</c:v>
                </c:pt>
                <c:pt idx="11">
                  <c:v>199928.48053435999</c:v>
                </c:pt>
                <c:pt idx="12">
                  <c:v>406594.88633547002</c:v>
                </c:pt>
                <c:pt idx="13">
                  <c:v>191689.61693461999</c:v>
                </c:pt>
                <c:pt idx="14">
                  <c:v>312738.60747818998</c:v>
                </c:pt>
                <c:pt idx="15">
                  <c:v>426862.98748449999</c:v>
                </c:pt>
                <c:pt idx="16">
                  <c:v>388971.21011371998</c:v>
                </c:pt>
              </c:numCache>
            </c:numRef>
          </c:val>
          <c:smooth val="0"/>
          <c:extLst>
            <c:ext xmlns:c16="http://schemas.microsoft.com/office/drawing/2014/chart" uri="{C3380CC4-5D6E-409C-BE32-E72D297353CC}">
              <c16:uniqueId val="{0000002A-0EB0-430C-8C49-0BBC70F34F11}"/>
            </c:ext>
          </c:extLst>
        </c:ser>
        <c:ser>
          <c:idx val="1"/>
          <c:order val="43"/>
          <c:tx>
            <c:strRef>
              <c:f>'T2.FDI inflows (USD)'!$B$45</c:f>
              <c:strCache>
                <c:ptCount val="1"/>
                <c:pt idx="0">
                  <c:v>European Union (EU)1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(USD)'!$AY$45:$BS$45</c:f>
            </c:numRef>
          </c:val>
          <c:smooth val="0"/>
          <c:extLst>
            <c:ext xmlns:c16="http://schemas.microsoft.com/office/drawing/2014/chart" uri="{C3380CC4-5D6E-409C-BE32-E72D297353CC}">
              <c16:uniqueId val="{0000002B-0EB0-430C-8C49-0BBC70F34F11}"/>
            </c:ext>
          </c:extLst>
        </c:ser>
        <c:ser>
          <c:idx val="2"/>
          <c:order val="44"/>
          <c:tx>
            <c:strRef>
              <c:f>'T2.FDI inflows (USD)'!$B$46</c:f>
              <c:strCache>
                <c:ptCount val="1"/>
                <c:pt idx="0">
                  <c:v>European Union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(USD)'!$AY$46:$BS$46</c:f>
              <c:numCache>
                <c:formatCode>#,##0</c:formatCode>
                <c:ptCount val="17"/>
                <c:pt idx="0">
                  <c:v>126263.71483717</c:v>
                </c:pt>
                <c:pt idx="1">
                  <c:v>109174.49069193</c:v>
                </c:pt>
                <c:pt idx="2">
                  <c:v>61328.303489056998</c:v>
                </c:pt>
                <c:pt idx="3">
                  <c:v>80767.419155053998</c:v>
                </c:pt>
                <c:pt idx="4">
                  <c:v>115786.99176174001</c:v>
                </c:pt>
                <c:pt idx="5">
                  <c:v>78067.611776343998</c:v>
                </c:pt>
                <c:pt idx="6">
                  <c:v>-22551.841758952</c:v>
                </c:pt>
                <c:pt idx="7">
                  <c:v>-167672.06733257999</c:v>
                </c:pt>
                <c:pt idx="8">
                  <c:v>67004.813251037005</c:v>
                </c:pt>
                <c:pt idx="9">
                  <c:v>27023.876468469</c:v>
                </c:pt>
                <c:pt idx="10">
                  <c:v>65508.502278977001</c:v>
                </c:pt>
                <c:pt idx="11">
                  <c:v>-78501.746196901993</c:v>
                </c:pt>
                <c:pt idx="12">
                  <c:v>110762.74261957</c:v>
                </c:pt>
                <c:pt idx="13">
                  <c:v>-14356.608778602</c:v>
                </c:pt>
                <c:pt idx="14">
                  <c:v>65249.249478634003</c:v>
                </c:pt>
                <c:pt idx="15">
                  <c:v>108951.66860373</c:v>
                </c:pt>
                <c:pt idx="16">
                  <c:v>59996.154664629001</c:v>
                </c:pt>
              </c:numCache>
            </c:numRef>
          </c:val>
          <c:smooth val="0"/>
          <c:extLst>
            <c:ext xmlns:c16="http://schemas.microsoft.com/office/drawing/2014/chart" uri="{C3380CC4-5D6E-409C-BE32-E72D297353CC}">
              <c16:uniqueId val="{0000002C-0EB0-430C-8C49-0BBC70F34F11}"/>
            </c:ext>
          </c:extLst>
        </c:ser>
        <c:ser>
          <c:idx val="3"/>
          <c:order val="45"/>
          <c:tx>
            <c:strRef>
              <c:f>'T2.FDI inflows (USD)'!$B$47</c:f>
              <c:strCache>
                <c:ptCount val="1"/>
                <c:pt idx="0">
                  <c:v>G20 countries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(USD)'!$AY$47:$BS$47</c:f>
              <c:numCache>
                <c:formatCode>#,##0</c:formatCode>
                <c:ptCount val="17"/>
                <c:pt idx="0">
                  <c:v>306562.56657332001</c:v>
                </c:pt>
                <c:pt idx="1">
                  <c:v>287919.79050747998</c:v>
                </c:pt>
                <c:pt idx="2">
                  <c:v>325144.93651525001</c:v>
                </c:pt>
                <c:pt idx="3">
                  <c:v>288714.49923001003</c:v>
                </c:pt>
                <c:pt idx="4">
                  <c:v>425893.53192499001</c:v>
                </c:pt>
                <c:pt idx="5">
                  <c:v>228109.05006604001</c:v>
                </c:pt>
                <c:pt idx="6">
                  <c:v>273044.48027576</c:v>
                </c:pt>
                <c:pt idx="7">
                  <c:v>189352.24694981001</c:v>
                </c:pt>
                <c:pt idx="8">
                  <c:v>314970.37096494</c:v>
                </c:pt>
                <c:pt idx="9">
                  <c:v>215097.80358071</c:v>
                </c:pt>
                <c:pt idx="10">
                  <c:v>132493.73748327</c:v>
                </c:pt>
                <c:pt idx="11">
                  <c:v>202216.34747353999</c:v>
                </c:pt>
                <c:pt idx="12">
                  <c:v>195536.21429420999</c:v>
                </c:pt>
                <c:pt idx="13">
                  <c:v>148650.61021658999</c:v>
                </c:pt>
                <c:pt idx="14">
                  <c:v>151945.38124630999</c:v>
                </c:pt>
                <c:pt idx="15">
                  <c:v>170328.16245762</c:v>
                </c:pt>
                <c:pt idx="16">
                  <c:v>261044.94093663001</c:v>
                </c:pt>
              </c:numCache>
            </c:numRef>
          </c:val>
          <c:smooth val="0"/>
          <c:extLst>
            <c:ext xmlns:c16="http://schemas.microsoft.com/office/drawing/2014/chart" uri="{C3380CC4-5D6E-409C-BE32-E72D297353CC}">
              <c16:uniqueId val="{0000002D-0EB0-430C-8C49-0BBC70F34F11}"/>
            </c:ext>
          </c:extLst>
        </c:ser>
        <c:ser>
          <c:idx val="4"/>
          <c:order val="46"/>
          <c:tx>
            <c:strRef>
              <c:f>'T2.FDI inflows (USD)'!$B$48</c:f>
              <c:strCache>
                <c:ptCount val="1"/>
                <c:pt idx="0">
                  <c:v>G20-OECD countries1</c:v>
                </c:pt>
              </c:strCache>
            </c:strRef>
          </c:tx>
          <c:spPr>
            <a:ln w="28575" cap="rnd">
              <a:solidFill>
                <a:schemeClr val="accent5"/>
              </a:solidFill>
              <a:round/>
            </a:ln>
            <a:effectLst/>
          </c:spPr>
          <c:marker>
            <c:symbol val="none"/>
          </c:marker>
          <c:cat>
            <c:multiLvlStrRef>
              <c:f>'T2.FDI inflows (USD)'!$AY$3:$BS$4</c:f>
              <c:multiLvlStrCache>
                <c:ptCount val="17"/>
                <c:lvl>
                  <c:pt idx="0">
                    <c:v>Q1</c:v>
                  </c:pt>
                  <c:pt idx="1">
                    <c:v>Q2</c:v>
                  </c:pt>
                  <c:pt idx="2">
                    <c:v>Q3</c:v>
                  </c:pt>
                  <c:pt idx="3">
                    <c:v>Q4</c:v>
                  </c:pt>
                  <c:pt idx="4">
                    <c:v>Q1</c:v>
                  </c:pt>
                  <c:pt idx="5">
                    <c:v>Q2</c:v>
                  </c:pt>
                  <c:pt idx="6">
                    <c:v>Q3</c:v>
                  </c:pt>
                  <c:pt idx="7">
                    <c:v>Q4</c:v>
                  </c:pt>
                  <c:pt idx="8">
                    <c:v>Q1</c:v>
                  </c:pt>
                  <c:pt idx="9">
                    <c:v>Q2</c:v>
                  </c:pt>
                  <c:pt idx="10">
                    <c:v>Q3</c:v>
                  </c:pt>
                  <c:pt idx="11">
                    <c:v>Q4</c:v>
                  </c:pt>
                  <c:pt idx="12">
                    <c:v>Q1</c:v>
                  </c:pt>
                  <c:pt idx="13">
                    <c:v>Q2</c:v>
                  </c:pt>
                  <c:pt idx="14">
                    <c:v>Q3</c:v>
                  </c:pt>
                  <c:pt idx="15">
                    <c:v>Q4</c:v>
                  </c:pt>
                  <c:pt idx="16">
                    <c:v>Q1</c:v>
                  </c:pt>
                </c:lvl>
                <c:lvl>
                  <c:pt idx="0">
                    <c:v>2021</c:v>
                  </c:pt>
                  <c:pt idx="4">
                    <c:v>2022</c:v>
                  </c:pt>
                  <c:pt idx="8">
                    <c:v>2023</c:v>
                  </c:pt>
                  <c:pt idx="12">
                    <c:v>2024</c:v>
                  </c:pt>
                  <c:pt idx="16">
                    <c:v>2025p</c:v>
                  </c:pt>
                </c:lvl>
              </c:multiLvlStrCache>
            </c:multiLvlStrRef>
          </c:cat>
          <c:val>
            <c:numRef>
              <c:f>'T2.FDI inflows (USD)'!$AY$48:$BS$48</c:f>
            </c:numRef>
          </c:val>
          <c:smooth val="0"/>
          <c:extLst>
            <c:ext xmlns:c16="http://schemas.microsoft.com/office/drawing/2014/chart" uri="{C3380CC4-5D6E-409C-BE32-E72D297353CC}">
              <c16:uniqueId val="{0000002E-0EB0-430C-8C49-0BBC70F34F11}"/>
            </c:ext>
          </c:extLst>
        </c:ser>
        <c:dLbls>
          <c:showLegendKey val="0"/>
          <c:showVal val="0"/>
          <c:showCatName val="0"/>
          <c:showSerName val="0"/>
          <c:showPercent val="0"/>
          <c:showBubbleSize val="0"/>
        </c:dLbls>
        <c:smooth val="0"/>
        <c:axId val="1138134832"/>
        <c:axId val="1138135376"/>
      </c:lineChart>
      <c:catAx>
        <c:axId val="113813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135376"/>
        <c:crosses val="autoZero"/>
        <c:auto val="1"/>
        <c:lblAlgn val="ctr"/>
        <c:lblOffset val="100"/>
        <c:noMultiLvlLbl val="0"/>
      </c:catAx>
      <c:valAx>
        <c:axId val="1138135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8134832"/>
        <c:crosses val="autoZero"/>
        <c:crossBetween val="between"/>
        <c:dispUnits>
          <c:builtInUnit val="thousands"/>
        </c:dispUnits>
      </c:valAx>
    </c:plotArea>
    <c:legend>
      <c:legendPos val="b"/>
      <c:layout>
        <c:manualLayout>
          <c:xMode val="edge"/>
          <c:yMode val="edge"/>
          <c:x val="0.3254779420640751"/>
          <c:y val="4.6874453193350825E-2"/>
          <c:w val="0.4786980799541976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chart>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Sheet1!$B$1</c:f>
              <c:strCache>
                <c:ptCount val="1"/>
                <c:pt idx="0">
                  <c:v>Price</c:v>
                </c:pt>
              </c:strCache>
            </c:strRef>
          </c:tx>
          <c:spPr>
            <a:ln w="38100" cap="rnd">
              <a:solidFill>
                <a:schemeClr val="accent1"/>
              </a:solidFill>
              <a:round/>
            </a:ln>
            <a:effectLst/>
          </c:spPr>
          <c:marker>
            <c:symbol val="none"/>
          </c:marker>
          <c:cat>
            <c:numRef>
              <c:f>Sheet1!$A$2:$A$301</c:f>
              <c:numCache>
                <c:formatCode>yyyy\-mm\-dd</c:formatCode>
                <c:ptCount val="300"/>
                <c:pt idx="0">
                  <c:v>45512</c:v>
                </c:pt>
                <c:pt idx="1">
                  <c:v>45513</c:v>
                </c:pt>
                <c:pt idx="2">
                  <c:v>45516</c:v>
                </c:pt>
                <c:pt idx="3">
                  <c:v>45517</c:v>
                </c:pt>
                <c:pt idx="4">
                  <c:v>45518</c:v>
                </c:pt>
                <c:pt idx="5">
                  <c:v>45519</c:v>
                </c:pt>
                <c:pt idx="6">
                  <c:v>45520</c:v>
                </c:pt>
                <c:pt idx="7">
                  <c:v>45523</c:v>
                </c:pt>
                <c:pt idx="8">
                  <c:v>45524</c:v>
                </c:pt>
                <c:pt idx="9">
                  <c:v>45525</c:v>
                </c:pt>
                <c:pt idx="10">
                  <c:v>45526</c:v>
                </c:pt>
                <c:pt idx="11">
                  <c:v>45527</c:v>
                </c:pt>
                <c:pt idx="12">
                  <c:v>45530</c:v>
                </c:pt>
                <c:pt idx="13">
                  <c:v>45531</c:v>
                </c:pt>
                <c:pt idx="14">
                  <c:v>45532</c:v>
                </c:pt>
                <c:pt idx="15">
                  <c:v>45533</c:v>
                </c:pt>
                <c:pt idx="16">
                  <c:v>45534</c:v>
                </c:pt>
                <c:pt idx="17">
                  <c:v>45537</c:v>
                </c:pt>
                <c:pt idx="18">
                  <c:v>45538</c:v>
                </c:pt>
                <c:pt idx="19">
                  <c:v>45539</c:v>
                </c:pt>
                <c:pt idx="20">
                  <c:v>45540</c:v>
                </c:pt>
                <c:pt idx="21">
                  <c:v>45541</c:v>
                </c:pt>
                <c:pt idx="22">
                  <c:v>45544</c:v>
                </c:pt>
                <c:pt idx="23">
                  <c:v>45545</c:v>
                </c:pt>
                <c:pt idx="24">
                  <c:v>45546</c:v>
                </c:pt>
                <c:pt idx="25">
                  <c:v>45547</c:v>
                </c:pt>
                <c:pt idx="26">
                  <c:v>45548</c:v>
                </c:pt>
                <c:pt idx="27">
                  <c:v>45551</c:v>
                </c:pt>
                <c:pt idx="28">
                  <c:v>45552</c:v>
                </c:pt>
                <c:pt idx="29">
                  <c:v>45553</c:v>
                </c:pt>
                <c:pt idx="30">
                  <c:v>45554</c:v>
                </c:pt>
                <c:pt idx="31">
                  <c:v>45555</c:v>
                </c:pt>
                <c:pt idx="32">
                  <c:v>45558</c:v>
                </c:pt>
                <c:pt idx="33">
                  <c:v>45559</c:v>
                </c:pt>
                <c:pt idx="34">
                  <c:v>45560</c:v>
                </c:pt>
                <c:pt idx="35">
                  <c:v>45561</c:v>
                </c:pt>
                <c:pt idx="36">
                  <c:v>45562</c:v>
                </c:pt>
                <c:pt idx="37">
                  <c:v>45565</c:v>
                </c:pt>
                <c:pt idx="38">
                  <c:v>45566</c:v>
                </c:pt>
                <c:pt idx="39">
                  <c:v>45567</c:v>
                </c:pt>
                <c:pt idx="40">
                  <c:v>45568</c:v>
                </c:pt>
                <c:pt idx="41">
                  <c:v>45569</c:v>
                </c:pt>
                <c:pt idx="42">
                  <c:v>45572</c:v>
                </c:pt>
                <c:pt idx="43">
                  <c:v>45573</c:v>
                </c:pt>
                <c:pt idx="44">
                  <c:v>45574</c:v>
                </c:pt>
                <c:pt idx="45">
                  <c:v>45575</c:v>
                </c:pt>
                <c:pt idx="46">
                  <c:v>45576</c:v>
                </c:pt>
                <c:pt idx="47">
                  <c:v>45579</c:v>
                </c:pt>
                <c:pt idx="48">
                  <c:v>45580</c:v>
                </c:pt>
                <c:pt idx="49">
                  <c:v>45581</c:v>
                </c:pt>
                <c:pt idx="50">
                  <c:v>45582</c:v>
                </c:pt>
                <c:pt idx="51">
                  <c:v>45583</c:v>
                </c:pt>
                <c:pt idx="52">
                  <c:v>45586</c:v>
                </c:pt>
                <c:pt idx="53">
                  <c:v>45587</c:v>
                </c:pt>
                <c:pt idx="54">
                  <c:v>45588</c:v>
                </c:pt>
                <c:pt idx="55">
                  <c:v>45589</c:v>
                </c:pt>
                <c:pt idx="56">
                  <c:v>45590</c:v>
                </c:pt>
                <c:pt idx="57">
                  <c:v>45593</c:v>
                </c:pt>
                <c:pt idx="58">
                  <c:v>45594</c:v>
                </c:pt>
                <c:pt idx="59">
                  <c:v>45595</c:v>
                </c:pt>
                <c:pt idx="60">
                  <c:v>45596</c:v>
                </c:pt>
                <c:pt idx="61">
                  <c:v>45597</c:v>
                </c:pt>
                <c:pt idx="62">
                  <c:v>45600</c:v>
                </c:pt>
                <c:pt idx="63">
                  <c:v>45601</c:v>
                </c:pt>
                <c:pt idx="64">
                  <c:v>45602</c:v>
                </c:pt>
                <c:pt idx="65">
                  <c:v>45603</c:v>
                </c:pt>
                <c:pt idx="66">
                  <c:v>45604</c:v>
                </c:pt>
                <c:pt idx="67">
                  <c:v>45607</c:v>
                </c:pt>
                <c:pt idx="68">
                  <c:v>45608</c:v>
                </c:pt>
                <c:pt idx="69">
                  <c:v>45609</c:v>
                </c:pt>
                <c:pt idx="70">
                  <c:v>45610</c:v>
                </c:pt>
                <c:pt idx="71">
                  <c:v>45611</c:v>
                </c:pt>
                <c:pt idx="72">
                  <c:v>45614</c:v>
                </c:pt>
                <c:pt idx="73">
                  <c:v>45615</c:v>
                </c:pt>
                <c:pt idx="74">
                  <c:v>45616</c:v>
                </c:pt>
                <c:pt idx="75">
                  <c:v>45617</c:v>
                </c:pt>
                <c:pt idx="76">
                  <c:v>45618</c:v>
                </c:pt>
                <c:pt idx="77">
                  <c:v>45621</c:v>
                </c:pt>
                <c:pt idx="78">
                  <c:v>45622</c:v>
                </c:pt>
                <c:pt idx="79">
                  <c:v>45623</c:v>
                </c:pt>
                <c:pt idx="80">
                  <c:v>45624</c:v>
                </c:pt>
                <c:pt idx="81">
                  <c:v>45625</c:v>
                </c:pt>
                <c:pt idx="82">
                  <c:v>45628</c:v>
                </c:pt>
                <c:pt idx="83">
                  <c:v>45629</c:v>
                </c:pt>
                <c:pt idx="84">
                  <c:v>45630</c:v>
                </c:pt>
                <c:pt idx="85">
                  <c:v>45631</c:v>
                </c:pt>
                <c:pt idx="86">
                  <c:v>45632</c:v>
                </c:pt>
                <c:pt idx="87">
                  <c:v>45635</c:v>
                </c:pt>
                <c:pt idx="88">
                  <c:v>45636</c:v>
                </c:pt>
                <c:pt idx="89">
                  <c:v>45637</c:v>
                </c:pt>
                <c:pt idx="90">
                  <c:v>45638</c:v>
                </c:pt>
                <c:pt idx="91">
                  <c:v>45639</c:v>
                </c:pt>
                <c:pt idx="92">
                  <c:v>45642</c:v>
                </c:pt>
                <c:pt idx="93">
                  <c:v>45643</c:v>
                </c:pt>
                <c:pt idx="94">
                  <c:v>45644</c:v>
                </c:pt>
                <c:pt idx="95">
                  <c:v>45645</c:v>
                </c:pt>
                <c:pt idx="96">
                  <c:v>45646</c:v>
                </c:pt>
                <c:pt idx="97">
                  <c:v>45649</c:v>
                </c:pt>
                <c:pt idx="98">
                  <c:v>45650</c:v>
                </c:pt>
                <c:pt idx="99">
                  <c:v>45651</c:v>
                </c:pt>
                <c:pt idx="100">
                  <c:v>45652</c:v>
                </c:pt>
                <c:pt idx="101">
                  <c:v>45653</c:v>
                </c:pt>
                <c:pt idx="102">
                  <c:v>45656</c:v>
                </c:pt>
                <c:pt idx="103">
                  <c:v>45657</c:v>
                </c:pt>
                <c:pt idx="104">
                  <c:v>45658</c:v>
                </c:pt>
                <c:pt idx="105">
                  <c:v>45659</c:v>
                </c:pt>
                <c:pt idx="106">
                  <c:v>45660</c:v>
                </c:pt>
                <c:pt idx="107">
                  <c:v>45663</c:v>
                </c:pt>
                <c:pt idx="108">
                  <c:v>45664</c:v>
                </c:pt>
                <c:pt idx="109">
                  <c:v>45665</c:v>
                </c:pt>
                <c:pt idx="110">
                  <c:v>45666</c:v>
                </c:pt>
                <c:pt idx="111">
                  <c:v>45667</c:v>
                </c:pt>
                <c:pt idx="112">
                  <c:v>45670</c:v>
                </c:pt>
                <c:pt idx="113">
                  <c:v>45671</c:v>
                </c:pt>
                <c:pt idx="114">
                  <c:v>45672</c:v>
                </c:pt>
                <c:pt idx="115">
                  <c:v>45673</c:v>
                </c:pt>
                <c:pt idx="116">
                  <c:v>45674</c:v>
                </c:pt>
                <c:pt idx="117">
                  <c:v>45677</c:v>
                </c:pt>
                <c:pt idx="118">
                  <c:v>45678</c:v>
                </c:pt>
                <c:pt idx="119">
                  <c:v>45679</c:v>
                </c:pt>
                <c:pt idx="120">
                  <c:v>45680</c:v>
                </c:pt>
                <c:pt idx="121">
                  <c:v>45681</c:v>
                </c:pt>
                <c:pt idx="122">
                  <c:v>45684</c:v>
                </c:pt>
                <c:pt idx="123">
                  <c:v>45685</c:v>
                </c:pt>
                <c:pt idx="124">
                  <c:v>45686</c:v>
                </c:pt>
                <c:pt idx="125">
                  <c:v>45687</c:v>
                </c:pt>
                <c:pt idx="126">
                  <c:v>45688</c:v>
                </c:pt>
                <c:pt idx="127">
                  <c:v>45691</c:v>
                </c:pt>
                <c:pt idx="128">
                  <c:v>45692</c:v>
                </c:pt>
                <c:pt idx="129">
                  <c:v>45693</c:v>
                </c:pt>
                <c:pt idx="130">
                  <c:v>45694</c:v>
                </c:pt>
                <c:pt idx="131">
                  <c:v>45695</c:v>
                </c:pt>
                <c:pt idx="132">
                  <c:v>45698</c:v>
                </c:pt>
                <c:pt idx="133">
                  <c:v>45699</c:v>
                </c:pt>
                <c:pt idx="134">
                  <c:v>45700</c:v>
                </c:pt>
                <c:pt idx="135">
                  <c:v>45701</c:v>
                </c:pt>
                <c:pt idx="136">
                  <c:v>45702</c:v>
                </c:pt>
                <c:pt idx="137">
                  <c:v>45705</c:v>
                </c:pt>
                <c:pt idx="138">
                  <c:v>45706</c:v>
                </c:pt>
                <c:pt idx="139">
                  <c:v>45707</c:v>
                </c:pt>
                <c:pt idx="140">
                  <c:v>45708</c:v>
                </c:pt>
                <c:pt idx="141">
                  <c:v>45709</c:v>
                </c:pt>
                <c:pt idx="142">
                  <c:v>45712</c:v>
                </c:pt>
                <c:pt idx="143">
                  <c:v>45713</c:v>
                </c:pt>
                <c:pt idx="144">
                  <c:v>45714</c:v>
                </c:pt>
                <c:pt idx="145">
                  <c:v>45715</c:v>
                </c:pt>
                <c:pt idx="146">
                  <c:v>45716</c:v>
                </c:pt>
                <c:pt idx="147">
                  <c:v>45719</c:v>
                </c:pt>
                <c:pt idx="148">
                  <c:v>45720</c:v>
                </c:pt>
                <c:pt idx="149">
                  <c:v>45721</c:v>
                </c:pt>
                <c:pt idx="150">
                  <c:v>45722</c:v>
                </c:pt>
                <c:pt idx="151">
                  <c:v>45723</c:v>
                </c:pt>
                <c:pt idx="152">
                  <c:v>45726</c:v>
                </c:pt>
                <c:pt idx="153">
                  <c:v>45727</c:v>
                </c:pt>
                <c:pt idx="154">
                  <c:v>45728</c:v>
                </c:pt>
                <c:pt idx="155">
                  <c:v>45729</c:v>
                </c:pt>
                <c:pt idx="156">
                  <c:v>45730</c:v>
                </c:pt>
                <c:pt idx="157">
                  <c:v>45733</c:v>
                </c:pt>
                <c:pt idx="158">
                  <c:v>45734</c:v>
                </c:pt>
                <c:pt idx="159">
                  <c:v>45735</c:v>
                </c:pt>
                <c:pt idx="160">
                  <c:v>45736</c:v>
                </c:pt>
                <c:pt idx="161">
                  <c:v>45737</c:v>
                </c:pt>
                <c:pt idx="162">
                  <c:v>45740</c:v>
                </c:pt>
                <c:pt idx="163">
                  <c:v>45741</c:v>
                </c:pt>
                <c:pt idx="164">
                  <c:v>45742</c:v>
                </c:pt>
                <c:pt idx="165">
                  <c:v>45743</c:v>
                </c:pt>
                <c:pt idx="166">
                  <c:v>45744</c:v>
                </c:pt>
                <c:pt idx="167">
                  <c:v>45747</c:v>
                </c:pt>
                <c:pt idx="168">
                  <c:v>45748</c:v>
                </c:pt>
                <c:pt idx="169">
                  <c:v>45749</c:v>
                </c:pt>
                <c:pt idx="170">
                  <c:v>45750</c:v>
                </c:pt>
                <c:pt idx="171">
                  <c:v>45751</c:v>
                </c:pt>
                <c:pt idx="172">
                  <c:v>45754</c:v>
                </c:pt>
                <c:pt idx="173">
                  <c:v>45755</c:v>
                </c:pt>
                <c:pt idx="174">
                  <c:v>45756</c:v>
                </c:pt>
                <c:pt idx="175">
                  <c:v>45757</c:v>
                </c:pt>
                <c:pt idx="176">
                  <c:v>45758</c:v>
                </c:pt>
                <c:pt idx="177">
                  <c:v>45761</c:v>
                </c:pt>
                <c:pt idx="178">
                  <c:v>45762</c:v>
                </c:pt>
                <c:pt idx="179">
                  <c:v>45763</c:v>
                </c:pt>
                <c:pt idx="180">
                  <c:v>45764</c:v>
                </c:pt>
                <c:pt idx="181">
                  <c:v>45765</c:v>
                </c:pt>
                <c:pt idx="182">
                  <c:v>45768</c:v>
                </c:pt>
                <c:pt idx="183">
                  <c:v>45769</c:v>
                </c:pt>
                <c:pt idx="184">
                  <c:v>45770</c:v>
                </c:pt>
                <c:pt idx="185">
                  <c:v>45771</c:v>
                </c:pt>
                <c:pt idx="186">
                  <c:v>45772</c:v>
                </c:pt>
                <c:pt idx="187">
                  <c:v>45775</c:v>
                </c:pt>
                <c:pt idx="188">
                  <c:v>45776</c:v>
                </c:pt>
                <c:pt idx="189">
                  <c:v>45777</c:v>
                </c:pt>
                <c:pt idx="190">
                  <c:v>45778</c:v>
                </c:pt>
                <c:pt idx="191">
                  <c:v>45779</c:v>
                </c:pt>
                <c:pt idx="192">
                  <c:v>45782</c:v>
                </c:pt>
                <c:pt idx="193">
                  <c:v>45783</c:v>
                </c:pt>
                <c:pt idx="194">
                  <c:v>45784</c:v>
                </c:pt>
                <c:pt idx="195">
                  <c:v>45785</c:v>
                </c:pt>
                <c:pt idx="196">
                  <c:v>45786</c:v>
                </c:pt>
                <c:pt idx="197">
                  <c:v>45789</c:v>
                </c:pt>
                <c:pt idx="198">
                  <c:v>45790</c:v>
                </c:pt>
                <c:pt idx="199">
                  <c:v>45791</c:v>
                </c:pt>
                <c:pt idx="200">
                  <c:v>45792</c:v>
                </c:pt>
                <c:pt idx="201">
                  <c:v>45793</c:v>
                </c:pt>
                <c:pt idx="202">
                  <c:v>45795</c:v>
                </c:pt>
                <c:pt idx="203">
                  <c:v>45796</c:v>
                </c:pt>
                <c:pt idx="204">
                  <c:v>45797</c:v>
                </c:pt>
                <c:pt idx="205">
                  <c:v>45798</c:v>
                </c:pt>
                <c:pt idx="206">
                  <c:v>45799</c:v>
                </c:pt>
                <c:pt idx="207">
                  <c:v>45800</c:v>
                </c:pt>
                <c:pt idx="208">
                  <c:v>45802</c:v>
                </c:pt>
                <c:pt idx="209">
                  <c:v>45803</c:v>
                </c:pt>
                <c:pt idx="210">
                  <c:v>45804</c:v>
                </c:pt>
                <c:pt idx="211">
                  <c:v>45805</c:v>
                </c:pt>
                <c:pt idx="212">
                  <c:v>45806</c:v>
                </c:pt>
                <c:pt idx="213">
                  <c:v>45807</c:v>
                </c:pt>
                <c:pt idx="214">
                  <c:v>45809</c:v>
                </c:pt>
                <c:pt idx="215">
                  <c:v>45810</c:v>
                </c:pt>
                <c:pt idx="216">
                  <c:v>45811</c:v>
                </c:pt>
                <c:pt idx="217">
                  <c:v>45812</c:v>
                </c:pt>
                <c:pt idx="218">
                  <c:v>45813</c:v>
                </c:pt>
                <c:pt idx="219">
                  <c:v>45814</c:v>
                </c:pt>
                <c:pt idx="220">
                  <c:v>45816</c:v>
                </c:pt>
                <c:pt idx="221">
                  <c:v>45817</c:v>
                </c:pt>
                <c:pt idx="222">
                  <c:v>45818</c:v>
                </c:pt>
                <c:pt idx="223">
                  <c:v>45819</c:v>
                </c:pt>
                <c:pt idx="224">
                  <c:v>45820</c:v>
                </c:pt>
                <c:pt idx="225">
                  <c:v>45821</c:v>
                </c:pt>
                <c:pt idx="226">
                  <c:v>45823</c:v>
                </c:pt>
                <c:pt idx="227">
                  <c:v>45824</c:v>
                </c:pt>
                <c:pt idx="228">
                  <c:v>45825</c:v>
                </c:pt>
                <c:pt idx="229">
                  <c:v>45826</c:v>
                </c:pt>
                <c:pt idx="230">
                  <c:v>45827</c:v>
                </c:pt>
                <c:pt idx="231">
                  <c:v>45828</c:v>
                </c:pt>
                <c:pt idx="232">
                  <c:v>45830</c:v>
                </c:pt>
                <c:pt idx="233">
                  <c:v>45831</c:v>
                </c:pt>
                <c:pt idx="234">
                  <c:v>45832</c:v>
                </c:pt>
                <c:pt idx="235">
                  <c:v>45833</c:v>
                </c:pt>
                <c:pt idx="236">
                  <c:v>45834</c:v>
                </c:pt>
                <c:pt idx="237">
                  <c:v>45835</c:v>
                </c:pt>
                <c:pt idx="238">
                  <c:v>45837</c:v>
                </c:pt>
                <c:pt idx="239">
                  <c:v>45838</c:v>
                </c:pt>
                <c:pt idx="240">
                  <c:v>45839</c:v>
                </c:pt>
                <c:pt idx="241">
                  <c:v>45840</c:v>
                </c:pt>
                <c:pt idx="242">
                  <c:v>45841</c:v>
                </c:pt>
                <c:pt idx="243">
                  <c:v>45842</c:v>
                </c:pt>
                <c:pt idx="244">
                  <c:v>45844</c:v>
                </c:pt>
                <c:pt idx="245">
                  <c:v>45845</c:v>
                </c:pt>
                <c:pt idx="246">
                  <c:v>45846</c:v>
                </c:pt>
                <c:pt idx="247">
                  <c:v>45847</c:v>
                </c:pt>
                <c:pt idx="248">
                  <c:v>45848</c:v>
                </c:pt>
                <c:pt idx="249">
                  <c:v>45849</c:v>
                </c:pt>
                <c:pt idx="250">
                  <c:v>45851</c:v>
                </c:pt>
                <c:pt idx="251">
                  <c:v>45852</c:v>
                </c:pt>
                <c:pt idx="252">
                  <c:v>45853</c:v>
                </c:pt>
                <c:pt idx="253">
                  <c:v>45854</c:v>
                </c:pt>
                <c:pt idx="254">
                  <c:v>45855</c:v>
                </c:pt>
                <c:pt idx="255">
                  <c:v>45856</c:v>
                </c:pt>
                <c:pt idx="256">
                  <c:v>45858</c:v>
                </c:pt>
                <c:pt idx="257">
                  <c:v>45859</c:v>
                </c:pt>
                <c:pt idx="258">
                  <c:v>45860</c:v>
                </c:pt>
                <c:pt idx="259">
                  <c:v>45861</c:v>
                </c:pt>
                <c:pt idx="260">
                  <c:v>45862</c:v>
                </c:pt>
                <c:pt idx="261">
                  <c:v>45863</c:v>
                </c:pt>
                <c:pt idx="262">
                  <c:v>45865</c:v>
                </c:pt>
                <c:pt idx="263">
                  <c:v>45866</c:v>
                </c:pt>
                <c:pt idx="264">
                  <c:v>45867</c:v>
                </c:pt>
                <c:pt idx="265">
                  <c:v>45868</c:v>
                </c:pt>
                <c:pt idx="266">
                  <c:v>45869</c:v>
                </c:pt>
                <c:pt idx="267">
                  <c:v>45870</c:v>
                </c:pt>
                <c:pt idx="268">
                  <c:v>45872</c:v>
                </c:pt>
                <c:pt idx="269">
                  <c:v>45873</c:v>
                </c:pt>
                <c:pt idx="270">
                  <c:v>45874</c:v>
                </c:pt>
                <c:pt idx="271">
                  <c:v>45875</c:v>
                </c:pt>
                <c:pt idx="272">
                  <c:v>45876</c:v>
                </c:pt>
                <c:pt idx="273">
                  <c:v>45877</c:v>
                </c:pt>
                <c:pt idx="274">
                  <c:v>45879</c:v>
                </c:pt>
                <c:pt idx="275">
                  <c:v>45880</c:v>
                </c:pt>
                <c:pt idx="276">
                  <c:v>45881</c:v>
                </c:pt>
                <c:pt idx="277">
                  <c:v>45882</c:v>
                </c:pt>
                <c:pt idx="278">
                  <c:v>45883</c:v>
                </c:pt>
                <c:pt idx="279">
                  <c:v>45884</c:v>
                </c:pt>
                <c:pt idx="280">
                  <c:v>45886</c:v>
                </c:pt>
                <c:pt idx="281">
                  <c:v>45887</c:v>
                </c:pt>
                <c:pt idx="282">
                  <c:v>45888</c:v>
                </c:pt>
                <c:pt idx="283">
                  <c:v>45889</c:v>
                </c:pt>
                <c:pt idx="284">
                  <c:v>45890</c:v>
                </c:pt>
                <c:pt idx="285">
                  <c:v>45891</c:v>
                </c:pt>
                <c:pt idx="286">
                  <c:v>45893</c:v>
                </c:pt>
                <c:pt idx="287">
                  <c:v>45894</c:v>
                </c:pt>
                <c:pt idx="288">
                  <c:v>45895</c:v>
                </c:pt>
                <c:pt idx="289">
                  <c:v>45896</c:v>
                </c:pt>
                <c:pt idx="290">
                  <c:v>45897</c:v>
                </c:pt>
                <c:pt idx="291">
                  <c:v>45898</c:v>
                </c:pt>
                <c:pt idx="292">
                  <c:v>45900</c:v>
                </c:pt>
                <c:pt idx="293">
                  <c:v>45901</c:v>
                </c:pt>
                <c:pt idx="294">
                  <c:v>45902</c:v>
                </c:pt>
                <c:pt idx="295">
                  <c:v>45903</c:v>
                </c:pt>
                <c:pt idx="296">
                  <c:v>45904</c:v>
                </c:pt>
                <c:pt idx="297">
                  <c:v>45905</c:v>
                </c:pt>
                <c:pt idx="298">
                  <c:v>45907</c:v>
                </c:pt>
                <c:pt idx="299">
                  <c:v>45908</c:v>
                </c:pt>
              </c:numCache>
            </c:numRef>
          </c:cat>
          <c:val>
            <c:numRef>
              <c:f>Sheet1!$B$2:$B$301</c:f>
              <c:numCache>
                <c:formatCode>General</c:formatCode>
                <c:ptCount val="300"/>
                <c:pt idx="0">
                  <c:v>515.1</c:v>
                </c:pt>
                <c:pt idx="1">
                  <c:v>518.70000000000005</c:v>
                </c:pt>
                <c:pt idx="2">
                  <c:v>518.71</c:v>
                </c:pt>
                <c:pt idx="3">
                  <c:v>526.12</c:v>
                </c:pt>
                <c:pt idx="4">
                  <c:v>529.23</c:v>
                </c:pt>
                <c:pt idx="5">
                  <c:v>535.1</c:v>
                </c:pt>
                <c:pt idx="6">
                  <c:v>538.33000000000004</c:v>
                </c:pt>
                <c:pt idx="7">
                  <c:v>543.39</c:v>
                </c:pt>
                <c:pt idx="8">
                  <c:v>543.27</c:v>
                </c:pt>
                <c:pt idx="9">
                  <c:v>544.91999999999996</c:v>
                </c:pt>
                <c:pt idx="10">
                  <c:v>541.97</c:v>
                </c:pt>
                <c:pt idx="11">
                  <c:v>547.46</c:v>
                </c:pt>
                <c:pt idx="12">
                  <c:v>546.66999999999996</c:v>
                </c:pt>
                <c:pt idx="13">
                  <c:v>547.23</c:v>
                </c:pt>
                <c:pt idx="14">
                  <c:v>545.09</c:v>
                </c:pt>
                <c:pt idx="15">
                  <c:v>545.12</c:v>
                </c:pt>
                <c:pt idx="16">
                  <c:v>549.27</c:v>
                </c:pt>
                <c:pt idx="17">
                  <c:v>548.79</c:v>
                </c:pt>
                <c:pt idx="18">
                  <c:v>540.32000000000005</c:v>
                </c:pt>
                <c:pt idx="19">
                  <c:v>537.38</c:v>
                </c:pt>
                <c:pt idx="20">
                  <c:v>535.89</c:v>
                </c:pt>
                <c:pt idx="21">
                  <c:v>529.45000000000005</c:v>
                </c:pt>
                <c:pt idx="22">
                  <c:v>532.36</c:v>
                </c:pt>
                <c:pt idx="23">
                  <c:v>533.07000000000005</c:v>
                </c:pt>
                <c:pt idx="24">
                  <c:v>536.11</c:v>
                </c:pt>
                <c:pt idx="25">
                  <c:v>541.33000000000004</c:v>
                </c:pt>
                <c:pt idx="26">
                  <c:v>544.55999999999995</c:v>
                </c:pt>
                <c:pt idx="27">
                  <c:v>545.77</c:v>
                </c:pt>
                <c:pt idx="28">
                  <c:v>545.97</c:v>
                </c:pt>
                <c:pt idx="29">
                  <c:v>544.41</c:v>
                </c:pt>
                <c:pt idx="30">
                  <c:v>552.96</c:v>
                </c:pt>
                <c:pt idx="31">
                  <c:v>551.54</c:v>
                </c:pt>
                <c:pt idx="32">
                  <c:v>553.23</c:v>
                </c:pt>
                <c:pt idx="33">
                  <c:v>556.22</c:v>
                </c:pt>
                <c:pt idx="34">
                  <c:v>555.64</c:v>
                </c:pt>
                <c:pt idx="35">
                  <c:v>560.45000000000005</c:v>
                </c:pt>
                <c:pt idx="36">
                  <c:v>562.07000000000005</c:v>
                </c:pt>
                <c:pt idx="37">
                  <c:v>561.37</c:v>
                </c:pt>
                <c:pt idx="38">
                  <c:v>557.54</c:v>
                </c:pt>
                <c:pt idx="39">
                  <c:v>557.20000000000005</c:v>
                </c:pt>
                <c:pt idx="40">
                  <c:v>554.96</c:v>
                </c:pt>
                <c:pt idx="41">
                  <c:v>558.22</c:v>
                </c:pt>
                <c:pt idx="42">
                  <c:v>555.9</c:v>
                </c:pt>
                <c:pt idx="43">
                  <c:v>556.36</c:v>
                </c:pt>
                <c:pt idx="44">
                  <c:v>558.73</c:v>
                </c:pt>
                <c:pt idx="45">
                  <c:v>558.48</c:v>
                </c:pt>
                <c:pt idx="46">
                  <c:v>561.38</c:v>
                </c:pt>
                <c:pt idx="47">
                  <c:v>564.14</c:v>
                </c:pt>
                <c:pt idx="48">
                  <c:v>560.41999999999996</c:v>
                </c:pt>
                <c:pt idx="49">
                  <c:v>560.91999999999996</c:v>
                </c:pt>
                <c:pt idx="50">
                  <c:v>560.75</c:v>
                </c:pt>
                <c:pt idx="51">
                  <c:v>563.79999999999995</c:v>
                </c:pt>
                <c:pt idx="52">
                  <c:v>561.67999999999995</c:v>
                </c:pt>
                <c:pt idx="53">
                  <c:v>560.1</c:v>
                </c:pt>
                <c:pt idx="54">
                  <c:v>555.6</c:v>
                </c:pt>
                <c:pt idx="55">
                  <c:v>556.35</c:v>
                </c:pt>
                <c:pt idx="56">
                  <c:v>556.20000000000005</c:v>
                </c:pt>
                <c:pt idx="57">
                  <c:v>557.86</c:v>
                </c:pt>
                <c:pt idx="58">
                  <c:v>557.96</c:v>
                </c:pt>
                <c:pt idx="59">
                  <c:v>555.99</c:v>
                </c:pt>
                <c:pt idx="60">
                  <c:v>547.92999999999995</c:v>
                </c:pt>
                <c:pt idx="61">
                  <c:v>549.63</c:v>
                </c:pt>
                <c:pt idx="62">
                  <c:v>549.46</c:v>
                </c:pt>
                <c:pt idx="63">
                  <c:v>554.82000000000005</c:v>
                </c:pt>
                <c:pt idx="64">
                  <c:v>562.15</c:v>
                </c:pt>
                <c:pt idx="65">
                  <c:v>567.41</c:v>
                </c:pt>
                <c:pt idx="66">
                  <c:v>567.63</c:v>
                </c:pt>
                <c:pt idx="67">
                  <c:v>567.51</c:v>
                </c:pt>
                <c:pt idx="68">
                  <c:v>563.36</c:v>
                </c:pt>
                <c:pt idx="69">
                  <c:v>562.05999999999995</c:v>
                </c:pt>
                <c:pt idx="70">
                  <c:v>559.66</c:v>
                </c:pt>
                <c:pt idx="71">
                  <c:v>554.19000000000005</c:v>
                </c:pt>
                <c:pt idx="72">
                  <c:v>556.02</c:v>
                </c:pt>
                <c:pt idx="73">
                  <c:v>558.4</c:v>
                </c:pt>
                <c:pt idx="74">
                  <c:v>557.34</c:v>
                </c:pt>
                <c:pt idx="75">
                  <c:v>559.55999999999995</c:v>
                </c:pt>
                <c:pt idx="76">
                  <c:v>561.29999999999995</c:v>
                </c:pt>
                <c:pt idx="77">
                  <c:v>563.72</c:v>
                </c:pt>
                <c:pt idx="78">
                  <c:v>564.66</c:v>
                </c:pt>
                <c:pt idx="79">
                  <c:v>564.26</c:v>
                </c:pt>
                <c:pt idx="80">
                  <c:v>564.29</c:v>
                </c:pt>
                <c:pt idx="81">
                  <c:v>567.05999999999995</c:v>
                </c:pt>
                <c:pt idx="82">
                  <c:v>568.5</c:v>
                </c:pt>
                <c:pt idx="83">
                  <c:v>570.79</c:v>
                </c:pt>
                <c:pt idx="84">
                  <c:v>573.37</c:v>
                </c:pt>
                <c:pt idx="85">
                  <c:v>573.4</c:v>
                </c:pt>
                <c:pt idx="86">
                  <c:v>574.47</c:v>
                </c:pt>
                <c:pt idx="87">
                  <c:v>572.66</c:v>
                </c:pt>
                <c:pt idx="88">
                  <c:v>569.77</c:v>
                </c:pt>
                <c:pt idx="89">
                  <c:v>572.89</c:v>
                </c:pt>
                <c:pt idx="90">
                  <c:v>571.01</c:v>
                </c:pt>
                <c:pt idx="91">
                  <c:v>569.49</c:v>
                </c:pt>
                <c:pt idx="92">
                  <c:v>570.5</c:v>
                </c:pt>
                <c:pt idx="93">
                  <c:v>568.01</c:v>
                </c:pt>
                <c:pt idx="94">
                  <c:v>556.23</c:v>
                </c:pt>
                <c:pt idx="95">
                  <c:v>552.03</c:v>
                </c:pt>
                <c:pt idx="96">
                  <c:v>555.05999999999995</c:v>
                </c:pt>
                <c:pt idx="97">
                  <c:v>558.44000000000005</c:v>
                </c:pt>
                <c:pt idx="98">
                  <c:v>562.9</c:v>
                </c:pt>
                <c:pt idx="99">
                  <c:v>563.03</c:v>
                </c:pt>
                <c:pt idx="100">
                  <c:v>563.04999999999995</c:v>
                </c:pt>
                <c:pt idx="101">
                  <c:v>560.04</c:v>
                </c:pt>
                <c:pt idx="102">
                  <c:v>555.01</c:v>
                </c:pt>
                <c:pt idx="103">
                  <c:v>553.4</c:v>
                </c:pt>
                <c:pt idx="104">
                  <c:v>553.4</c:v>
                </c:pt>
                <c:pt idx="105">
                  <c:v>552.51</c:v>
                </c:pt>
                <c:pt idx="106">
                  <c:v>557.09</c:v>
                </c:pt>
                <c:pt idx="107">
                  <c:v>560.67999999999995</c:v>
                </c:pt>
                <c:pt idx="108">
                  <c:v>557</c:v>
                </c:pt>
                <c:pt idx="109">
                  <c:v>556.17999999999995</c:v>
                </c:pt>
                <c:pt idx="110">
                  <c:v>555.87</c:v>
                </c:pt>
                <c:pt idx="111">
                  <c:v>548.24</c:v>
                </c:pt>
                <c:pt idx="112">
                  <c:v>546.76</c:v>
                </c:pt>
                <c:pt idx="113">
                  <c:v>548.5</c:v>
                </c:pt>
                <c:pt idx="114">
                  <c:v>556.88</c:v>
                </c:pt>
                <c:pt idx="115">
                  <c:v>557.86</c:v>
                </c:pt>
                <c:pt idx="116">
                  <c:v>562.13</c:v>
                </c:pt>
                <c:pt idx="117">
                  <c:v>564.20000000000005</c:v>
                </c:pt>
                <c:pt idx="118">
                  <c:v>568.02</c:v>
                </c:pt>
                <c:pt idx="119">
                  <c:v>570.79999999999995</c:v>
                </c:pt>
                <c:pt idx="120">
                  <c:v>573.09</c:v>
                </c:pt>
                <c:pt idx="121">
                  <c:v>573.73</c:v>
                </c:pt>
                <c:pt idx="122">
                  <c:v>568.05999999999995</c:v>
                </c:pt>
                <c:pt idx="123">
                  <c:v>570.94000000000005</c:v>
                </c:pt>
                <c:pt idx="124">
                  <c:v>570.24</c:v>
                </c:pt>
                <c:pt idx="125">
                  <c:v>573.69000000000005</c:v>
                </c:pt>
                <c:pt idx="126">
                  <c:v>571.44000000000005</c:v>
                </c:pt>
                <c:pt idx="127">
                  <c:v>565</c:v>
                </c:pt>
                <c:pt idx="128">
                  <c:v>569.91</c:v>
                </c:pt>
                <c:pt idx="129">
                  <c:v>573.12</c:v>
                </c:pt>
                <c:pt idx="130">
                  <c:v>575.54999999999995</c:v>
                </c:pt>
                <c:pt idx="131">
                  <c:v>571.75</c:v>
                </c:pt>
                <c:pt idx="132">
                  <c:v>574.46</c:v>
                </c:pt>
                <c:pt idx="133">
                  <c:v>574.30999999999995</c:v>
                </c:pt>
                <c:pt idx="134">
                  <c:v>573.65</c:v>
                </c:pt>
                <c:pt idx="135">
                  <c:v>579.96</c:v>
                </c:pt>
                <c:pt idx="136">
                  <c:v>581.16999999999996</c:v>
                </c:pt>
                <c:pt idx="137">
                  <c:v>581.91</c:v>
                </c:pt>
                <c:pt idx="138">
                  <c:v>583.4</c:v>
                </c:pt>
                <c:pt idx="139">
                  <c:v>582.79</c:v>
                </c:pt>
                <c:pt idx="140">
                  <c:v>580.94000000000005</c:v>
                </c:pt>
                <c:pt idx="141">
                  <c:v>575.26</c:v>
                </c:pt>
                <c:pt idx="142">
                  <c:v>572.73</c:v>
                </c:pt>
                <c:pt idx="143">
                  <c:v>570.17999999999995</c:v>
                </c:pt>
                <c:pt idx="144">
                  <c:v>571.75</c:v>
                </c:pt>
                <c:pt idx="145">
                  <c:v>564.22</c:v>
                </c:pt>
                <c:pt idx="146">
                  <c:v>567.51</c:v>
                </c:pt>
                <c:pt idx="147">
                  <c:v>563.30999999999995</c:v>
                </c:pt>
                <c:pt idx="148">
                  <c:v>556.95000000000005</c:v>
                </c:pt>
                <c:pt idx="149">
                  <c:v>565.23</c:v>
                </c:pt>
                <c:pt idx="150">
                  <c:v>560.33000000000004</c:v>
                </c:pt>
                <c:pt idx="151">
                  <c:v>561.34</c:v>
                </c:pt>
                <c:pt idx="152">
                  <c:v>549.1</c:v>
                </c:pt>
                <c:pt idx="153">
                  <c:v>545.05999999999995</c:v>
                </c:pt>
                <c:pt idx="154">
                  <c:v>547.73</c:v>
                </c:pt>
                <c:pt idx="155">
                  <c:v>541.92999999999995</c:v>
                </c:pt>
                <c:pt idx="156">
                  <c:v>551.29999999999995</c:v>
                </c:pt>
                <c:pt idx="157">
                  <c:v>556.16999999999996</c:v>
                </c:pt>
                <c:pt idx="158">
                  <c:v>553.83000000000004</c:v>
                </c:pt>
                <c:pt idx="159">
                  <c:v>557.45000000000005</c:v>
                </c:pt>
                <c:pt idx="160">
                  <c:v>556.25</c:v>
                </c:pt>
                <c:pt idx="161">
                  <c:v>555.16999999999996</c:v>
                </c:pt>
                <c:pt idx="162">
                  <c:v>561.23</c:v>
                </c:pt>
                <c:pt idx="163">
                  <c:v>562.41999999999996</c:v>
                </c:pt>
                <c:pt idx="164">
                  <c:v>557.64</c:v>
                </c:pt>
                <c:pt idx="165">
                  <c:v>555.92999999999995</c:v>
                </c:pt>
                <c:pt idx="166">
                  <c:v>547.29</c:v>
                </c:pt>
                <c:pt idx="167">
                  <c:v>545.20000000000005</c:v>
                </c:pt>
                <c:pt idx="168">
                  <c:v>548.45000000000005</c:v>
                </c:pt>
                <c:pt idx="169">
                  <c:v>550.9</c:v>
                </c:pt>
                <c:pt idx="170">
                  <c:v>532.91</c:v>
                </c:pt>
                <c:pt idx="171">
                  <c:v>504.7</c:v>
                </c:pt>
                <c:pt idx="172">
                  <c:v>491.49</c:v>
                </c:pt>
                <c:pt idx="173">
                  <c:v>490.41</c:v>
                </c:pt>
                <c:pt idx="174">
                  <c:v>517.01</c:v>
                </c:pt>
                <c:pt idx="175">
                  <c:v>514.11</c:v>
                </c:pt>
                <c:pt idx="176">
                  <c:v>521.39</c:v>
                </c:pt>
                <c:pt idx="177">
                  <c:v>527.99</c:v>
                </c:pt>
                <c:pt idx="178">
                  <c:v>529.78</c:v>
                </c:pt>
                <c:pt idx="179">
                  <c:v>522.04</c:v>
                </c:pt>
                <c:pt idx="180">
                  <c:v>523.28</c:v>
                </c:pt>
                <c:pt idx="181">
                  <c:v>523.69000000000005</c:v>
                </c:pt>
                <c:pt idx="182">
                  <c:v>517.25</c:v>
                </c:pt>
                <c:pt idx="183">
                  <c:v>525.67999999999995</c:v>
                </c:pt>
                <c:pt idx="184">
                  <c:v>533.45000000000005</c:v>
                </c:pt>
                <c:pt idx="185">
                  <c:v>540.87</c:v>
                </c:pt>
                <c:pt idx="186">
                  <c:v>543.98</c:v>
                </c:pt>
                <c:pt idx="187">
                  <c:v>545.74</c:v>
                </c:pt>
                <c:pt idx="188">
                  <c:v>548.41999999999996</c:v>
                </c:pt>
                <c:pt idx="189">
                  <c:v>549.9</c:v>
                </c:pt>
                <c:pt idx="190">
                  <c:v>550.89</c:v>
                </c:pt>
                <c:pt idx="191">
                  <c:v>560.11</c:v>
                </c:pt>
                <c:pt idx="192">
                  <c:v>558.16</c:v>
                </c:pt>
                <c:pt idx="193">
                  <c:v>555.41</c:v>
                </c:pt>
                <c:pt idx="194">
                  <c:v>556.79</c:v>
                </c:pt>
                <c:pt idx="195">
                  <c:v>557.79</c:v>
                </c:pt>
                <c:pt idx="196">
                  <c:v>558.65</c:v>
                </c:pt>
                <c:pt idx="197">
                  <c:v>570.47</c:v>
                </c:pt>
                <c:pt idx="198">
                  <c:v>574.09</c:v>
                </c:pt>
                <c:pt idx="199">
                  <c:v>575.98</c:v>
                </c:pt>
                <c:pt idx="200">
                  <c:v>577.47</c:v>
                </c:pt>
                <c:pt idx="201">
                  <c:v>580.20000000000005</c:v>
                </c:pt>
                <c:pt idx="202">
                  <c:v>580.67999999999995</c:v>
                </c:pt>
                <c:pt idx="203">
                  <c:v>581.41999999999996</c:v>
                </c:pt>
                <c:pt idx="204">
                  <c:v>580.92999999999995</c:v>
                </c:pt>
                <c:pt idx="205">
                  <c:v>576.23</c:v>
                </c:pt>
                <c:pt idx="206">
                  <c:v>574.17999999999995</c:v>
                </c:pt>
                <c:pt idx="207">
                  <c:v>572.44000000000005</c:v>
                </c:pt>
                <c:pt idx="208">
                  <c:v>572.76</c:v>
                </c:pt>
                <c:pt idx="209">
                  <c:v>573.91999999999996</c:v>
                </c:pt>
                <c:pt idx="210">
                  <c:v>580.78</c:v>
                </c:pt>
                <c:pt idx="211">
                  <c:v>577.71</c:v>
                </c:pt>
                <c:pt idx="212">
                  <c:v>580.35</c:v>
                </c:pt>
                <c:pt idx="213">
                  <c:v>579.87</c:v>
                </c:pt>
                <c:pt idx="214">
                  <c:v>580.05999999999995</c:v>
                </c:pt>
                <c:pt idx="215">
                  <c:v>582.03</c:v>
                </c:pt>
                <c:pt idx="216">
                  <c:v>583.89</c:v>
                </c:pt>
                <c:pt idx="217">
                  <c:v>585.97</c:v>
                </c:pt>
                <c:pt idx="218">
                  <c:v>584.66999999999996</c:v>
                </c:pt>
                <c:pt idx="219">
                  <c:v>587.89</c:v>
                </c:pt>
                <c:pt idx="220">
                  <c:v>588.12</c:v>
                </c:pt>
                <c:pt idx="221">
                  <c:v>589.12</c:v>
                </c:pt>
                <c:pt idx="222">
                  <c:v>591.63</c:v>
                </c:pt>
                <c:pt idx="223">
                  <c:v>591.4</c:v>
                </c:pt>
                <c:pt idx="224">
                  <c:v>593.04999999999995</c:v>
                </c:pt>
                <c:pt idx="225">
                  <c:v>586.51</c:v>
                </c:pt>
                <c:pt idx="226">
                  <c:v>586.4</c:v>
                </c:pt>
                <c:pt idx="227">
                  <c:v>591.63</c:v>
                </c:pt>
                <c:pt idx="228">
                  <c:v>586.91</c:v>
                </c:pt>
                <c:pt idx="229">
                  <c:v>586.41</c:v>
                </c:pt>
                <c:pt idx="230">
                  <c:v>583.77</c:v>
                </c:pt>
                <c:pt idx="231">
                  <c:v>583.74</c:v>
                </c:pt>
                <c:pt idx="232">
                  <c:v>583.49</c:v>
                </c:pt>
                <c:pt idx="233">
                  <c:v>586.48</c:v>
                </c:pt>
                <c:pt idx="234">
                  <c:v>595.13</c:v>
                </c:pt>
                <c:pt idx="235">
                  <c:v>594.58000000000004</c:v>
                </c:pt>
                <c:pt idx="236">
                  <c:v>599.54</c:v>
                </c:pt>
                <c:pt idx="237">
                  <c:v>602.85</c:v>
                </c:pt>
                <c:pt idx="238">
                  <c:v>602.9</c:v>
                </c:pt>
                <c:pt idx="239">
                  <c:v>604.86</c:v>
                </c:pt>
                <c:pt idx="240">
                  <c:v>604.66999999999996</c:v>
                </c:pt>
                <c:pt idx="241">
                  <c:v>606.55999999999995</c:v>
                </c:pt>
                <c:pt idx="242">
                  <c:v>610.48</c:v>
                </c:pt>
                <c:pt idx="243">
                  <c:v>610.01</c:v>
                </c:pt>
                <c:pt idx="244">
                  <c:v>610.02</c:v>
                </c:pt>
                <c:pt idx="245">
                  <c:v>606.16</c:v>
                </c:pt>
                <c:pt idx="246">
                  <c:v>605.78</c:v>
                </c:pt>
                <c:pt idx="247">
                  <c:v>609.05999999999995</c:v>
                </c:pt>
                <c:pt idx="248">
                  <c:v>610.29999999999995</c:v>
                </c:pt>
                <c:pt idx="249">
                  <c:v>607.94000000000005</c:v>
                </c:pt>
                <c:pt idx="250">
                  <c:v>607.89</c:v>
                </c:pt>
                <c:pt idx="251">
                  <c:v>608.51</c:v>
                </c:pt>
                <c:pt idx="252">
                  <c:v>606.38</c:v>
                </c:pt>
                <c:pt idx="253">
                  <c:v>606.88</c:v>
                </c:pt>
                <c:pt idx="254">
                  <c:v>610.29</c:v>
                </c:pt>
                <c:pt idx="255">
                  <c:v>611.4</c:v>
                </c:pt>
                <c:pt idx="256">
                  <c:v>611.20000000000005</c:v>
                </c:pt>
                <c:pt idx="257">
                  <c:v>612.58000000000004</c:v>
                </c:pt>
                <c:pt idx="258">
                  <c:v>612.69000000000005</c:v>
                </c:pt>
                <c:pt idx="259">
                  <c:v>619.01</c:v>
                </c:pt>
                <c:pt idx="260">
                  <c:v>620.45000000000005</c:v>
                </c:pt>
                <c:pt idx="261">
                  <c:v>620.21</c:v>
                </c:pt>
                <c:pt idx="262">
                  <c:v>620.35</c:v>
                </c:pt>
                <c:pt idx="263">
                  <c:v>618.91</c:v>
                </c:pt>
                <c:pt idx="264">
                  <c:v>616.51</c:v>
                </c:pt>
                <c:pt idx="265">
                  <c:v>615.55999999999995</c:v>
                </c:pt>
                <c:pt idx="266">
                  <c:v>612.54</c:v>
                </c:pt>
                <c:pt idx="267">
                  <c:v>604.71</c:v>
                </c:pt>
                <c:pt idx="268">
                  <c:v>605.38</c:v>
                </c:pt>
                <c:pt idx="269">
                  <c:v>611.83000000000004</c:v>
                </c:pt>
                <c:pt idx="270">
                  <c:v>611.11</c:v>
                </c:pt>
                <c:pt idx="271">
                  <c:v>615.04999999999995</c:v>
                </c:pt>
                <c:pt idx="272">
                  <c:v>616.59</c:v>
                </c:pt>
                <c:pt idx="273">
                  <c:v>619.83000000000004</c:v>
                </c:pt>
                <c:pt idx="274">
                  <c:v>619.86</c:v>
                </c:pt>
                <c:pt idx="275">
                  <c:v>618.38</c:v>
                </c:pt>
                <c:pt idx="276">
                  <c:v>624.11</c:v>
                </c:pt>
                <c:pt idx="277">
                  <c:v>628.08000000000004</c:v>
                </c:pt>
                <c:pt idx="278">
                  <c:v>627.33000000000004</c:v>
                </c:pt>
                <c:pt idx="279">
                  <c:v>627.5</c:v>
                </c:pt>
                <c:pt idx="280">
                  <c:v>627.29</c:v>
                </c:pt>
                <c:pt idx="281">
                  <c:v>627.07000000000005</c:v>
                </c:pt>
                <c:pt idx="282">
                  <c:v>624.99</c:v>
                </c:pt>
                <c:pt idx="283">
                  <c:v>623.62</c:v>
                </c:pt>
                <c:pt idx="284">
                  <c:v>621.45000000000005</c:v>
                </c:pt>
                <c:pt idx="285">
                  <c:v>629.76</c:v>
                </c:pt>
                <c:pt idx="286">
                  <c:v>629.75</c:v>
                </c:pt>
                <c:pt idx="287">
                  <c:v>628.33000000000004</c:v>
                </c:pt>
                <c:pt idx="288">
                  <c:v>628</c:v>
                </c:pt>
                <c:pt idx="289">
                  <c:v>628.25</c:v>
                </c:pt>
                <c:pt idx="290">
                  <c:v>630.41999999999996</c:v>
                </c:pt>
                <c:pt idx="291">
                  <c:v>627.33000000000004</c:v>
                </c:pt>
                <c:pt idx="292">
                  <c:v>627.16999999999996</c:v>
                </c:pt>
                <c:pt idx="293">
                  <c:v>627.73</c:v>
                </c:pt>
                <c:pt idx="294">
                  <c:v>623.03</c:v>
                </c:pt>
                <c:pt idx="295">
                  <c:v>625.11</c:v>
                </c:pt>
                <c:pt idx="296">
                  <c:v>628.74</c:v>
                </c:pt>
                <c:pt idx="297">
                  <c:v>629.94000000000005</c:v>
                </c:pt>
                <c:pt idx="298">
                  <c:v>629.51</c:v>
                </c:pt>
                <c:pt idx="299">
                  <c:v>630.91</c:v>
                </c:pt>
              </c:numCache>
            </c:numRef>
          </c:val>
          <c:smooth val="0"/>
          <c:extLst>
            <c:ext xmlns:c16="http://schemas.microsoft.com/office/drawing/2014/chart" uri="{C3380CC4-5D6E-409C-BE32-E72D297353CC}">
              <c16:uniqueId val="{00000000-7EF6-423C-8263-6C8CDD5ED970}"/>
            </c:ext>
          </c:extLst>
        </c:ser>
        <c:dLbls>
          <c:showLegendKey val="0"/>
          <c:showVal val="0"/>
          <c:showCatName val="0"/>
          <c:showSerName val="0"/>
          <c:showPercent val="0"/>
          <c:showBubbleSize val="0"/>
        </c:dLbls>
        <c:smooth val="0"/>
        <c:axId val="1400192880"/>
        <c:axId val="1400194512"/>
      </c:lineChart>
      <c:dateAx>
        <c:axId val="1400192880"/>
        <c:scaling>
          <c:orientation val="minMax"/>
          <c:max val="45910"/>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1440000" spcFirstLastPara="1" vertOverflow="ellipsis" wrap="square" anchor="ctr" anchorCtr="1"/>
          <a:lstStyle/>
          <a:p>
            <a:pPr>
              <a:defRPr sz="900" b="1"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0194512"/>
        <c:crossesAt val="0"/>
        <c:auto val="1"/>
        <c:lblOffset val="100"/>
        <c:baseTimeUnit val="days"/>
      </c:dateAx>
      <c:valAx>
        <c:axId val="1400194512"/>
        <c:scaling>
          <c:orientation val="minMax"/>
          <c:max val="650"/>
          <c:min val="450"/>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crossAx val="1400192880"/>
        <c:crosses val="autoZero"/>
        <c:crossBetween val="between"/>
        <c:majorUnit val="300"/>
        <c:minorUnit val="30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rot="240000"/>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158180627590047E-2"/>
          <c:y val="2.6449195503636766E-2"/>
          <c:w val="0.90636450561624193"/>
          <c:h val="0.89562703163316837"/>
        </c:manualLayout>
      </c:layout>
      <c:lineChart>
        <c:grouping val="standard"/>
        <c:varyColors val="0"/>
        <c:ser>
          <c:idx val="3"/>
          <c:order val="0"/>
          <c:tx>
            <c:strRef>
              <c:f>'%BDP'!$A$97</c:f>
              <c:strCache>
                <c:ptCount val="1"/>
                <c:pt idx="0">
                  <c:v>% SDU</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'%BDP'!$W$94:$AD$94</c:f>
              <c:numCache>
                <c:formatCode>General</c:formatCode>
                <c:ptCount val="8"/>
                <c:pt idx="0">
                  <c:v>2021</c:v>
                </c:pt>
                <c:pt idx="1">
                  <c:v>2022</c:v>
                </c:pt>
                <c:pt idx="2">
                  <c:v>2023</c:v>
                </c:pt>
                <c:pt idx="3">
                  <c:v>2024</c:v>
                </c:pt>
                <c:pt idx="4">
                  <c:v>2025</c:v>
                </c:pt>
                <c:pt idx="5">
                  <c:v>2026</c:v>
                </c:pt>
                <c:pt idx="6">
                  <c:v>2027</c:v>
                </c:pt>
                <c:pt idx="7">
                  <c:v>2028</c:v>
                </c:pt>
              </c:numCache>
            </c:numRef>
          </c:cat>
          <c:val>
            <c:numRef>
              <c:f>'%BDP'!$W$97:$AD$97</c:f>
              <c:numCache>
                <c:formatCode>0.0%</c:formatCode>
                <c:ptCount val="8"/>
                <c:pt idx="0">
                  <c:v>2.9745840626614315E-2</c:v>
                </c:pt>
                <c:pt idx="1">
                  <c:v>3.1696871192508344E-2</c:v>
                </c:pt>
                <c:pt idx="2">
                  <c:v>3.6019190195802138E-2</c:v>
                </c:pt>
                <c:pt idx="3">
                  <c:v>3.6971459377157942E-2</c:v>
                </c:pt>
                <c:pt idx="4">
                  <c:v>3.139594753981971E-2</c:v>
                </c:pt>
                <c:pt idx="5">
                  <c:v>3.1151557184332525E-2</c:v>
                </c:pt>
                <c:pt idx="6">
                  <c:v>3.1860219093246045E-2</c:v>
                </c:pt>
                <c:pt idx="7">
                  <c:v>3.1988911417651575E-2</c:v>
                </c:pt>
              </c:numCache>
            </c:numRef>
          </c:val>
          <c:smooth val="0"/>
          <c:extLst>
            <c:ext xmlns:c16="http://schemas.microsoft.com/office/drawing/2014/chart" uri="{C3380CC4-5D6E-409C-BE32-E72D297353CC}">
              <c16:uniqueId val="{00000000-3764-4204-8506-2479E24A4095}"/>
            </c:ext>
          </c:extLst>
        </c:ser>
        <c:ser>
          <c:idx val="4"/>
          <c:order val="1"/>
          <c:tx>
            <c:strRef>
              <c:f>'%BDP'!$A$98</c:f>
              <c:strCache>
                <c:ptCount val="1"/>
                <c:pt idx="0">
                  <c:v>Projekcija 2025.-2028. god.</c:v>
                </c:pt>
              </c:strCache>
            </c:strRef>
          </c:tx>
          <c:spPr>
            <a:ln w="28575" cap="rnd">
              <a:solidFill>
                <a:srgbClr val="FFFF00"/>
              </a:solidFill>
              <a:prstDash val="dashDot"/>
              <a:round/>
            </a:ln>
            <a:effectLst/>
          </c:spPr>
          <c:marker>
            <c:symbol val="circle"/>
            <c:size val="5"/>
            <c:spPr>
              <a:solidFill>
                <a:schemeClr val="accent5"/>
              </a:solidFill>
              <a:ln w="9525">
                <a:solidFill>
                  <a:schemeClr val="accent5"/>
                </a:solidFill>
              </a:ln>
              <a:effectLst/>
            </c:spPr>
          </c:marker>
          <c:dLbls>
            <c:delete val="1"/>
          </c:dLbls>
          <c:cat>
            <c:numRef>
              <c:f>'%BDP'!$W$94:$AD$94</c:f>
              <c:numCache>
                <c:formatCode>General</c:formatCode>
                <c:ptCount val="8"/>
                <c:pt idx="0">
                  <c:v>2021</c:v>
                </c:pt>
                <c:pt idx="1">
                  <c:v>2022</c:v>
                </c:pt>
                <c:pt idx="2">
                  <c:v>2023</c:v>
                </c:pt>
                <c:pt idx="3">
                  <c:v>2024</c:v>
                </c:pt>
                <c:pt idx="4">
                  <c:v>2025</c:v>
                </c:pt>
                <c:pt idx="5">
                  <c:v>2026</c:v>
                </c:pt>
                <c:pt idx="6">
                  <c:v>2027</c:v>
                </c:pt>
                <c:pt idx="7">
                  <c:v>2028</c:v>
                </c:pt>
              </c:numCache>
            </c:numRef>
          </c:cat>
          <c:val>
            <c:numRef>
              <c:f>'%BDP'!$W$98:$AD$98</c:f>
              <c:numCache>
                <c:formatCode>General</c:formatCode>
                <c:ptCount val="8"/>
                <c:pt idx="4" formatCode="0.0%">
                  <c:v>3.139594753981971E-2</c:v>
                </c:pt>
                <c:pt idx="5" formatCode="0.0%">
                  <c:v>3.1151557184332525E-2</c:v>
                </c:pt>
                <c:pt idx="6" formatCode="0.0%">
                  <c:v>3.1860219093246045E-2</c:v>
                </c:pt>
                <c:pt idx="7" formatCode="0.0%">
                  <c:v>3.1988911417651575E-2</c:v>
                </c:pt>
              </c:numCache>
            </c:numRef>
          </c:val>
          <c:smooth val="0"/>
          <c:extLst>
            <c:ext xmlns:c16="http://schemas.microsoft.com/office/drawing/2014/chart" uri="{C3380CC4-5D6E-409C-BE32-E72D297353CC}">
              <c16:uniqueId val="{00000001-3764-4204-8506-2479E24A4095}"/>
            </c:ext>
          </c:extLst>
        </c:ser>
        <c:dLbls>
          <c:dLblPos val="t"/>
          <c:showLegendKey val="0"/>
          <c:showVal val="1"/>
          <c:showCatName val="0"/>
          <c:showSerName val="0"/>
          <c:showPercent val="0"/>
          <c:showBubbleSize val="0"/>
        </c:dLbls>
        <c:marker val="1"/>
        <c:smooth val="0"/>
        <c:axId val="1400197232"/>
        <c:axId val="1400189072"/>
      </c:lineChart>
      <c:catAx>
        <c:axId val="140019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0189072"/>
        <c:crosses val="autoZero"/>
        <c:auto val="1"/>
        <c:lblAlgn val="ctr"/>
        <c:lblOffset val="100"/>
        <c:noMultiLvlLbl val="0"/>
      </c:catAx>
      <c:valAx>
        <c:axId val="1400189072"/>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0197232"/>
        <c:crosses val="autoZero"/>
        <c:crossBetween val="between"/>
      </c:valAx>
      <c:spPr>
        <a:noFill/>
        <a:ln>
          <a:noFill/>
        </a:ln>
        <a:effectLst/>
      </c:spPr>
    </c:plotArea>
    <c:legend>
      <c:legendPos val="b"/>
      <c:layout>
        <c:manualLayout>
          <c:xMode val="edge"/>
          <c:yMode val="edge"/>
          <c:x val="0.20956139960179787"/>
          <c:y val="9.2561620344613738E-2"/>
          <c:w val="0.53032164155554684"/>
          <c:h val="7.43806729779097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962E-3958-4DD9-B475-A2DCD818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197</Pages>
  <Words>35064</Words>
  <Characters>199870</Characters>
  <Application>Microsoft Office Word</Application>
  <DocSecurity>0</DocSecurity>
  <Lines>1665</Lines>
  <Paragraphs>468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BOSNA I HERCEGOVINA</vt:lpstr>
      <vt:lpstr>BOSNA I HERCEGOVINA</vt:lpstr>
    </vt:vector>
  </TitlesOfParts>
  <Company>Hewlett-Packard Company</Company>
  <LinksUpToDate>false</LinksUpToDate>
  <CharactersWithSpaces>234466</CharactersWithSpaces>
  <SharedDoc>false</SharedDoc>
  <HLinks>
    <vt:vector size="210" baseType="variant">
      <vt:variant>
        <vt:i4>1638463</vt:i4>
      </vt:variant>
      <vt:variant>
        <vt:i4>194</vt:i4>
      </vt:variant>
      <vt:variant>
        <vt:i4>0</vt:i4>
      </vt:variant>
      <vt:variant>
        <vt:i4>5</vt:i4>
      </vt:variant>
      <vt:variant>
        <vt:lpwstr/>
      </vt:variant>
      <vt:variant>
        <vt:lpwstr>_Toc191460935</vt:lpwstr>
      </vt:variant>
      <vt:variant>
        <vt:i4>1638463</vt:i4>
      </vt:variant>
      <vt:variant>
        <vt:i4>188</vt:i4>
      </vt:variant>
      <vt:variant>
        <vt:i4>0</vt:i4>
      </vt:variant>
      <vt:variant>
        <vt:i4>5</vt:i4>
      </vt:variant>
      <vt:variant>
        <vt:lpwstr/>
      </vt:variant>
      <vt:variant>
        <vt:lpwstr>_Toc191460932</vt:lpwstr>
      </vt:variant>
      <vt:variant>
        <vt:i4>1638463</vt:i4>
      </vt:variant>
      <vt:variant>
        <vt:i4>182</vt:i4>
      </vt:variant>
      <vt:variant>
        <vt:i4>0</vt:i4>
      </vt:variant>
      <vt:variant>
        <vt:i4>5</vt:i4>
      </vt:variant>
      <vt:variant>
        <vt:lpwstr/>
      </vt:variant>
      <vt:variant>
        <vt:lpwstr>_Toc191460931</vt:lpwstr>
      </vt:variant>
      <vt:variant>
        <vt:i4>1638463</vt:i4>
      </vt:variant>
      <vt:variant>
        <vt:i4>176</vt:i4>
      </vt:variant>
      <vt:variant>
        <vt:i4>0</vt:i4>
      </vt:variant>
      <vt:variant>
        <vt:i4>5</vt:i4>
      </vt:variant>
      <vt:variant>
        <vt:lpwstr/>
      </vt:variant>
      <vt:variant>
        <vt:lpwstr>_Toc191460930</vt:lpwstr>
      </vt:variant>
      <vt:variant>
        <vt:i4>1572927</vt:i4>
      </vt:variant>
      <vt:variant>
        <vt:i4>170</vt:i4>
      </vt:variant>
      <vt:variant>
        <vt:i4>0</vt:i4>
      </vt:variant>
      <vt:variant>
        <vt:i4>5</vt:i4>
      </vt:variant>
      <vt:variant>
        <vt:lpwstr/>
      </vt:variant>
      <vt:variant>
        <vt:lpwstr>_Toc191460929</vt:lpwstr>
      </vt:variant>
      <vt:variant>
        <vt:i4>1572927</vt:i4>
      </vt:variant>
      <vt:variant>
        <vt:i4>164</vt:i4>
      </vt:variant>
      <vt:variant>
        <vt:i4>0</vt:i4>
      </vt:variant>
      <vt:variant>
        <vt:i4>5</vt:i4>
      </vt:variant>
      <vt:variant>
        <vt:lpwstr/>
      </vt:variant>
      <vt:variant>
        <vt:lpwstr>_Toc191460928</vt:lpwstr>
      </vt:variant>
      <vt:variant>
        <vt:i4>1572927</vt:i4>
      </vt:variant>
      <vt:variant>
        <vt:i4>158</vt:i4>
      </vt:variant>
      <vt:variant>
        <vt:i4>0</vt:i4>
      </vt:variant>
      <vt:variant>
        <vt:i4>5</vt:i4>
      </vt:variant>
      <vt:variant>
        <vt:lpwstr/>
      </vt:variant>
      <vt:variant>
        <vt:lpwstr>_Toc191460927</vt:lpwstr>
      </vt:variant>
      <vt:variant>
        <vt:i4>1572927</vt:i4>
      </vt:variant>
      <vt:variant>
        <vt:i4>152</vt:i4>
      </vt:variant>
      <vt:variant>
        <vt:i4>0</vt:i4>
      </vt:variant>
      <vt:variant>
        <vt:i4>5</vt:i4>
      </vt:variant>
      <vt:variant>
        <vt:lpwstr/>
      </vt:variant>
      <vt:variant>
        <vt:lpwstr>_Toc191460926</vt:lpwstr>
      </vt:variant>
      <vt:variant>
        <vt:i4>1572927</vt:i4>
      </vt:variant>
      <vt:variant>
        <vt:i4>146</vt:i4>
      </vt:variant>
      <vt:variant>
        <vt:i4>0</vt:i4>
      </vt:variant>
      <vt:variant>
        <vt:i4>5</vt:i4>
      </vt:variant>
      <vt:variant>
        <vt:lpwstr/>
      </vt:variant>
      <vt:variant>
        <vt:lpwstr>_Toc191460925</vt:lpwstr>
      </vt:variant>
      <vt:variant>
        <vt:i4>1572927</vt:i4>
      </vt:variant>
      <vt:variant>
        <vt:i4>140</vt:i4>
      </vt:variant>
      <vt:variant>
        <vt:i4>0</vt:i4>
      </vt:variant>
      <vt:variant>
        <vt:i4>5</vt:i4>
      </vt:variant>
      <vt:variant>
        <vt:lpwstr/>
      </vt:variant>
      <vt:variant>
        <vt:lpwstr>_Toc191460924</vt:lpwstr>
      </vt:variant>
      <vt:variant>
        <vt:i4>1572927</vt:i4>
      </vt:variant>
      <vt:variant>
        <vt:i4>134</vt:i4>
      </vt:variant>
      <vt:variant>
        <vt:i4>0</vt:i4>
      </vt:variant>
      <vt:variant>
        <vt:i4>5</vt:i4>
      </vt:variant>
      <vt:variant>
        <vt:lpwstr/>
      </vt:variant>
      <vt:variant>
        <vt:lpwstr>_Toc191460923</vt:lpwstr>
      </vt:variant>
      <vt:variant>
        <vt:i4>1572927</vt:i4>
      </vt:variant>
      <vt:variant>
        <vt:i4>128</vt:i4>
      </vt:variant>
      <vt:variant>
        <vt:i4>0</vt:i4>
      </vt:variant>
      <vt:variant>
        <vt:i4>5</vt:i4>
      </vt:variant>
      <vt:variant>
        <vt:lpwstr/>
      </vt:variant>
      <vt:variant>
        <vt:lpwstr>_Toc191460922</vt:lpwstr>
      </vt:variant>
      <vt:variant>
        <vt:i4>1572927</vt:i4>
      </vt:variant>
      <vt:variant>
        <vt:i4>122</vt:i4>
      </vt:variant>
      <vt:variant>
        <vt:i4>0</vt:i4>
      </vt:variant>
      <vt:variant>
        <vt:i4>5</vt:i4>
      </vt:variant>
      <vt:variant>
        <vt:lpwstr/>
      </vt:variant>
      <vt:variant>
        <vt:lpwstr>_Toc191460921</vt:lpwstr>
      </vt:variant>
      <vt:variant>
        <vt:i4>1769535</vt:i4>
      </vt:variant>
      <vt:variant>
        <vt:i4>116</vt:i4>
      </vt:variant>
      <vt:variant>
        <vt:i4>0</vt:i4>
      </vt:variant>
      <vt:variant>
        <vt:i4>5</vt:i4>
      </vt:variant>
      <vt:variant>
        <vt:lpwstr/>
      </vt:variant>
      <vt:variant>
        <vt:lpwstr>_Toc191460918</vt:lpwstr>
      </vt:variant>
      <vt:variant>
        <vt:i4>1769535</vt:i4>
      </vt:variant>
      <vt:variant>
        <vt:i4>110</vt:i4>
      </vt:variant>
      <vt:variant>
        <vt:i4>0</vt:i4>
      </vt:variant>
      <vt:variant>
        <vt:i4>5</vt:i4>
      </vt:variant>
      <vt:variant>
        <vt:lpwstr/>
      </vt:variant>
      <vt:variant>
        <vt:lpwstr>_Toc191460917</vt:lpwstr>
      </vt:variant>
      <vt:variant>
        <vt:i4>1769535</vt:i4>
      </vt:variant>
      <vt:variant>
        <vt:i4>104</vt:i4>
      </vt:variant>
      <vt:variant>
        <vt:i4>0</vt:i4>
      </vt:variant>
      <vt:variant>
        <vt:i4>5</vt:i4>
      </vt:variant>
      <vt:variant>
        <vt:lpwstr/>
      </vt:variant>
      <vt:variant>
        <vt:lpwstr>_Toc191460916</vt:lpwstr>
      </vt:variant>
      <vt:variant>
        <vt:i4>1769535</vt:i4>
      </vt:variant>
      <vt:variant>
        <vt:i4>98</vt:i4>
      </vt:variant>
      <vt:variant>
        <vt:i4>0</vt:i4>
      </vt:variant>
      <vt:variant>
        <vt:i4>5</vt:i4>
      </vt:variant>
      <vt:variant>
        <vt:lpwstr/>
      </vt:variant>
      <vt:variant>
        <vt:lpwstr>_Toc191460915</vt:lpwstr>
      </vt:variant>
      <vt:variant>
        <vt:i4>1769535</vt:i4>
      </vt:variant>
      <vt:variant>
        <vt:i4>92</vt:i4>
      </vt:variant>
      <vt:variant>
        <vt:i4>0</vt:i4>
      </vt:variant>
      <vt:variant>
        <vt:i4>5</vt:i4>
      </vt:variant>
      <vt:variant>
        <vt:lpwstr/>
      </vt:variant>
      <vt:variant>
        <vt:lpwstr>_Toc191460914</vt:lpwstr>
      </vt:variant>
      <vt:variant>
        <vt:i4>1769535</vt:i4>
      </vt:variant>
      <vt:variant>
        <vt:i4>86</vt:i4>
      </vt:variant>
      <vt:variant>
        <vt:i4>0</vt:i4>
      </vt:variant>
      <vt:variant>
        <vt:i4>5</vt:i4>
      </vt:variant>
      <vt:variant>
        <vt:lpwstr/>
      </vt:variant>
      <vt:variant>
        <vt:lpwstr>_Toc191460913</vt:lpwstr>
      </vt:variant>
      <vt:variant>
        <vt:i4>1769535</vt:i4>
      </vt:variant>
      <vt:variant>
        <vt:i4>80</vt:i4>
      </vt:variant>
      <vt:variant>
        <vt:i4>0</vt:i4>
      </vt:variant>
      <vt:variant>
        <vt:i4>5</vt:i4>
      </vt:variant>
      <vt:variant>
        <vt:lpwstr/>
      </vt:variant>
      <vt:variant>
        <vt:lpwstr>_Toc191460912</vt:lpwstr>
      </vt:variant>
      <vt:variant>
        <vt:i4>1769535</vt:i4>
      </vt:variant>
      <vt:variant>
        <vt:i4>74</vt:i4>
      </vt:variant>
      <vt:variant>
        <vt:i4>0</vt:i4>
      </vt:variant>
      <vt:variant>
        <vt:i4>5</vt:i4>
      </vt:variant>
      <vt:variant>
        <vt:lpwstr/>
      </vt:variant>
      <vt:variant>
        <vt:lpwstr>_Toc191460911</vt:lpwstr>
      </vt:variant>
      <vt:variant>
        <vt:i4>1769535</vt:i4>
      </vt:variant>
      <vt:variant>
        <vt:i4>68</vt:i4>
      </vt:variant>
      <vt:variant>
        <vt:i4>0</vt:i4>
      </vt:variant>
      <vt:variant>
        <vt:i4>5</vt:i4>
      </vt:variant>
      <vt:variant>
        <vt:lpwstr/>
      </vt:variant>
      <vt:variant>
        <vt:lpwstr>_Toc191460910</vt:lpwstr>
      </vt:variant>
      <vt:variant>
        <vt:i4>1703999</vt:i4>
      </vt:variant>
      <vt:variant>
        <vt:i4>62</vt:i4>
      </vt:variant>
      <vt:variant>
        <vt:i4>0</vt:i4>
      </vt:variant>
      <vt:variant>
        <vt:i4>5</vt:i4>
      </vt:variant>
      <vt:variant>
        <vt:lpwstr/>
      </vt:variant>
      <vt:variant>
        <vt:lpwstr>_Toc191460909</vt:lpwstr>
      </vt:variant>
      <vt:variant>
        <vt:i4>1703999</vt:i4>
      </vt:variant>
      <vt:variant>
        <vt:i4>56</vt:i4>
      </vt:variant>
      <vt:variant>
        <vt:i4>0</vt:i4>
      </vt:variant>
      <vt:variant>
        <vt:i4>5</vt:i4>
      </vt:variant>
      <vt:variant>
        <vt:lpwstr/>
      </vt:variant>
      <vt:variant>
        <vt:lpwstr>_Toc191460908</vt:lpwstr>
      </vt:variant>
      <vt:variant>
        <vt:i4>1703999</vt:i4>
      </vt:variant>
      <vt:variant>
        <vt:i4>50</vt:i4>
      </vt:variant>
      <vt:variant>
        <vt:i4>0</vt:i4>
      </vt:variant>
      <vt:variant>
        <vt:i4>5</vt:i4>
      </vt:variant>
      <vt:variant>
        <vt:lpwstr/>
      </vt:variant>
      <vt:variant>
        <vt:lpwstr>_Toc191460907</vt:lpwstr>
      </vt:variant>
      <vt:variant>
        <vt:i4>1703999</vt:i4>
      </vt:variant>
      <vt:variant>
        <vt:i4>44</vt:i4>
      </vt:variant>
      <vt:variant>
        <vt:i4>0</vt:i4>
      </vt:variant>
      <vt:variant>
        <vt:i4>5</vt:i4>
      </vt:variant>
      <vt:variant>
        <vt:lpwstr/>
      </vt:variant>
      <vt:variant>
        <vt:lpwstr>_Toc191460906</vt:lpwstr>
      </vt:variant>
      <vt:variant>
        <vt:i4>1703999</vt:i4>
      </vt:variant>
      <vt:variant>
        <vt:i4>38</vt:i4>
      </vt:variant>
      <vt:variant>
        <vt:i4>0</vt:i4>
      </vt:variant>
      <vt:variant>
        <vt:i4>5</vt:i4>
      </vt:variant>
      <vt:variant>
        <vt:lpwstr/>
      </vt:variant>
      <vt:variant>
        <vt:lpwstr>_Toc191460905</vt:lpwstr>
      </vt:variant>
      <vt:variant>
        <vt:i4>1703999</vt:i4>
      </vt:variant>
      <vt:variant>
        <vt:i4>32</vt:i4>
      </vt:variant>
      <vt:variant>
        <vt:i4>0</vt:i4>
      </vt:variant>
      <vt:variant>
        <vt:i4>5</vt:i4>
      </vt:variant>
      <vt:variant>
        <vt:lpwstr/>
      </vt:variant>
      <vt:variant>
        <vt:lpwstr>_Toc191460904</vt:lpwstr>
      </vt:variant>
      <vt:variant>
        <vt:i4>1703999</vt:i4>
      </vt:variant>
      <vt:variant>
        <vt:i4>26</vt:i4>
      </vt:variant>
      <vt:variant>
        <vt:i4>0</vt:i4>
      </vt:variant>
      <vt:variant>
        <vt:i4>5</vt:i4>
      </vt:variant>
      <vt:variant>
        <vt:lpwstr/>
      </vt:variant>
      <vt:variant>
        <vt:lpwstr>_Toc191460903</vt:lpwstr>
      </vt:variant>
      <vt:variant>
        <vt:i4>1703999</vt:i4>
      </vt:variant>
      <vt:variant>
        <vt:i4>20</vt:i4>
      </vt:variant>
      <vt:variant>
        <vt:i4>0</vt:i4>
      </vt:variant>
      <vt:variant>
        <vt:i4>5</vt:i4>
      </vt:variant>
      <vt:variant>
        <vt:lpwstr/>
      </vt:variant>
      <vt:variant>
        <vt:lpwstr>_Toc191460902</vt:lpwstr>
      </vt:variant>
      <vt:variant>
        <vt:i4>1703999</vt:i4>
      </vt:variant>
      <vt:variant>
        <vt:i4>14</vt:i4>
      </vt:variant>
      <vt:variant>
        <vt:i4>0</vt:i4>
      </vt:variant>
      <vt:variant>
        <vt:i4>5</vt:i4>
      </vt:variant>
      <vt:variant>
        <vt:lpwstr/>
      </vt:variant>
      <vt:variant>
        <vt:lpwstr>_Toc191460901</vt:lpwstr>
      </vt:variant>
      <vt:variant>
        <vt:i4>1703999</vt:i4>
      </vt:variant>
      <vt:variant>
        <vt:i4>8</vt:i4>
      </vt:variant>
      <vt:variant>
        <vt:i4>0</vt:i4>
      </vt:variant>
      <vt:variant>
        <vt:i4>5</vt:i4>
      </vt:variant>
      <vt:variant>
        <vt:lpwstr/>
      </vt:variant>
      <vt:variant>
        <vt:lpwstr>_Toc191460900</vt:lpwstr>
      </vt:variant>
      <vt:variant>
        <vt:i4>1245246</vt:i4>
      </vt:variant>
      <vt:variant>
        <vt:i4>2</vt:i4>
      </vt:variant>
      <vt:variant>
        <vt:i4>0</vt:i4>
      </vt:variant>
      <vt:variant>
        <vt:i4>5</vt:i4>
      </vt:variant>
      <vt:variant>
        <vt:lpwstr/>
      </vt:variant>
      <vt:variant>
        <vt:lpwstr>_Toc191460899</vt:lpwstr>
      </vt:variant>
      <vt:variant>
        <vt:i4>983052</vt:i4>
      </vt:variant>
      <vt:variant>
        <vt:i4>3</vt:i4>
      </vt:variant>
      <vt:variant>
        <vt:i4>0</vt:i4>
      </vt:variant>
      <vt:variant>
        <vt:i4>5</vt:i4>
      </vt:variant>
      <vt:variant>
        <vt:lpwstr>https://eur-lex.europa.eu/legal-content/EN/TXT/PDF/?uri=CELEX:32023R0956</vt:lpwstr>
      </vt:variant>
      <vt:variant>
        <vt:lpwstr/>
      </vt:variant>
      <vt:variant>
        <vt:i4>7864340</vt:i4>
      </vt:variant>
      <vt:variant>
        <vt:i4>0</vt:i4>
      </vt:variant>
      <vt:variant>
        <vt:i4>0</vt:i4>
      </vt:variant>
      <vt:variant>
        <vt:i4>5</vt:i4>
      </vt:variant>
      <vt:variant>
        <vt:lpwstr>https://bhas.gov.ba/data/Publikacije/Saopstenja/2024/NAC_04_2024_Q1_1_HR.pdf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BOSNA I HERCEGOVINA</dc:title>
  <dc:subject/>
  <dc:creator>amra.suljic</dc:creator>
  <cp:keywords/>
  <cp:lastModifiedBy>Milica Skokić</cp:lastModifiedBy>
  <cp:revision>43</cp:revision>
  <cp:lastPrinted>2026-05-22T07:32:00Z</cp:lastPrinted>
  <dcterms:created xsi:type="dcterms:W3CDTF">2026-05-12T11:45:00Z</dcterms:created>
  <dcterms:modified xsi:type="dcterms:W3CDTF">2026-05-22T09:05:00Z</dcterms:modified>
</cp:coreProperties>
</file>